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D3" w:rsidRPr="00101D0D" w:rsidRDefault="00A95BD3" w:rsidP="00A95BD3">
      <w:pPr>
        <w:spacing w:after="0" w:line="240" w:lineRule="auto"/>
        <w:jc w:val="center"/>
        <w:rPr>
          <w:rFonts w:ascii="Times New Roman" w:hAnsi="Times New Roman"/>
          <w:b/>
          <w:sz w:val="32"/>
          <w:szCs w:val="24"/>
          <w:lang w:val="en-GB"/>
        </w:rPr>
      </w:pPr>
      <w:r w:rsidRPr="00101D0D">
        <w:rPr>
          <w:rFonts w:ascii="Times New Roman" w:hAnsi="Times New Roman"/>
          <w:b/>
          <w:sz w:val="32"/>
          <w:szCs w:val="24"/>
          <w:lang w:val="en-GB"/>
        </w:rPr>
        <w:t>Put</w:t>
      </w:r>
      <w:r w:rsidR="00146223" w:rsidRPr="00101D0D">
        <w:rPr>
          <w:rFonts w:ascii="Times New Roman" w:hAnsi="Times New Roman"/>
          <w:b/>
          <w:sz w:val="32"/>
          <w:szCs w:val="24"/>
          <w:lang w:val="en-GB"/>
        </w:rPr>
        <w:t>ting</w:t>
      </w:r>
      <w:r w:rsidRPr="00101D0D">
        <w:rPr>
          <w:rFonts w:ascii="Times New Roman" w:hAnsi="Times New Roman"/>
          <w:b/>
          <w:sz w:val="32"/>
          <w:szCs w:val="24"/>
          <w:lang w:val="en-GB"/>
        </w:rPr>
        <w:t xml:space="preserve"> higher education services’ quality at work: </w:t>
      </w:r>
    </w:p>
    <w:p w:rsidR="00191F9B" w:rsidRPr="00101D0D" w:rsidRDefault="00146223" w:rsidP="00A95BD3">
      <w:pPr>
        <w:spacing w:after="0" w:line="240" w:lineRule="auto"/>
        <w:jc w:val="center"/>
        <w:rPr>
          <w:rFonts w:ascii="Times New Roman" w:hAnsi="Times New Roman"/>
          <w:b/>
          <w:sz w:val="28"/>
          <w:szCs w:val="24"/>
          <w:lang w:val="en-GB"/>
        </w:rPr>
      </w:pPr>
      <w:r w:rsidRPr="00101D0D">
        <w:rPr>
          <w:rFonts w:ascii="Times New Roman" w:hAnsi="Times New Roman"/>
          <w:b/>
          <w:sz w:val="32"/>
          <w:szCs w:val="24"/>
          <w:lang w:val="en-GB"/>
        </w:rPr>
        <w:t>T</w:t>
      </w:r>
      <w:r w:rsidR="00A95BD3" w:rsidRPr="00101D0D">
        <w:rPr>
          <w:rFonts w:ascii="Times New Roman" w:hAnsi="Times New Roman"/>
          <w:b/>
          <w:sz w:val="32"/>
          <w:szCs w:val="24"/>
          <w:lang w:val="en-GB"/>
        </w:rPr>
        <w:t xml:space="preserve">he </w:t>
      </w:r>
      <w:r w:rsidRPr="00101D0D">
        <w:rPr>
          <w:rFonts w:ascii="Times New Roman" w:hAnsi="Times New Roman"/>
          <w:b/>
          <w:sz w:val="32"/>
          <w:szCs w:val="24"/>
          <w:lang w:val="en-GB"/>
        </w:rPr>
        <w:t>employability of</w:t>
      </w:r>
      <w:r w:rsidR="00D15859">
        <w:rPr>
          <w:rFonts w:ascii="Times New Roman" w:hAnsi="Times New Roman"/>
          <w:b/>
          <w:sz w:val="32"/>
          <w:szCs w:val="24"/>
          <w:lang w:val="en-GB"/>
        </w:rPr>
        <w:t xml:space="preserve"> Italian</w:t>
      </w:r>
      <w:r w:rsidRPr="00101D0D">
        <w:rPr>
          <w:rFonts w:ascii="Times New Roman" w:hAnsi="Times New Roman"/>
          <w:b/>
          <w:sz w:val="32"/>
          <w:szCs w:val="24"/>
          <w:lang w:val="en-GB"/>
        </w:rPr>
        <w:t xml:space="preserve"> doctors of philosophy</w:t>
      </w:r>
    </w:p>
    <w:p w:rsidR="00191F9B" w:rsidRPr="00101D0D" w:rsidRDefault="00191F9B" w:rsidP="00191F9B">
      <w:pPr>
        <w:spacing w:after="0" w:line="240" w:lineRule="auto"/>
        <w:jc w:val="center"/>
        <w:rPr>
          <w:rFonts w:ascii="Times New Roman" w:hAnsi="Times New Roman"/>
          <w:b/>
          <w:sz w:val="24"/>
          <w:szCs w:val="24"/>
          <w:lang w:val="en-GB"/>
        </w:rPr>
      </w:pPr>
    </w:p>
    <w:p w:rsidR="00191F9B" w:rsidRPr="00101D0D" w:rsidRDefault="00191F9B" w:rsidP="00191F9B">
      <w:pPr>
        <w:spacing w:after="0" w:line="240" w:lineRule="auto"/>
        <w:jc w:val="center"/>
        <w:rPr>
          <w:rFonts w:ascii="Times New Roman" w:hAnsi="Times New Roman"/>
          <w:b/>
          <w:sz w:val="24"/>
          <w:szCs w:val="24"/>
          <w:lang w:val="en-GB"/>
        </w:rPr>
      </w:pPr>
    </w:p>
    <w:p w:rsidR="00191F9B" w:rsidRPr="00101D0D" w:rsidRDefault="00EB3D08" w:rsidP="00191F9B">
      <w:pPr>
        <w:spacing w:after="0" w:line="240" w:lineRule="auto"/>
        <w:jc w:val="center"/>
        <w:rPr>
          <w:rFonts w:ascii="Times New Roman" w:hAnsi="Times New Roman"/>
          <w:b/>
          <w:i/>
          <w:sz w:val="28"/>
          <w:szCs w:val="24"/>
          <w:lang w:val="en-GB" w:eastAsia="it-IT"/>
        </w:rPr>
      </w:pPr>
      <w:r w:rsidRPr="00101D0D">
        <w:rPr>
          <w:rFonts w:ascii="Times New Roman" w:hAnsi="Times New Roman"/>
          <w:b/>
          <w:i/>
          <w:sz w:val="24"/>
          <w:szCs w:val="24"/>
          <w:lang w:val="en-GB" w:eastAsia="it-IT"/>
        </w:rPr>
        <w:t>Rosalba</w:t>
      </w:r>
      <w:r w:rsidR="00191F9B" w:rsidRPr="00101D0D">
        <w:rPr>
          <w:rFonts w:ascii="Times New Roman" w:hAnsi="Times New Roman"/>
          <w:b/>
          <w:i/>
          <w:sz w:val="24"/>
          <w:szCs w:val="24"/>
          <w:lang w:val="en-GB" w:eastAsia="it-IT"/>
        </w:rPr>
        <w:t xml:space="preserve"> </w:t>
      </w:r>
      <w:r w:rsidRPr="00101D0D">
        <w:rPr>
          <w:rFonts w:ascii="Times New Roman" w:hAnsi="Times New Roman"/>
          <w:b/>
          <w:i/>
          <w:sz w:val="24"/>
          <w:szCs w:val="24"/>
          <w:lang w:val="en-GB" w:eastAsia="it-IT"/>
        </w:rPr>
        <w:t>Manna</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Department of </w:t>
      </w:r>
      <w:r w:rsidR="00EB3D08" w:rsidRPr="00101D0D">
        <w:rPr>
          <w:rFonts w:ascii="Times New Roman" w:hAnsi="Times New Roman"/>
          <w:sz w:val="24"/>
          <w:szCs w:val="24"/>
          <w:lang w:val="en-GB" w:eastAsia="it-IT"/>
        </w:rPr>
        <w:t>Management and Quantitative Studies</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University of </w:t>
      </w:r>
      <w:r w:rsidR="00EB3D08" w:rsidRPr="00101D0D">
        <w:rPr>
          <w:rFonts w:ascii="Times New Roman" w:hAnsi="Times New Roman"/>
          <w:sz w:val="24"/>
          <w:szCs w:val="24"/>
          <w:lang w:val="en-GB" w:eastAsia="it-IT"/>
        </w:rPr>
        <w:t>Naples “Parthenope”</w:t>
      </w:r>
      <w:r w:rsidRPr="00101D0D">
        <w:rPr>
          <w:rFonts w:ascii="Times New Roman" w:hAnsi="Times New Roman"/>
          <w:sz w:val="24"/>
          <w:szCs w:val="24"/>
          <w:lang w:val="en-GB" w:eastAsia="it-IT"/>
        </w:rPr>
        <w:t xml:space="preserve"> (</w:t>
      </w:r>
      <w:r w:rsidR="00EB3D08" w:rsidRPr="00101D0D">
        <w:rPr>
          <w:rFonts w:ascii="Times New Roman" w:hAnsi="Times New Roman"/>
          <w:sz w:val="24"/>
          <w:szCs w:val="24"/>
          <w:lang w:val="en-GB" w:eastAsia="it-IT"/>
        </w:rPr>
        <w:t>Italy</w:t>
      </w:r>
      <w:r w:rsidRPr="00101D0D">
        <w:rPr>
          <w:rFonts w:ascii="Times New Roman" w:hAnsi="Times New Roman"/>
          <w:sz w:val="24"/>
          <w:szCs w:val="24"/>
          <w:lang w:val="en-GB" w:eastAsia="it-IT"/>
        </w:rPr>
        <w:t>)</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Email </w:t>
      </w:r>
      <w:r w:rsidR="00EB3D08" w:rsidRPr="00101D0D">
        <w:rPr>
          <w:rFonts w:ascii="Times New Roman" w:hAnsi="Times New Roman"/>
          <w:sz w:val="24"/>
          <w:szCs w:val="24"/>
          <w:lang w:val="en-GB" w:eastAsia="it-IT"/>
        </w:rPr>
        <w:t>rosalba.manna@uniparthenope.it</w:t>
      </w:r>
    </w:p>
    <w:p w:rsidR="00191F9B" w:rsidRPr="00101D0D" w:rsidRDefault="00191F9B" w:rsidP="00191F9B">
      <w:pPr>
        <w:spacing w:after="0" w:line="240" w:lineRule="auto"/>
        <w:jc w:val="center"/>
        <w:rPr>
          <w:rFonts w:ascii="Times New Roman" w:hAnsi="Times New Roman"/>
          <w:b/>
          <w:sz w:val="24"/>
          <w:szCs w:val="24"/>
          <w:lang w:val="en-GB"/>
        </w:rPr>
      </w:pPr>
    </w:p>
    <w:p w:rsidR="00191F9B" w:rsidRPr="00101D0D" w:rsidRDefault="00191F9B" w:rsidP="00191F9B">
      <w:pPr>
        <w:spacing w:after="0" w:line="240" w:lineRule="auto"/>
        <w:jc w:val="center"/>
        <w:rPr>
          <w:rFonts w:ascii="Times New Roman" w:hAnsi="Times New Roman"/>
          <w:b/>
          <w:sz w:val="24"/>
          <w:szCs w:val="24"/>
          <w:lang w:val="en-GB"/>
        </w:rPr>
      </w:pPr>
    </w:p>
    <w:p w:rsidR="00191F9B" w:rsidRPr="00101D0D" w:rsidRDefault="00EB3D08" w:rsidP="00191F9B">
      <w:pPr>
        <w:spacing w:after="0" w:line="240" w:lineRule="auto"/>
        <w:jc w:val="center"/>
        <w:rPr>
          <w:rFonts w:ascii="Times New Roman" w:hAnsi="Times New Roman"/>
          <w:b/>
          <w:i/>
          <w:sz w:val="24"/>
          <w:szCs w:val="24"/>
          <w:lang w:val="en-GB" w:eastAsia="it-IT"/>
        </w:rPr>
      </w:pPr>
      <w:r w:rsidRPr="00101D0D">
        <w:rPr>
          <w:rFonts w:ascii="Times New Roman" w:hAnsi="Times New Roman"/>
          <w:b/>
          <w:i/>
          <w:sz w:val="24"/>
          <w:szCs w:val="24"/>
          <w:lang w:val="en-GB" w:eastAsia="it-IT"/>
        </w:rPr>
        <w:t>Rocco Palumbo</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Department of </w:t>
      </w:r>
      <w:r w:rsidR="00EB3D08" w:rsidRPr="00101D0D">
        <w:rPr>
          <w:rFonts w:ascii="Times New Roman" w:hAnsi="Times New Roman"/>
          <w:sz w:val="24"/>
          <w:szCs w:val="24"/>
          <w:lang w:val="en-GB" w:eastAsia="it-IT"/>
        </w:rPr>
        <w:t>Management &amp; Innovation Systems</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University of </w:t>
      </w:r>
      <w:r w:rsidR="00EB3D08" w:rsidRPr="00101D0D">
        <w:rPr>
          <w:rFonts w:ascii="Times New Roman" w:hAnsi="Times New Roman"/>
          <w:sz w:val="24"/>
          <w:szCs w:val="24"/>
          <w:lang w:val="en-GB" w:eastAsia="it-IT"/>
        </w:rPr>
        <w:t>Salerno</w:t>
      </w:r>
      <w:r w:rsidRPr="00101D0D">
        <w:rPr>
          <w:rFonts w:ascii="Times New Roman" w:hAnsi="Times New Roman"/>
          <w:sz w:val="24"/>
          <w:szCs w:val="24"/>
          <w:lang w:val="en-GB" w:eastAsia="it-IT"/>
        </w:rPr>
        <w:t xml:space="preserve"> (</w:t>
      </w:r>
      <w:r w:rsidR="00EB3D08" w:rsidRPr="00101D0D">
        <w:rPr>
          <w:rFonts w:ascii="Times New Roman" w:hAnsi="Times New Roman"/>
          <w:sz w:val="24"/>
          <w:szCs w:val="24"/>
          <w:lang w:val="en-GB" w:eastAsia="it-IT"/>
        </w:rPr>
        <w:t>Italy</w:t>
      </w:r>
      <w:r w:rsidRPr="00101D0D">
        <w:rPr>
          <w:rFonts w:ascii="Times New Roman" w:hAnsi="Times New Roman"/>
          <w:sz w:val="24"/>
          <w:szCs w:val="24"/>
          <w:lang w:val="en-GB" w:eastAsia="it-IT"/>
        </w:rPr>
        <w:t>)</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Email </w:t>
      </w:r>
      <w:r w:rsidR="00EB3D08" w:rsidRPr="00101D0D">
        <w:rPr>
          <w:rFonts w:ascii="Times New Roman" w:hAnsi="Times New Roman"/>
          <w:sz w:val="24"/>
          <w:szCs w:val="24"/>
          <w:lang w:val="en-GB" w:eastAsia="it-IT"/>
        </w:rPr>
        <w:t>rpalumbo@unisa.it</w:t>
      </w:r>
    </w:p>
    <w:p w:rsidR="00191F9B" w:rsidRPr="00093F4A" w:rsidRDefault="00191F9B" w:rsidP="00191F9B">
      <w:pPr>
        <w:spacing w:after="0" w:line="240" w:lineRule="auto"/>
        <w:jc w:val="center"/>
        <w:rPr>
          <w:rFonts w:ascii="Times New Roman" w:hAnsi="Times New Roman"/>
          <w:i/>
          <w:sz w:val="24"/>
          <w:szCs w:val="24"/>
          <w:u w:val="single"/>
          <w:lang w:val="en-GB" w:eastAsia="it-IT"/>
        </w:rPr>
      </w:pPr>
      <w:r w:rsidRPr="00093F4A">
        <w:rPr>
          <w:rFonts w:ascii="Times New Roman" w:hAnsi="Times New Roman"/>
          <w:i/>
          <w:sz w:val="24"/>
          <w:szCs w:val="24"/>
          <w:u w:val="single"/>
          <w:lang w:val="en-GB" w:eastAsia="it-IT"/>
        </w:rPr>
        <w:t>Corresponding Author</w:t>
      </w:r>
    </w:p>
    <w:p w:rsidR="00191F9B" w:rsidRPr="00101D0D" w:rsidRDefault="00191F9B" w:rsidP="00191F9B">
      <w:pPr>
        <w:spacing w:after="0" w:line="240" w:lineRule="auto"/>
        <w:jc w:val="center"/>
        <w:rPr>
          <w:rFonts w:ascii="Times New Roman" w:hAnsi="Times New Roman"/>
          <w:b/>
          <w:sz w:val="24"/>
          <w:szCs w:val="24"/>
          <w:lang w:val="en-GB"/>
        </w:rPr>
      </w:pPr>
    </w:p>
    <w:p w:rsidR="00191F9B" w:rsidRPr="00101D0D" w:rsidRDefault="00191F9B" w:rsidP="00191F9B">
      <w:pPr>
        <w:spacing w:after="0" w:line="240" w:lineRule="auto"/>
        <w:jc w:val="center"/>
        <w:rPr>
          <w:rFonts w:ascii="Times New Roman" w:hAnsi="Times New Roman"/>
          <w:b/>
          <w:sz w:val="24"/>
          <w:szCs w:val="24"/>
          <w:lang w:val="en-GB"/>
        </w:rPr>
      </w:pPr>
    </w:p>
    <w:p w:rsidR="00191F9B" w:rsidRPr="00101D0D" w:rsidRDefault="00EB3D08" w:rsidP="00191F9B">
      <w:pPr>
        <w:spacing w:after="0" w:line="240" w:lineRule="auto"/>
        <w:jc w:val="center"/>
        <w:rPr>
          <w:rFonts w:ascii="Times New Roman" w:hAnsi="Times New Roman"/>
          <w:b/>
          <w:i/>
          <w:sz w:val="24"/>
          <w:szCs w:val="24"/>
          <w:lang w:val="en-GB" w:eastAsia="it-IT"/>
        </w:rPr>
      </w:pPr>
      <w:r w:rsidRPr="00101D0D">
        <w:rPr>
          <w:rFonts w:ascii="Times New Roman" w:hAnsi="Times New Roman"/>
          <w:b/>
          <w:i/>
          <w:sz w:val="24"/>
          <w:szCs w:val="24"/>
          <w:lang w:val="en-GB" w:eastAsia="it-IT"/>
        </w:rPr>
        <w:t>Mauro Cavallone</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Department of </w:t>
      </w:r>
      <w:r w:rsidR="00EB3D08" w:rsidRPr="00101D0D">
        <w:rPr>
          <w:rFonts w:ascii="Times New Roman" w:hAnsi="Times New Roman"/>
          <w:sz w:val="24"/>
          <w:szCs w:val="24"/>
          <w:lang w:val="en-GB" w:eastAsia="it-IT"/>
        </w:rPr>
        <w:t>Management, Economics and Quantitative Methods</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University of </w:t>
      </w:r>
      <w:r w:rsidR="00EB3D08" w:rsidRPr="00101D0D">
        <w:rPr>
          <w:rFonts w:ascii="Times New Roman" w:hAnsi="Times New Roman"/>
          <w:sz w:val="24"/>
          <w:szCs w:val="24"/>
          <w:lang w:val="en-GB" w:eastAsia="it-IT"/>
        </w:rPr>
        <w:t>Bergamo</w:t>
      </w:r>
      <w:r w:rsidRPr="00101D0D">
        <w:rPr>
          <w:rFonts w:ascii="Times New Roman" w:hAnsi="Times New Roman"/>
          <w:sz w:val="24"/>
          <w:szCs w:val="24"/>
          <w:lang w:val="en-GB" w:eastAsia="it-IT"/>
        </w:rPr>
        <w:t xml:space="preserve"> (</w:t>
      </w:r>
      <w:r w:rsidR="00EB3D08" w:rsidRPr="00101D0D">
        <w:rPr>
          <w:rFonts w:ascii="Times New Roman" w:hAnsi="Times New Roman"/>
          <w:sz w:val="24"/>
          <w:szCs w:val="24"/>
          <w:lang w:val="en-GB" w:eastAsia="it-IT"/>
        </w:rPr>
        <w:t>Italy</w:t>
      </w:r>
      <w:r w:rsidRPr="00101D0D">
        <w:rPr>
          <w:rFonts w:ascii="Times New Roman" w:hAnsi="Times New Roman"/>
          <w:sz w:val="24"/>
          <w:szCs w:val="24"/>
          <w:lang w:val="en-GB" w:eastAsia="it-IT"/>
        </w:rPr>
        <w:t>)</w:t>
      </w:r>
    </w:p>
    <w:p w:rsidR="00191F9B" w:rsidRPr="00101D0D" w:rsidRDefault="00191F9B" w:rsidP="00191F9B">
      <w:pPr>
        <w:spacing w:after="0" w:line="240" w:lineRule="auto"/>
        <w:jc w:val="center"/>
        <w:rPr>
          <w:rFonts w:ascii="Times New Roman" w:hAnsi="Times New Roman"/>
          <w:sz w:val="24"/>
          <w:szCs w:val="24"/>
          <w:lang w:val="en-GB" w:eastAsia="it-IT"/>
        </w:rPr>
      </w:pPr>
      <w:r w:rsidRPr="00101D0D">
        <w:rPr>
          <w:rFonts w:ascii="Times New Roman" w:hAnsi="Times New Roman"/>
          <w:sz w:val="24"/>
          <w:szCs w:val="24"/>
          <w:lang w:val="en-GB" w:eastAsia="it-IT"/>
        </w:rPr>
        <w:t xml:space="preserve">Email </w:t>
      </w:r>
      <w:r w:rsidR="00EB3D08" w:rsidRPr="00101D0D">
        <w:rPr>
          <w:rFonts w:ascii="Times New Roman" w:hAnsi="Times New Roman"/>
          <w:sz w:val="24"/>
          <w:szCs w:val="24"/>
          <w:lang w:val="en-GB" w:eastAsia="it-IT"/>
        </w:rPr>
        <w:t>mauro.cavallone@unibg.it</w:t>
      </w:r>
    </w:p>
    <w:p w:rsidR="00191F9B" w:rsidRPr="00101D0D" w:rsidRDefault="00191F9B" w:rsidP="00191F9B">
      <w:pPr>
        <w:spacing w:after="0" w:line="240" w:lineRule="auto"/>
        <w:jc w:val="both"/>
        <w:rPr>
          <w:rFonts w:ascii="Times New Roman" w:hAnsi="Times New Roman"/>
          <w:b/>
          <w:sz w:val="24"/>
          <w:szCs w:val="24"/>
          <w:lang w:val="en-GB"/>
        </w:rPr>
      </w:pPr>
    </w:p>
    <w:p w:rsidR="00191F9B" w:rsidRPr="00101D0D" w:rsidRDefault="00191F9B" w:rsidP="00191F9B">
      <w:pPr>
        <w:spacing w:after="0" w:line="240" w:lineRule="auto"/>
        <w:jc w:val="both"/>
        <w:rPr>
          <w:rFonts w:ascii="Times New Roman" w:hAnsi="Times New Roman"/>
          <w:b/>
          <w:sz w:val="24"/>
          <w:szCs w:val="24"/>
          <w:lang w:val="en-GB"/>
        </w:rPr>
      </w:pPr>
    </w:p>
    <w:p w:rsidR="00191F9B" w:rsidRPr="00101D0D" w:rsidRDefault="00191F9B" w:rsidP="00191F9B">
      <w:pPr>
        <w:spacing w:after="0" w:line="240" w:lineRule="auto"/>
        <w:jc w:val="both"/>
        <w:rPr>
          <w:rFonts w:ascii="Times New Roman" w:hAnsi="Times New Roman"/>
          <w:b/>
          <w:sz w:val="24"/>
          <w:szCs w:val="24"/>
          <w:lang w:val="en-GB"/>
        </w:rPr>
      </w:pPr>
    </w:p>
    <w:p w:rsidR="00191F9B" w:rsidRPr="00101D0D" w:rsidRDefault="00191F9B" w:rsidP="00191F9B">
      <w:pPr>
        <w:spacing w:after="0" w:line="240" w:lineRule="auto"/>
        <w:jc w:val="both"/>
        <w:rPr>
          <w:rFonts w:ascii="Times New Roman" w:hAnsi="Times New Roman"/>
          <w:b/>
          <w:sz w:val="24"/>
          <w:szCs w:val="24"/>
          <w:lang w:val="en-GB"/>
        </w:rPr>
      </w:pPr>
    </w:p>
    <w:p w:rsidR="00191F9B" w:rsidRPr="00101D0D" w:rsidRDefault="00191F9B" w:rsidP="00191F9B">
      <w:pPr>
        <w:spacing w:after="0" w:line="240" w:lineRule="auto"/>
        <w:jc w:val="both"/>
        <w:rPr>
          <w:rFonts w:ascii="Times New Roman" w:hAnsi="Times New Roman"/>
          <w:b/>
          <w:sz w:val="24"/>
          <w:szCs w:val="24"/>
          <w:lang w:val="en-GB"/>
        </w:rPr>
      </w:pPr>
    </w:p>
    <w:p w:rsidR="00191F9B" w:rsidRPr="00101D0D" w:rsidRDefault="00870C23" w:rsidP="00191F9B">
      <w:pPr>
        <w:spacing w:after="0" w:line="240" w:lineRule="auto"/>
        <w:jc w:val="both"/>
        <w:rPr>
          <w:rFonts w:ascii="Times New Roman" w:hAnsi="Times New Roman"/>
          <w:b/>
          <w:sz w:val="28"/>
          <w:szCs w:val="24"/>
          <w:lang w:val="en-GB" w:eastAsia="it-IT"/>
        </w:rPr>
      </w:pPr>
      <w:r w:rsidRPr="00101D0D">
        <w:rPr>
          <w:rFonts w:ascii="Times New Roman" w:hAnsi="Times New Roman"/>
          <w:b/>
          <w:sz w:val="28"/>
          <w:szCs w:val="24"/>
          <w:lang w:val="en-GB" w:eastAsia="it-IT"/>
        </w:rPr>
        <w:t>Abstract</w:t>
      </w:r>
    </w:p>
    <w:p w:rsidR="00191F9B" w:rsidRPr="00101D0D" w:rsidRDefault="00191F9B" w:rsidP="00191F9B">
      <w:pPr>
        <w:spacing w:after="0" w:line="240" w:lineRule="auto"/>
        <w:jc w:val="both"/>
        <w:rPr>
          <w:rFonts w:ascii="Times New Roman" w:hAnsi="Times New Roman"/>
          <w:sz w:val="24"/>
          <w:szCs w:val="24"/>
          <w:lang w:val="en-GB" w:eastAsia="it-IT"/>
        </w:rPr>
      </w:pPr>
    </w:p>
    <w:p w:rsidR="00191F9B" w:rsidRPr="00101D0D" w:rsidRDefault="007808B8"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b/>
          <w:sz w:val="24"/>
          <w:szCs w:val="24"/>
          <w:lang w:val="en-GB" w:eastAsia="it-IT"/>
        </w:rPr>
        <w:t>Purpose of the paper</w:t>
      </w:r>
      <w:r w:rsidRPr="00101D0D">
        <w:rPr>
          <w:rFonts w:ascii="Times New Roman" w:hAnsi="Times New Roman"/>
          <w:sz w:val="24"/>
          <w:szCs w:val="24"/>
          <w:lang w:val="en-GB" w:eastAsia="it-IT"/>
        </w:rPr>
        <w:t xml:space="preserve">: Doctoral degree programs (PhDs) </w:t>
      </w:r>
      <w:r w:rsidR="00064D09" w:rsidRPr="00101D0D">
        <w:rPr>
          <w:rFonts w:ascii="Times New Roman" w:hAnsi="Times New Roman"/>
          <w:sz w:val="24"/>
          <w:szCs w:val="24"/>
          <w:lang w:val="en-GB" w:eastAsia="it-IT"/>
        </w:rPr>
        <w:t>are</w:t>
      </w:r>
      <w:r w:rsidRPr="00101D0D">
        <w:rPr>
          <w:rFonts w:ascii="Times New Roman" w:hAnsi="Times New Roman"/>
          <w:sz w:val="24"/>
          <w:szCs w:val="24"/>
          <w:lang w:val="en-GB" w:eastAsia="it-IT"/>
        </w:rPr>
        <w:t xml:space="preserve"> the highest level of education delivered by universit</w:t>
      </w:r>
      <w:r w:rsidR="00064D09" w:rsidRPr="00101D0D">
        <w:rPr>
          <w:rFonts w:ascii="Times New Roman" w:hAnsi="Times New Roman"/>
          <w:sz w:val="24"/>
          <w:szCs w:val="24"/>
          <w:lang w:val="en-GB" w:eastAsia="it-IT"/>
        </w:rPr>
        <w:t>ies</w:t>
      </w:r>
      <w:r w:rsidRPr="00101D0D">
        <w:rPr>
          <w:rFonts w:ascii="Times New Roman" w:hAnsi="Times New Roman"/>
          <w:sz w:val="24"/>
          <w:szCs w:val="24"/>
          <w:lang w:val="en-GB" w:eastAsia="it-IT"/>
        </w:rPr>
        <w:t xml:space="preserve"> in </w:t>
      </w:r>
      <w:r w:rsidR="00B76932" w:rsidRPr="00101D0D">
        <w:rPr>
          <w:rFonts w:ascii="Times New Roman" w:hAnsi="Times New Roman"/>
          <w:sz w:val="24"/>
          <w:szCs w:val="24"/>
          <w:lang w:val="en-GB" w:eastAsia="it-IT"/>
        </w:rPr>
        <w:t>most of world</w:t>
      </w:r>
      <w:r w:rsidRPr="00101D0D">
        <w:rPr>
          <w:rFonts w:ascii="Times New Roman" w:hAnsi="Times New Roman"/>
          <w:sz w:val="24"/>
          <w:szCs w:val="24"/>
          <w:lang w:val="en-GB" w:eastAsia="it-IT"/>
        </w:rPr>
        <w:t xml:space="preserve"> </w:t>
      </w:r>
      <w:r w:rsidR="00B76932" w:rsidRPr="00101D0D">
        <w:rPr>
          <w:rFonts w:ascii="Times New Roman" w:hAnsi="Times New Roman"/>
          <w:sz w:val="24"/>
          <w:szCs w:val="24"/>
          <w:lang w:val="en-GB" w:eastAsia="it-IT"/>
        </w:rPr>
        <w:t>c</w:t>
      </w:r>
      <w:r w:rsidRPr="00101D0D">
        <w:rPr>
          <w:rFonts w:ascii="Times New Roman" w:hAnsi="Times New Roman"/>
          <w:sz w:val="24"/>
          <w:szCs w:val="24"/>
          <w:lang w:val="en-GB" w:eastAsia="it-IT"/>
        </w:rPr>
        <w:t xml:space="preserve">ountries. </w:t>
      </w:r>
      <w:r w:rsidR="00B76932" w:rsidRPr="00101D0D">
        <w:rPr>
          <w:rFonts w:ascii="Times New Roman" w:hAnsi="Times New Roman"/>
          <w:sz w:val="24"/>
          <w:szCs w:val="24"/>
          <w:lang w:val="en-GB" w:eastAsia="it-IT"/>
        </w:rPr>
        <w:t xml:space="preserve">Even </w:t>
      </w:r>
      <w:r w:rsidRPr="00101D0D">
        <w:rPr>
          <w:rFonts w:ascii="Times New Roman" w:hAnsi="Times New Roman"/>
          <w:sz w:val="24"/>
          <w:szCs w:val="24"/>
          <w:lang w:val="en-GB" w:eastAsia="it-IT"/>
        </w:rPr>
        <w:t xml:space="preserve">though PhD courses provide students with high level competences, it has been argued that doctors of philosophy meet </w:t>
      </w:r>
      <w:r w:rsidR="00B76932" w:rsidRPr="00101D0D">
        <w:rPr>
          <w:rFonts w:ascii="Times New Roman" w:hAnsi="Times New Roman"/>
          <w:sz w:val="24"/>
          <w:szCs w:val="24"/>
          <w:lang w:val="en-GB" w:eastAsia="it-IT"/>
        </w:rPr>
        <w:t>some</w:t>
      </w:r>
      <w:r w:rsidRPr="00101D0D">
        <w:rPr>
          <w:rFonts w:ascii="Times New Roman" w:hAnsi="Times New Roman"/>
          <w:sz w:val="24"/>
          <w:szCs w:val="24"/>
          <w:lang w:val="en-GB" w:eastAsia="it-IT"/>
        </w:rPr>
        <w:t xml:space="preserve"> barriers in getting a job outside of the university system. This paper sheds light on this issue, investigating the employability of a sample of people who achieved a </w:t>
      </w:r>
      <w:r w:rsidR="00B76932" w:rsidRPr="00101D0D">
        <w:rPr>
          <w:rFonts w:ascii="Times New Roman" w:hAnsi="Times New Roman"/>
          <w:sz w:val="24"/>
          <w:szCs w:val="24"/>
          <w:lang w:val="en-GB" w:eastAsia="it-IT"/>
        </w:rPr>
        <w:t>doctoral degree</w:t>
      </w:r>
      <w:r w:rsidRPr="00101D0D">
        <w:rPr>
          <w:rFonts w:ascii="Times New Roman" w:hAnsi="Times New Roman"/>
          <w:sz w:val="24"/>
          <w:szCs w:val="24"/>
          <w:lang w:val="en-GB" w:eastAsia="it-IT"/>
        </w:rPr>
        <w:t xml:space="preserve"> in Italy.</w:t>
      </w:r>
    </w:p>
    <w:p w:rsidR="00191F9B" w:rsidRPr="00101D0D" w:rsidRDefault="00360539"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b/>
          <w:sz w:val="24"/>
          <w:szCs w:val="24"/>
          <w:lang w:val="en-GB" w:eastAsia="it-IT"/>
        </w:rPr>
        <w:t>Methodology</w:t>
      </w:r>
      <w:r w:rsidRPr="00101D0D">
        <w:rPr>
          <w:rFonts w:ascii="Times New Roman" w:hAnsi="Times New Roman"/>
          <w:sz w:val="24"/>
          <w:szCs w:val="24"/>
          <w:lang w:val="en-GB" w:eastAsia="it-IT"/>
        </w:rPr>
        <w:t>: Secondary data w</w:t>
      </w:r>
      <w:r w:rsidR="00B76932" w:rsidRPr="00101D0D">
        <w:rPr>
          <w:rFonts w:ascii="Times New Roman" w:hAnsi="Times New Roman"/>
          <w:sz w:val="24"/>
          <w:szCs w:val="24"/>
          <w:lang w:val="en-GB" w:eastAsia="it-IT"/>
        </w:rPr>
        <w:t>as</w:t>
      </w:r>
      <w:r w:rsidRPr="00101D0D">
        <w:rPr>
          <w:rFonts w:ascii="Times New Roman" w:hAnsi="Times New Roman"/>
          <w:sz w:val="24"/>
          <w:szCs w:val="24"/>
          <w:lang w:val="en-GB" w:eastAsia="it-IT"/>
        </w:rPr>
        <w:t xml:space="preserve"> collected from the Italian Institute of Statistics’ (ISTAT) study on the employability of </w:t>
      </w:r>
      <w:r w:rsidR="00064D09" w:rsidRPr="00101D0D">
        <w:rPr>
          <w:rFonts w:ascii="Times New Roman" w:hAnsi="Times New Roman"/>
          <w:sz w:val="24"/>
          <w:szCs w:val="24"/>
          <w:lang w:val="en-GB" w:eastAsia="it-IT"/>
        </w:rPr>
        <w:t>doctors of philosophy in Italy</w:t>
      </w:r>
      <w:r w:rsidRPr="00101D0D">
        <w:rPr>
          <w:rFonts w:ascii="Times New Roman" w:hAnsi="Times New Roman"/>
          <w:sz w:val="24"/>
          <w:szCs w:val="24"/>
          <w:lang w:val="en-GB" w:eastAsia="it-IT"/>
        </w:rPr>
        <w:t>. First, a descriptive statistical analysis illuminate</w:t>
      </w:r>
      <w:r w:rsidR="00064D09" w:rsidRPr="00101D0D">
        <w:rPr>
          <w:rFonts w:ascii="Times New Roman" w:hAnsi="Times New Roman"/>
          <w:sz w:val="24"/>
          <w:szCs w:val="24"/>
          <w:lang w:val="en-GB" w:eastAsia="it-IT"/>
        </w:rPr>
        <w:t>d</w:t>
      </w:r>
      <w:r w:rsidRPr="00101D0D">
        <w:rPr>
          <w:rFonts w:ascii="Times New Roman" w:hAnsi="Times New Roman"/>
          <w:sz w:val="24"/>
          <w:szCs w:val="24"/>
          <w:lang w:val="en-GB" w:eastAsia="it-IT"/>
        </w:rPr>
        <w:t xml:space="preserve"> the socio-demographic characteristics of </w:t>
      </w:r>
      <w:r w:rsidR="00B76932" w:rsidRPr="00101D0D">
        <w:rPr>
          <w:rFonts w:ascii="Times New Roman" w:hAnsi="Times New Roman"/>
          <w:sz w:val="24"/>
          <w:szCs w:val="24"/>
          <w:lang w:val="en-GB" w:eastAsia="it-IT"/>
        </w:rPr>
        <w:t>doctoral degree holders</w:t>
      </w:r>
      <w:r w:rsidRPr="00101D0D">
        <w:rPr>
          <w:rFonts w:ascii="Times New Roman" w:hAnsi="Times New Roman"/>
          <w:sz w:val="24"/>
          <w:szCs w:val="24"/>
          <w:lang w:val="en-GB" w:eastAsia="it-IT"/>
        </w:rPr>
        <w:t xml:space="preserve"> who were successful in getting a job; second, a regression analysis </w:t>
      </w:r>
      <w:r w:rsidR="00064D09" w:rsidRPr="00101D0D">
        <w:rPr>
          <w:rFonts w:ascii="Times New Roman" w:hAnsi="Times New Roman"/>
          <w:sz w:val="24"/>
          <w:szCs w:val="24"/>
          <w:lang w:val="en-GB" w:eastAsia="it-IT"/>
        </w:rPr>
        <w:t>allowed</w:t>
      </w:r>
      <w:r w:rsidRPr="00101D0D">
        <w:rPr>
          <w:rFonts w:ascii="Times New Roman" w:hAnsi="Times New Roman"/>
          <w:sz w:val="24"/>
          <w:szCs w:val="24"/>
          <w:lang w:val="en-GB" w:eastAsia="it-IT"/>
        </w:rPr>
        <w:t xml:space="preserve"> </w:t>
      </w:r>
      <w:proofErr w:type="gramStart"/>
      <w:r w:rsidRPr="00101D0D">
        <w:rPr>
          <w:rFonts w:ascii="Times New Roman" w:hAnsi="Times New Roman"/>
          <w:sz w:val="24"/>
          <w:szCs w:val="24"/>
          <w:lang w:val="en-GB" w:eastAsia="it-IT"/>
        </w:rPr>
        <w:t>to identify</w:t>
      </w:r>
      <w:proofErr w:type="gramEnd"/>
      <w:r w:rsidRPr="00101D0D">
        <w:rPr>
          <w:rFonts w:ascii="Times New Roman" w:hAnsi="Times New Roman"/>
          <w:sz w:val="24"/>
          <w:szCs w:val="24"/>
          <w:lang w:val="en-GB" w:eastAsia="it-IT"/>
        </w:rPr>
        <w:t xml:space="preserve"> the factors which influenced the employability</w:t>
      </w:r>
      <w:r w:rsidR="00B76932" w:rsidRPr="00101D0D">
        <w:rPr>
          <w:rFonts w:ascii="Times New Roman" w:hAnsi="Times New Roman"/>
          <w:sz w:val="24"/>
          <w:szCs w:val="24"/>
          <w:lang w:val="en-GB" w:eastAsia="it-IT"/>
        </w:rPr>
        <w:t xml:space="preserve"> of doctors of philosophy</w:t>
      </w:r>
      <w:r w:rsidRPr="00101D0D">
        <w:rPr>
          <w:rFonts w:ascii="Times New Roman" w:hAnsi="Times New Roman"/>
          <w:sz w:val="24"/>
          <w:szCs w:val="24"/>
          <w:lang w:val="en-GB" w:eastAsia="it-IT"/>
        </w:rPr>
        <w:t>.</w:t>
      </w:r>
    </w:p>
    <w:p w:rsidR="00191F9B" w:rsidRPr="00101D0D" w:rsidRDefault="00870C23"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b/>
          <w:sz w:val="24"/>
          <w:szCs w:val="24"/>
          <w:lang w:val="en-GB" w:eastAsia="it-IT"/>
        </w:rPr>
        <w:t>Main Findings</w:t>
      </w:r>
      <w:r w:rsidRPr="00101D0D">
        <w:rPr>
          <w:rFonts w:ascii="Times New Roman" w:hAnsi="Times New Roman"/>
          <w:sz w:val="24"/>
          <w:szCs w:val="24"/>
          <w:lang w:val="en-GB" w:eastAsia="it-IT"/>
        </w:rPr>
        <w:t>: More than 7 in 10 doctors of philosophy (70.9%) were employed; about 5% of the sample revealed that they had a job and concomitantly benefitted from a research fellowship or a post-doc grant. Less than 10% of the interviewees declared that they were unemployed. Unemployment was especially common among those who achieved a PhD degree in humanities. Doctors of philosophy who maintained to be involved in research activities during their PhD courses were more likely to get a job; whil</w:t>
      </w:r>
      <w:r w:rsidR="00D15859">
        <w:rPr>
          <w:rFonts w:ascii="Times New Roman" w:hAnsi="Times New Roman"/>
          <w:sz w:val="24"/>
          <w:szCs w:val="24"/>
          <w:lang w:val="en-GB" w:eastAsia="it-IT"/>
        </w:rPr>
        <w:t>st</w:t>
      </w:r>
      <w:r w:rsidRPr="00101D0D">
        <w:rPr>
          <w:rFonts w:ascii="Times New Roman" w:hAnsi="Times New Roman"/>
          <w:sz w:val="24"/>
          <w:szCs w:val="24"/>
          <w:lang w:val="en-GB" w:eastAsia="it-IT"/>
        </w:rPr>
        <w:t xml:space="preserve"> the quantity of educational activities delivered to students was not found to influence the interviewees’ </w:t>
      </w:r>
      <w:r w:rsidRPr="00101D0D">
        <w:rPr>
          <w:rFonts w:ascii="Times New Roman" w:hAnsi="Times New Roman"/>
          <w:sz w:val="24"/>
          <w:szCs w:val="24"/>
          <w:lang w:val="en-GB" w:eastAsia="it-IT"/>
        </w:rPr>
        <w:lastRenderedPageBreak/>
        <w:t>employability, the quality of learning experience performed as a significant trigger of students’ ability to get a job.</w:t>
      </w:r>
    </w:p>
    <w:p w:rsidR="00191F9B" w:rsidRPr="00101D0D" w:rsidRDefault="00870C23"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b/>
          <w:sz w:val="24"/>
          <w:szCs w:val="24"/>
          <w:lang w:val="en-GB" w:eastAsia="it-IT"/>
        </w:rPr>
        <w:t>Practical implications</w:t>
      </w:r>
      <w:r w:rsidRPr="00101D0D">
        <w:rPr>
          <w:rFonts w:ascii="Times New Roman" w:hAnsi="Times New Roman"/>
          <w:sz w:val="24"/>
          <w:szCs w:val="24"/>
          <w:lang w:val="en-GB" w:eastAsia="it-IT"/>
        </w:rPr>
        <w:t xml:space="preserve">: Tailored interventions are needed to increase the employability of doctors of philosophy. </w:t>
      </w:r>
      <w:r w:rsidRPr="00101D0D">
        <w:rPr>
          <w:rFonts w:ascii="Times New Roman" w:hAnsi="Times New Roman"/>
          <w:i/>
          <w:sz w:val="24"/>
          <w:szCs w:val="24"/>
          <w:lang w:val="en-GB" w:eastAsia="it-IT"/>
        </w:rPr>
        <w:t>Inter alia</w:t>
      </w:r>
      <w:r w:rsidRPr="00101D0D">
        <w:rPr>
          <w:rFonts w:ascii="Times New Roman" w:hAnsi="Times New Roman"/>
          <w:sz w:val="24"/>
          <w:szCs w:val="24"/>
          <w:lang w:val="en-GB" w:eastAsia="it-IT"/>
        </w:rPr>
        <w:t xml:space="preserve">, the learners’ active engagement in </w:t>
      </w:r>
      <w:r w:rsidR="00064D09" w:rsidRPr="00101D0D">
        <w:rPr>
          <w:rFonts w:ascii="Times New Roman" w:hAnsi="Times New Roman"/>
          <w:sz w:val="24"/>
          <w:szCs w:val="24"/>
          <w:lang w:val="en-GB" w:eastAsia="it-IT"/>
        </w:rPr>
        <w:t>scientific research</w:t>
      </w:r>
      <w:r w:rsidRPr="00101D0D">
        <w:rPr>
          <w:rFonts w:ascii="Times New Roman" w:hAnsi="Times New Roman"/>
          <w:sz w:val="24"/>
          <w:szCs w:val="24"/>
          <w:lang w:val="en-GB" w:eastAsia="it-IT"/>
        </w:rPr>
        <w:t xml:space="preserve"> </w:t>
      </w:r>
      <w:r w:rsidR="00064D09" w:rsidRPr="00101D0D">
        <w:rPr>
          <w:rFonts w:ascii="Times New Roman" w:hAnsi="Times New Roman"/>
          <w:sz w:val="24"/>
          <w:szCs w:val="24"/>
          <w:lang w:val="en-GB" w:eastAsia="it-IT"/>
        </w:rPr>
        <w:t>engenders</w:t>
      </w:r>
      <w:r w:rsidRPr="00101D0D">
        <w:rPr>
          <w:rFonts w:ascii="Times New Roman" w:hAnsi="Times New Roman"/>
          <w:sz w:val="24"/>
          <w:szCs w:val="24"/>
          <w:lang w:val="en-GB" w:eastAsia="it-IT"/>
        </w:rPr>
        <w:t xml:space="preserve"> excellence in the higher education context, paving the way for greater opportunities of employment</w:t>
      </w:r>
      <w:r w:rsidR="00191F9B" w:rsidRPr="00101D0D">
        <w:rPr>
          <w:rFonts w:ascii="Times New Roman" w:hAnsi="Times New Roman"/>
          <w:sz w:val="24"/>
          <w:szCs w:val="24"/>
          <w:lang w:val="en-GB" w:eastAsia="it-IT"/>
        </w:rPr>
        <w:t>.</w:t>
      </w:r>
    </w:p>
    <w:p w:rsidR="00870C23" w:rsidRPr="00101D0D" w:rsidRDefault="00870C23"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b/>
          <w:sz w:val="24"/>
          <w:szCs w:val="24"/>
          <w:lang w:val="en-GB" w:eastAsia="it-IT"/>
        </w:rPr>
        <w:t>Originality/value</w:t>
      </w:r>
      <w:r w:rsidRPr="00101D0D">
        <w:rPr>
          <w:rFonts w:ascii="Times New Roman" w:hAnsi="Times New Roman"/>
          <w:sz w:val="24"/>
          <w:szCs w:val="24"/>
          <w:lang w:val="en-GB" w:eastAsia="it-IT"/>
        </w:rPr>
        <w:t>: The article relates the excellence of higher education to the employability of doctors of philosophy, envisioning several avenues for further developments</w:t>
      </w:r>
    </w:p>
    <w:p w:rsidR="00191F9B" w:rsidRPr="00101D0D" w:rsidRDefault="00191F9B" w:rsidP="00191F9B">
      <w:pPr>
        <w:spacing w:after="0" w:line="240" w:lineRule="auto"/>
        <w:jc w:val="both"/>
        <w:rPr>
          <w:rFonts w:ascii="Times New Roman" w:hAnsi="Times New Roman"/>
          <w:sz w:val="24"/>
          <w:szCs w:val="24"/>
          <w:lang w:val="en-GB" w:eastAsia="it-IT"/>
        </w:rPr>
      </w:pPr>
    </w:p>
    <w:p w:rsidR="00191F9B" w:rsidRDefault="00191F9B" w:rsidP="00191F9B">
      <w:pPr>
        <w:spacing w:after="0" w:line="240" w:lineRule="auto"/>
        <w:jc w:val="both"/>
        <w:rPr>
          <w:rFonts w:ascii="Times New Roman" w:hAnsi="Times New Roman"/>
          <w:sz w:val="24"/>
          <w:szCs w:val="24"/>
          <w:lang w:val="en-GB" w:eastAsia="it-IT"/>
        </w:rPr>
      </w:pPr>
    </w:p>
    <w:p w:rsidR="00971D69" w:rsidRPr="000A431C" w:rsidRDefault="00971D69" w:rsidP="00971D69">
      <w:pPr>
        <w:spacing w:after="0" w:line="240" w:lineRule="auto"/>
        <w:jc w:val="both"/>
        <w:rPr>
          <w:rFonts w:ascii="Times New Roman" w:hAnsi="Times New Roman"/>
          <w:b/>
          <w:sz w:val="24"/>
          <w:szCs w:val="24"/>
          <w:lang w:val="en-GB"/>
        </w:rPr>
      </w:pPr>
      <w:r w:rsidRPr="000A431C">
        <w:rPr>
          <w:rFonts w:ascii="Times New Roman" w:hAnsi="Times New Roman"/>
          <w:b/>
          <w:sz w:val="24"/>
          <w:szCs w:val="24"/>
          <w:lang w:val="en-GB"/>
        </w:rPr>
        <w:t xml:space="preserve">Type of paper: </w:t>
      </w:r>
      <w:r w:rsidRPr="000A431C">
        <w:rPr>
          <w:rFonts w:ascii="Times New Roman" w:hAnsi="Times New Roman"/>
          <w:sz w:val="24"/>
          <w:szCs w:val="24"/>
          <w:lang w:val="en-GB"/>
        </w:rPr>
        <w:t>Research paper</w:t>
      </w:r>
    </w:p>
    <w:p w:rsidR="00971D69" w:rsidRDefault="00971D69" w:rsidP="00191F9B">
      <w:pPr>
        <w:spacing w:after="0" w:line="240" w:lineRule="auto"/>
        <w:jc w:val="both"/>
        <w:rPr>
          <w:rFonts w:ascii="Times New Roman" w:hAnsi="Times New Roman"/>
          <w:sz w:val="24"/>
          <w:szCs w:val="24"/>
          <w:lang w:val="en-GB" w:eastAsia="it-IT"/>
        </w:rPr>
      </w:pPr>
    </w:p>
    <w:p w:rsidR="00971D69" w:rsidRPr="00101D0D" w:rsidRDefault="00971D69" w:rsidP="00191F9B">
      <w:pPr>
        <w:spacing w:after="0" w:line="240" w:lineRule="auto"/>
        <w:jc w:val="both"/>
        <w:rPr>
          <w:rFonts w:ascii="Times New Roman" w:hAnsi="Times New Roman"/>
          <w:sz w:val="24"/>
          <w:szCs w:val="24"/>
          <w:lang w:val="en-GB" w:eastAsia="it-IT"/>
        </w:rPr>
      </w:pPr>
    </w:p>
    <w:p w:rsidR="00191F9B" w:rsidRPr="00101D0D" w:rsidRDefault="00191F9B" w:rsidP="00191F9B">
      <w:pPr>
        <w:spacing w:after="0" w:line="240" w:lineRule="auto"/>
        <w:jc w:val="both"/>
        <w:rPr>
          <w:rFonts w:ascii="Times New Roman" w:hAnsi="Times New Roman"/>
          <w:sz w:val="24"/>
          <w:szCs w:val="24"/>
          <w:lang w:val="en-GB" w:eastAsia="it-IT"/>
        </w:rPr>
      </w:pPr>
      <w:r w:rsidRPr="00101D0D">
        <w:rPr>
          <w:rFonts w:ascii="Times New Roman" w:hAnsi="Times New Roman"/>
          <w:b/>
          <w:sz w:val="24"/>
          <w:szCs w:val="24"/>
          <w:lang w:val="en-GB"/>
        </w:rPr>
        <w:t>Key</w:t>
      </w:r>
      <w:r w:rsidR="00064D09" w:rsidRPr="00101D0D">
        <w:rPr>
          <w:rFonts w:ascii="Times New Roman" w:hAnsi="Times New Roman"/>
          <w:b/>
          <w:sz w:val="24"/>
          <w:szCs w:val="24"/>
          <w:lang w:val="en-GB"/>
        </w:rPr>
        <w:t>words</w:t>
      </w:r>
    </w:p>
    <w:p w:rsidR="00191F9B" w:rsidRPr="00101D0D" w:rsidRDefault="00064D09" w:rsidP="00191F9B">
      <w:pPr>
        <w:spacing w:after="0" w:line="240" w:lineRule="auto"/>
        <w:jc w:val="both"/>
        <w:rPr>
          <w:rFonts w:ascii="Times New Roman" w:hAnsi="Times New Roman"/>
          <w:sz w:val="24"/>
          <w:szCs w:val="24"/>
          <w:lang w:val="en-GB" w:eastAsia="it-IT"/>
        </w:rPr>
      </w:pPr>
      <w:r w:rsidRPr="00101D0D">
        <w:rPr>
          <w:rFonts w:ascii="Times New Roman" w:hAnsi="Times New Roman"/>
          <w:sz w:val="24"/>
          <w:szCs w:val="24"/>
          <w:lang w:val="en-GB" w:eastAsia="it-IT"/>
        </w:rPr>
        <w:t>Higher education; Service quality; Employability; Doctoral degree courses; PhD</w:t>
      </w:r>
    </w:p>
    <w:p w:rsidR="00191F9B" w:rsidRPr="00101D0D" w:rsidRDefault="00191F9B" w:rsidP="00191F9B">
      <w:pPr>
        <w:spacing w:after="0" w:line="240" w:lineRule="auto"/>
        <w:jc w:val="both"/>
        <w:rPr>
          <w:rFonts w:ascii="Times New Roman" w:hAnsi="Times New Roman"/>
          <w:sz w:val="24"/>
          <w:szCs w:val="24"/>
          <w:lang w:val="en-GB" w:eastAsia="it-IT"/>
        </w:rPr>
      </w:pPr>
    </w:p>
    <w:p w:rsidR="00191F9B" w:rsidRPr="00101D0D" w:rsidRDefault="00191F9B" w:rsidP="00191F9B">
      <w:pPr>
        <w:spacing w:after="0" w:line="240" w:lineRule="auto"/>
        <w:jc w:val="both"/>
        <w:rPr>
          <w:rFonts w:ascii="Times New Roman" w:hAnsi="Times New Roman"/>
          <w:sz w:val="24"/>
          <w:szCs w:val="24"/>
          <w:lang w:val="en-GB" w:eastAsia="it-IT"/>
        </w:rPr>
      </w:pPr>
    </w:p>
    <w:p w:rsidR="00191F9B" w:rsidRPr="00101D0D" w:rsidRDefault="00191F9B" w:rsidP="00B76932">
      <w:pPr>
        <w:pStyle w:val="Titre1"/>
        <w:numPr>
          <w:ilvl w:val="0"/>
          <w:numId w:val="5"/>
        </w:numPr>
        <w:ind w:left="284" w:hanging="284"/>
        <w:rPr>
          <w:rFonts w:ascii="Times New Roman" w:hAnsi="Times New Roman" w:cs="Times New Roman"/>
          <w:b/>
          <w:color w:val="000000" w:themeColor="text1"/>
          <w:sz w:val="24"/>
          <w:szCs w:val="24"/>
          <w:lang w:val="en-GB" w:eastAsia="it-IT"/>
        </w:rPr>
      </w:pPr>
      <w:r w:rsidRPr="00101D0D">
        <w:rPr>
          <w:lang w:val="en-GB"/>
        </w:rPr>
        <w:br w:type="page"/>
      </w:r>
      <w:r w:rsidR="00B76932" w:rsidRPr="00101D0D">
        <w:rPr>
          <w:rFonts w:ascii="Times New Roman" w:hAnsi="Times New Roman" w:cs="Times New Roman"/>
          <w:b/>
          <w:color w:val="000000" w:themeColor="text1"/>
          <w:sz w:val="24"/>
          <w:szCs w:val="24"/>
          <w:lang w:val="en-GB"/>
        </w:rPr>
        <w:lastRenderedPageBreak/>
        <w:t>Introduction</w:t>
      </w:r>
    </w:p>
    <w:p w:rsidR="00191F9B" w:rsidRPr="00101D0D" w:rsidRDefault="00191F9B" w:rsidP="00191F9B">
      <w:pPr>
        <w:spacing w:after="0" w:line="240" w:lineRule="auto"/>
        <w:jc w:val="both"/>
        <w:rPr>
          <w:rFonts w:ascii="Times New Roman" w:hAnsi="Times New Roman"/>
          <w:sz w:val="24"/>
          <w:szCs w:val="24"/>
          <w:lang w:val="en-GB" w:eastAsia="it-IT"/>
        </w:rPr>
      </w:pPr>
    </w:p>
    <w:p w:rsidR="00B76932" w:rsidRPr="00101D0D" w:rsidRDefault="00B76932" w:rsidP="00E97172">
      <w:pPr>
        <w:pStyle w:val="Titre2"/>
        <w:spacing w:before="60" w:after="60"/>
        <w:rPr>
          <w:rFonts w:ascii="Times New Roman" w:hAnsi="Times New Roman" w:cs="Times New Roman"/>
          <w:i/>
          <w:color w:val="000000" w:themeColor="text1"/>
          <w:sz w:val="24"/>
          <w:lang w:val="en-GB" w:eastAsia="it-IT"/>
        </w:rPr>
      </w:pPr>
      <w:r w:rsidRPr="00101D0D">
        <w:rPr>
          <w:rFonts w:ascii="Times New Roman" w:hAnsi="Times New Roman" w:cs="Times New Roman"/>
          <w:i/>
          <w:color w:val="000000" w:themeColor="text1"/>
          <w:sz w:val="24"/>
          <w:lang w:val="en-GB" w:eastAsia="it-IT"/>
        </w:rPr>
        <w:t>1.1 Background</w:t>
      </w:r>
    </w:p>
    <w:p w:rsidR="00191F9B" w:rsidRPr="00101D0D" w:rsidRDefault="00B76932"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Doctoral degree courses represent the highest level of education delivered by universities in most of world countries</w:t>
      </w:r>
      <w:r w:rsidR="00191F9B" w:rsidRPr="00101D0D">
        <w:rPr>
          <w:rFonts w:ascii="Times New Roman" w:hAnsi="Times New Roman"/>
          <w:sz w:val="24"/>
          <w:szCs w:val="24"/>
          <w:lang w:val="en-GB" w:eastAsia="it-IT"/>
        </w:rPr>
        <w:t>.</w:t>
      </w:r>
      <w:r w:rsidRPr="00101D0D">
        <w:rPr>
          <w:rFonts w:ascii="Times New Roman" w:hAnsi="Times New Roman"/>
          <w:sz w:val="24"/>
          <w:szCs w:val="24"/>
          <w:lang w:val="en-GB" w:eastAsia="it-IT"/>
        </w:rPr>
        <w:t xml:space="preserve"> </w:t>
      </w:r>
      <w:r w:rsidR="0046308C">
        <w:rPr>
          <w:rFonts w:ascii="Times New Roman" w:hAnsi="Times New Roman"/>
          <w:sz w:val="24"/>
          <w:szCs w:val="24"/>
          <w:lang w:val="en-GB" w:eastAsia="it-IT"/>
        </w:rPr>
        <w:t>In general terms</w:t>
      </w:r>
      <w:r w:rsidRPr="00101D0D">
        <w:rPr>
          <w:rFonts w:ascii="Times New Roman" w:hAnsi="Times New Roman"/>
          <w:sz w:val="24"/>
          <w:szCs w:val="24"/>
          <w:lang w:val="en-GB" w:eastAsia="it-IT"/>
        </w:rPr>
        <w:t xml:space="preserve">, </w:t>
      </w:r>
      <w:r w:rsidR="001A7753" w:rsidRPr="00101D0D">
        <w:rPr>
          <w:rFonts w:ascii="Times New Roman" w:hAnsi="Times New Roman"/>
          <w:sz w:val="24"/>
          <w:szCs w:val="24"/>
          <w:lang w:val="en-GB" w:eastAsia="it-IT"/>
        </w:rPr>
        <w:t>a doctoral degree course could be understood as a process of “</w:t>
      </w:r>
      <w:r w:rsidR="001A7753" w:rsidRPr="00101D0D">
        <w:rPr>
          <w:rFonts w:ascii="Times New Roman" w:hAnsi="Times New Roman"/>
          <w:i/>
          <w:sz w:val="24"/>
          <w:szCs w:val="24"/>
          <w:lang w:val="en-GB" w:eastAsia="it-IT"/>
        </w:rPr>
        <w:t>…postgraduate training that includes both theory and research</w:t>
      </w:r>
      <w:r w:rsidR="001A7753" w:rsidRPr="00101D0D">
        <w:rPr>
          <w:rFonts w:ascii="Times New Roman" w:hAnsi="Times New Roman"/>
          <w:sz w:val="24"/>
          <w:szCs w:val="24"/>
          <w:lang w:val="en-GB" w:eastAsia="it-IT"/>
        </w:rPr>
        <w:t>” (Gannon, 2006, p. 1061)</w:t>
      </w:r>
      <w:r w:rsidR="007D459E">
        <w:rPr>
          <w:rFonts w:ascii="Times New Roman" w:hAnsi="Times New Roman"/>
          <w:sz w:val="24"/>
          <w:szCs w:val="24"/>
          <w:lang w:val="en-GB" w:eastAsia="it-IT"/>
        </w:rPr>
        <w:t>.</w:t>
      </w:r>
      <w:r w:rsidR="001A7753" w:rsidRPr="00101D0D">
        <w:rPr>
          <w:rFonts w:ascii="Times New Roman" w:hAnsi="Times New Roman"/>
          <w:sz w:val="24"/>
          <w:szCs w:val="24"/>
          <w:lang w:val="en-GB" w:eastAsia="it-IT"/>
        </w:rPr>
        <w:t xml:space="preserve"> </w:t>
      </w:r>
      <w:r w:rsidR="007D459E">
        <w:rPr>
          <w:rFonts w:ascii="Times New Roman" w:hAnsi="Times New Roman"/>
          <w:sz w:val="24"/>
          <w:szCs w:val="24"/>
          <w:lang w:val="en-GB" w:eastAsia="it-IT"/>
        </w:rPr>
        <w:t>It</w:t>
      </w:r>
      <w:r w:rsidR="001A7753" w:rsidRPr="00101D0D">
        <w:rPr>
          <w:rFonts w:ascii="Times New Roman" w:hAnsi="Times New Roman"/>
          <w:sz w:val="24"/>
          <w:szCs w:val="24"/>
          <w:lang w:val="en-GB" w:eastAsia="it-IT"/>
        </w:rPr>
        <w:t xml:space="preserve"> is ultimately </w:t>
      </w:r>
      <w:r w:rsidR="0046308C">
        <w:rPr>
          <w:rFonts w:ascii="Times New Roman" w:hAnsi="Times New Roman"/>
          <w:sz w:val="24"/>
          <w:szCs w:val="24"/>
          <w:lang w:val="en-GB" w:eastAsia="it-IT"/>
        </w:rPr>
        <w:t>aimed</w:t>
      </w:r>
      <w:r w:rsidR="001A7753" w:rsidRPr="00101D0D">
        <w:rPr>
          <w:rFonts w:ascii="Times New Roman" w:hAnsi="Times New Roman"/>
          <w:sz w:val="24"/>
          <w:szCs w:val="24"/>
          <w:lang w:val="en-GB" w:eastAsia="it-IT"/>
        </w:rPr>
        <w:t xml:space="preserve"> </w:t>
      </w:r>
      <w:r w:rsidR="0046308C">
        <w:rPr>
          <w:rFonts w:ascii="Times New Roman" w:hAnsi="Times New Roman"/>
          <w:sz w:val="24"/>
          <w:szCs w:val="24"/>
          <w:lang w:val="en-GB" w:eastAsia="it-IT"/>
        </w:rPr>
        <w:t>at</w:t>
      </w:r>
      <w:r w:rsidR="001A7753" w:rsidRPr="00101D0D">
        <w:rPr>
          <w:rFonts w:ascii="Times New Roman" w:hAnsi="Times New Roman"/>
          <w:sz w:val="24"/>
          <w:szCs w:val="24"/>
          <w:lang w:val="en-GB" w:eastAsia="it-IT"/>
        </w:rPr>
        <w:t xml:space="preserve"> </w:t>
      </w:r>
      <w:r w:rsidR="00CD1FA7" w:rsidRPr="00101D0D">
        <w:rPr>
          <w:rFonts w:ascii="Times New Roman" w:hAnsi="Times New Roman"/>
          <w:sz w:val="24"/>
          <w:szCs w:val="24"/>
          <w:lang w:val="en-GB" w:eastAsia="it-IT"/>
        </w:rPr>
        <w:t>provid</w:t>
      </w:r>
      <w:r w:rsidR="0046308C">
        <w:rPr>
          <w:rFonts w:ascii="Times New Roman" w:hAnsi="Times New Roman"/>
          <w:sz w:val="24"/>
          <w:szCs w:val="24"/>
          <w:lang w:val="en-GB" w:eastAsia="it-IT"/>
        </w:rPr>
        <w:t>ing</w:t>
      </w:r>
      <w:r w:rsidR="00CD1FA7" w:rsidRPr="00101D0D">
        <w:rPr>
          <w:rFonts w:ascii="Times New Roman" w:hAnsi="Times New Roman"/>
          <w:sz w:val="24"/>
          <w:szCs w:val="24"/>
          <w:lang w:val="en-GB" w:eastAsia="it-IT"/>
        </w:rPr>
        <w:t xml:space="preserve"> students with the ability to make an original and significant contribution to the advancement of scientific knowledge (Devos </w:t>
      </w:r>
      <w:r w:rsidR="00A0455E" w:rsidRPr="00101D0D">
        <w:rPr>
          <w:rFonts w:ascii="Times New Roman" w:hAnsi="Times New Roman"/>
          <w:sz w:val="24"/>
          <w:szCs w:val="24"/>
          <w:lang w:val="en-GB" w:eastAsia="it-IT"/>
        </w:rPr>
        <w:t>and</w:t>
      </w:r>
      <w:r w:rsidR="00CD1FA7" w:rsidRPr="00101D0D">
        <w:rPr>
          <w:rFonts w:ascii="Times New Roman" w:hAnsi="Times New Roman"/>
          <w:sz w:val="24"/>
          <w:szCs w:val="24"/>
          <w:lang w:val="en-GB" w:eastAsia="it-IT"/>
        </w:rPr>
        <w:t xml:space="preserve"> Somerville, 2012).</w:t>
      </w:r>
      <w:r w:rsidR="00FE1125" w:rsidRPr="00101D0D">
        <w:rPr>
          <w:rFonts w:ascii="Times New Roman" w:hAnsi="Times New Roman"/>
          <w:sz w:val="24"/>
          <w:szCs w:val="24"/>
          <w:lang w:val="en-GB" w:eastAsia="it-IT"/>
        </w:rPr>
        <w:t xml:space="preserve"> </w:t>
      </w:r>
      <w:r w:rsidR="0046308C">
        <w:rPr>
          <w:rFonts w:ascii="Times New Roman" w:hAnsi="Times New Roman"/>
          <w:sz w:val="24"/>
          <w:szCs w:val="24"/>
          <w:lang w:val="en-GB" w:eastAsia="it-IT"/>
        </w:rPr>
        <w:t>This</w:t>
      </w:r>
      <w:r w:rsidR="00FE1125" w:rsidRPr="00101D0D">
        <w:rPr>
          <w:rFonts w:ascii="Times New Roman" w:hAnsi="Times New Roman"/>
          <w:sz w:val="24"/>
          <w:szCs w:val="24"/>
          <w:lang w:val="en-GB" w:eastAsia="it-IT"/>
        </w:rPr>
        <w:t xml:space="preserve"> understanding of doctoral degree courses puts emphasis on the academic nature of the learning process which is provided to doctors of philosophy (PhDs)</w:t>
      </w:r>
      <w:r w:rsidR="007D459E">
        <w:rPr>
          <w:rFonts w:ascii="Times New Roman" w:hAnsi="Times New Roman"/>
          <w:sz w:val="24"/>
          <w:szCs w:val="24"/>
          <w:lang w:val="en-GB" w:eastAsia="it-IT"/>
        </w:rPr>
        <w:t>.</w:t>
      </w:r>
      <w:r w:rsidR="00FE1125" w:rsidRPr="00101D0D">
        <w:rPr>
          <w:rFonts w:ascii="Times New Roman" w:hAnsi="Times New Roman"/>
          <w:sz w:val="24"/>
          <w:szCs w:val="24"/>
          <w:lang w:val="en-GB" w:eastAsia="it-IT"/>
        </w:rPr>
        <w:t xml:space="preserve"> </w:t>
      </w:r>
      <w:r w:rsidR="007D459E">
        <w:rPr>
          <w:rFonts w:ascii="Times New Roman" w:hAnsi="Times New Roman"/>
          <w:sz w:val="24"/>
          <w:szCs w:val="24"/>
          <w:lang w:val="en-GB" w:eastAsia="it-IT"/>
        </w:rPr>
        <w:t>H</w:t>
      </w:r>
      <w:r w:rsidR="00FE1125" w:rsidRPr="00101D0D">
        <w:rPr>
          <w:rFonts w:ascii="Times New Roman" w:hAnsi="Times New Roman"/>
          <w:sz w:val="24"/>
          <w:szCs w:val="24"/>
          <w:lang w:val="en-GB" w:eastAsia="it-IT"/>
        </w:rPr>
        <w:t>owever, scholars have emphasized that doctoral students</w:t>
      </w:r>
      <w:r w:rsidR="007D459E">
        <w:rPr>
          <w:rFonts w:ascii="Times New Roman" w:hAnsi="Times New Roman"/>
          <w:sz w:val="24"/>
          <w:szCs w:val="24"/>
          <w:lang w:val="en-GB" w:eastAsia="it-IT"/>
        </w:rPr>
        <w:t xml:space="preserve"> </w:t>
      </w:r>
      <w:r w:rsidR="0046308C">
        <w:rPr>
          <w:rFonts w:ascii="Times New Roman" w:hAnsi="Times New Roman"/>
          <w:sz w:val="24"/>
          <w:szCs w:val="24"/>
          <w:lang w:val="en-GB" w:eastAsia="it-IT"/>
        </w:rPr>
        <w:t>might</w:t>
      </w:r>
      <w:r w:rsidR="00FE1125" w:rsidRPr="00101D0D">
        <w:rPr>
          <w:rFonts w:ascii="Times New Roman" w:hAnsi="Times New Roman"/>
          <w:sz w:val="24"/>
          <w:szCs w:val="24"/>
          <w:lang w:val="en-GB" w:eastAsia="it-IT"/>
        </w:rPr>
        <w:t xml:space="preserve"> perform as an important bridge between universities and firms</w:t>
      </w:r>
      <w:r w:rsidR="00DD046F" w:rsidRPr="00101D0D">
        <w:rPr>
          <w:rFonts w:ascii="Times New Roman" w:hAnsi="Times New Roman"/>
          <w:sz w:val="24"/>
          <w:szCs w:val="24"/>
          <w:lang w:val="en-GB" w:eastAsia="it-IT"/>
        </w:rPr>
        <w:t xml:space="preserve"> (Thune, 2009)</w:t>
      </w:r>
      <w:r w:rsidR="00FE1125" w:rsidRPr="00101D0D">
        <w:rPr>
          <w:rFonts w:ascii="Times New Roman" w:hAnsi="Times New Roman"/>
          <w:sz w:val="24"/>
          <w:szCs w:val="24"/>
          <w:lang w:val="en-GB" w:eastAsia="it-IT"/>
        </w:rPr>
        <w:t xml:space="preserve">. </w:t>
      </w:r>
      <w:r w:rsidR="00A33EC3" w:rsidRPr="00101D0D">
        <w:rPr>
          <w:rFonts w:ascii="Times New Roman" w:hAnsi="Times New Roman"/>
          <w:sz w:val="24"/>
          <w:szCs w:val="24"/>
          <w:lang w:val="en-GB" w:eastAsia="it-IT"/>
        </w:rPr>
        <w:t>In light of these considerations</w:t>
      </w:r>
      <w:r w:rsidR="00FE1125" w:rsidRPr="00101D0D">
        <w:rPr>
          <w:rFonts w:ascii="Times New Roman" w:hAnsi="Times New Roman"/>
          <w:sz w:val="24"/>
          <w:szCs w:val="24"/>
          <w:lang w:val="en-GB" w:eastAsia="it-IT"/>
        </w:rPr>
        <w:t>,</w:t>
      </w:r>
      <w:r w:rsidR="00DD046F" w:rsidRPr="00101D0D">
        <w:rPr>
          <w:rFonts w:ascii="Times New Roman" w:hAnsi="Times New Roman"/>
          <w:sz w:val="24"/>
          <w:szCs w:val="24"/>
          <w:lang w:val="en-GB" w:eastAsia="it-IT"/>
        </w:rPr>
        <w:t xml:space="preserve"> a multifaceted perspective should be used to assess</w:t>
      </w:r>
      <w:r w:rsidR="00FE1125" w:rsidRPr="00101D0D">
        <w:rPr>
          <w:rFonts w:ascii="Times New Roman" w:hAnsi="Times New Roman"/>
          <w:sz w:val="24"/>
          <w:szCs w:val="24"/>
          <w:lang w:val="en-GB" w:eastAsia="it-IT"/>
        </w:rPr>
        <w:t xml:space="preserve"> </w:t>
      </w:r>
      <w:r w:rsidR="00DD046F" w:rsidRPr="00101D0D">
        <w:rPr>
          <w:rFonts w:ascii="Times New Roman" w:hAnsi="Times New Roman"/>
          <w:sz w:val="24"/>
          <w:szCs w:val="24"/>
          <w:lang w:val="en-GB" w:eastAsia="it-IT"/>
        </w:rPr>
        <w:t>the outcomes of a doctoral degree course.</w:t>
      </w:r>
    </w:p>
    <w:p w:rsidR="00DD046F" w:rsidRPr="00101D0D" w:rsidRDefault="00E067CC"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As argued by Park (2005)</w:t>
      </w:r>
      <w:r w:rsidR="00760723" w:rsidRPr="00101D0D">
        <w:rPr>
          <w:rFonts w:ascii="Times New Roman" w:hAnsi="Times New Roman"/>
          <w:sz w:val="24"/>
          <w:szCs w:val="24"/>
          <w:lang w:val="en-GB" w:eastAsia="it-IT"/>
        </w:rPr>
        <w:t xml:space="preserve">, the </w:t>
      </w:r>
      <w:r w:rsidR="0046308C">
        <w:rPr>
          <w:rFonts w:ascii="Times New Roman" w:hAnsi="Times New Roman"/>
          <w:sz w:val="24"/>
          <w:szCs w:val="24"/>
          <w:lang w:val="en-GB" w:eastAsia="it-IT"/>
        </w:rPr>
        <w:t>PhD</w:t>
      </w:r>
      <w:r w:rsidR="00760723" w:rsidRPr="00101D0D">
        <w:rPr>
          <w:rFonts w:ascii="Times New Roman" w:hAnsi="Times New Roman"/>
          <w:sz w:val="24"/>
          <w:szCs w:val="24"/>
          <w:lang w:val="en-GB" w:eastAsia="it-IT"/>
        </w:rPr>
        <w:t xml:space="preserve"> course c</w:t>
      </w:r>
      <w:r w:rsidR="0046308C">
        <w:rPr>
          <w:rFonts w:ascii="Times New Roman" w:hAnsi="Times New Roman"/>
          <w:sz w:val="24"/>
          <w:szCs w:val="24"/>
          <w:lang w:val="en-GB" w:eastAsia="it-IT"/>
        </w:rPr>
        <w:t>an</w:t>
      </w:r>
      <w:r w:rsidR="00760723" w:rsidRPr="00101D0D">
        <w:rPr>
          <w:rFonts w:ascii="Times New Roman" w:hAnsi="Times New Roman"/>
          <w:sz w:val="24"/>
          <w:szCs w:val="24"/>
          <w:lang w:val="en-GB" w:eastAsia="it-IT"/>
        </w:rPr>
        <w:t xml:space="preserve"> be conceptualized as either a process or a product. On the one hand, the PhD activities are intended to </w:t>
      </w:r>
      <w:r w:rsidR="00DD6B86" w:rsidRPr="00101D0D">
        <w:rPr>
          <w:rFonts w:ascii="Times New Roman" w:hAnsi="Times New Roman"/>
          <w:sz w:val="24"/>
          <w:szCs w:val="24"/>
          <w:lang w:val="en-GB" w:eastAsia="it-IT"/>
        </w:rPr>
        <w:t xml:space="preserve">enhance the functional and critical </w:t>
      </w:r>
      <w:r w:rsidR="0046308C">
        <w:rPr>
          <w:rFonts w:ascii="Times New Roman" w:hAnsi="Times New Roman"/>
          <w:sz w:val="24"/>
          <w:szCs w:val="24"/>
          <w:lang w:val="en-GB" w:eastAsia="it-IT"/>
        </w:rPr>
        <w:t>ability</w:t>
      </w:r>
      <w:r w:rsidR="00DD6B86" w:rsidRPr="00101D0D">
        <w:rPr>
          <w:rFonts w:ascii="Times New Roman" w:hAnsi="Times New Roman"/>
          <w:sz w:val="24"/>
          <w:szCs w:val="24"/>
          <w:lang w:val="en-GB" w:eastAsia="it-IT"/>
        </w:rPr>
        <w:t xml:space="preserve"> of doctoral students to perform autonomous research, allowing them to enter the academic career</w:t>
      </w:r>
      <w:r w:rsidR="00B202C3" w:rsidRPr="00101D0D">
        <w:rPr>
          <w:rFonts w:ascii="Times New Roman" w:hAnsi="Times New Roman"/>
          <w:sz w:val="24"/>
          <w:szCs w:val="24"/>
          <w:lang w:val="en-GB" w:eastAsia="it-IT"/>
        </w:rPr>
        <w:t xml:space="preserve"> (Kelly, 2016)</w:t>
      </w:r>
      <w:r w:rsidR="00DD6B86" w:rsidRPr="00101D0D">
        <w:rPr>
          <w:rFonts w:ascii="Times New Roman" w:hAnsi="Times New Roman"/>
          <w:sz w:val="24"/>
          <w:szCs w:val="24"/>
          <w:lang w:val="en-GB" w:eastAsia="it-IT"/>
        </w:rPr>
        <w:t xml:space="preserve">. On the other hand, </w:t>
      </w:r>
      <w:r w:rsidR="00B202C3" w:rsidRPr="00101D0D">
        <w:rPr>
          <w:rFonts w:ascii="Times New Roman" w:hAnsi="Times New Roman"/>
          <w:sz w:val="24"/>
          <w:szCs w:val="24"/>
          <w:lang w:val="en-GB" w:eastAsia="it-IT"/>
        </w:rPr>
        <w:t xml:space="preserve">the doctoral course is encapsulated into the final output of the activities that are accomplished by PhD </w:t>
      </w:r>
      <w:r w:rsidR="000453B1" w:rsidRPr="00101D0D">
        <w:rPr>
          <w:rFonts w:ascii="Times New Roman" w:hAnsi="Times New Roman"/>
          <w:sz w:val="24"/>
          <w:szCs w:val="24"/>
          <w:lang w:val="en-GB" w:eastAsia="it-IT"/>
        </w:rPr>
        <w:t>candidates</w:t>
      </w:r>
      <w:r w:rsidR="00B202C3" w:rsidRPr="00101D0D">
        <w:rPr>
          <w:rFonts w:ascii="Times New Roman" w:hAnsi="Times New Roman"/>
          <w:sz w:val="24"/>
          <w:szCs w:val="24"/>
          <w:lang w:val="en-GB" w:eastAsia="it-IT"/>
        </w:rPr>
        <w:t xml:space="preserve"> during the</w:t>
      </w:r>
      <w:r w:rsidR="007D459E">
        <w:rPr>
          <w:rFonts w:ascii="Times New Roman" w:hAnsi="Times New Roman"/>
          <w:sz w:val="24"/>
          <w:szCs w:val="24"/>
          <w:lang w:val="en-GB" w:eastAsia="it-IT"/>
        </w:rPr>
        <w:t xml:space="preserve"> </w:t>
      </w:r>
      <w:r w:rsidR="000453B1" w:rsidRPr="00101D0D">
        <w:rPr>
          <w:rFonts w:ascii="Times New Roman" w:hAnsi="Times New Roman"/>
          <w:sz w:val="24"/>
          <w:szCs w:val="24"/>
          <w:lang w:val="en-GB" w:eastAsia="it-IT"/>
        </w:rPr>
        <w:t xml:space="preserve">doctoral </w:t>
      </w:r>
      <w:r w:rsidR="00B202C3" w:rsidRPr="00101D0D">
        <w:rPr>
          <w:rFonts w:ascii="Times New Roman" w:hAnsi="Times New Roman"/>
          <w:sz w:val="24"/>
          <w:szCs w:val="24"/>
          <w:lang w:val="en-GB" w:eastAsia="it-IT"/>
        </w:rPr>
        <w:t xml:space="preserve">learning process, </w:t>
      </w:r>
      <w:r w:rsidR="00B202C3" w:rsidRPr="00101D0D">
        <w:rPr>
          <w:rFonts w:ascii="Times New Roman" w:hAnsi="Times New Roman"/>
          <w:i/>
          <w:sz w:val="24"/>
          <w:szCs w:val="24"/>
          <w:lang w:val="en-GB" w:eastAsia="it-IT"/>
        </w:rPr>
        <w:t>i.e.</w:t>
      </w:r>
      <w:r w:rsidR="00B202C3" w:rsidRPr="00101D0D">
        <w:rPr>
          <w:rFonts w:ascii="Times New Roman" w:hAnsi="Times New Roman"/>
          <w:sz w:val="24"/>
          <w:szCs w:val="24"/>
          <w:lang w:val="en-GB" w:eastAsia="it-IT"/>
        </w:rPr>
        <w:t xml:space="preserve"> the doctoral thesis, which should provide a relevant, meaningful and original contribution to the scientific knowledge</w:t>
      </w:r>
      <w:r w:rsidR="000453B1" w:rsidRPr="00101D0D">
        <w:rPr>
          <w:rFonts w:ascii="Times New Roman" w:hAnsi="Times New Roman"/>
          <w:sz w:val="24"/>
          <w:szCs w:val="24"/>
          <w:lang w:val="en-GB" w:eastAsia="it-IT"/>
        </w:rPr>
        <w:t xml:space="preserve"> (Gill and Dolan, 2015)</w:t>
      </w:r>
      <w:r w:rsidR="00B202C3" w:rsidRPr="00101D0D">
        <w:rPr>
          <w:rFonts w:ascii="Times New Roman" w:hAnsi="Times New Roman"/>
          <w:sz w:val="24"/>
          <w:szCs w:val="24"/>
          <w:lang w:val="en-GB" w:eastAsia="it-IT"/>
        </w:rPr>
        <w:t>.</w:t>
      </w:r>
      <w:r w:rsidR="00EC1901" w:rsidRPr="00101D0D">
        <w:rPr>
          <w:rFonts w:ascii="Times New Roman" w:hAnsi="Times New Roman"/>
          <w:sz w:val="24"/>
          <w:szCs w:val="24"/>
          <w:lang w:val="en-GB" w:eastAsia="it-IT"/>
        </w:rPr>
        <w:t xml:space="preserve"> Both the interpretations emphasize the academic nature of doctoral courses; conversely, they overlook the </w:t>
      </w:r>
      <w:r w:rsidR="002A6539" w:rsidRPr="00101D0D">
        <w:rPr>
          <w:rFonts w:ascii="Times New Roman" w:hAnsi="Times New Roman"/>
          <w:sz w:val="24"/>
          <w:szCs w:val="24"/>
          <w:lang w:val="en-GB" w:eastAsia="it-IT"/>
        </w:rPr>
        <w:t xml:space="preserve">contribution of PhD courses in increasing the students’ professional competences and soft skills, </w:t>
      </w:r>
      <w:r w:rsidR="009450B8" w:rsidRPr="00101D0D">
        <w:rPr>
          <w:rFonts w:ascii="Times New Roman" w:hAnsi="Times New Roman"/>
          <w:sz w:val="24"/>
          <w:szCs w:val="24"/>
          <w:lang w:val="en-GB" w:eastAsia="it-IT"/>
        </w:rPr>
        <w:t xml:space="preserve">which </w:t>
      </w:r>
      <w:r w:rsidR="007D459E">
        <w:rPr>
          <w:rFonts w:ascii="Times New Roman" w:hAnsi="Times New Roman"/>
          <w:sz w:val="24"/>
          <w:szCs w:val="24"/>
          <w:lang w:val="en-GB" w:eastAsia="it-IT"/>
        </w:rPr>
        <w:t xml:space="preserve">have been argued to </w:t>
      </w:r>
      <w:r w:rsidR="00EA6BDD" w:rsidRPr="00101D0D">
        <w:rPr>
          <w:rFonts w:ascii="Times New Roman" w:hAnsi="Times New Roman"/>
          <w:sz w:val="24"/>
          <w:szCs w:val="24"/>
          <w:lang w:val="en-GB" w:eastAsia="it-IT"/>
        </w:rPr>
        <w:t xml:space="preserve">play a relevant role in improving the doctoral degree holders’ ability to </w:t>
      </w:r>
      <w:r w:rsidR="007D459E">
        <w:rPr>
          <w:rFonts w:ascii="Times New Roman" w:hAnsi="Times New Roman"/>
          <w:sz w:val="24"/>
          <w:szCs w:val="24"/>
          <w:lang w:val="en-GB" w:eastAsia="it-IT"/>
        </w:rPr>
        <w:t>effectively navigate</w:t>
      </w:r>
      <w:r w:rsidR="00EA6BDD" w:rsidRPr="00101D0D">
        <w:rPr>
          <w:rFonts w:ascii="Times New Roman" w:hAnsi="Times New Roman"/>
          <w:sz w:val="24"/>
          <w:szCs w:val="24"/>
          <w:lang w:val="en-GB" w:eastAsia="it-IT"/>
        </w:rPr>
        <w:t xml:space="preserve"> the labour market</w:t>
      </w:r>
      <w:r w:rsidR="00870A52" w:rsidRPr="00101D0D">
        <w:rPr>
          <w:rFonts w:ascii="Times New Roman" w:hAnsi="Times New Roman"/>
          <w:sz w:val="24"/>
          <w:szCs w:val="24"/>
          <w:lang w:val="en-GB" w:eastAsia="it-IT"/>
        </w:rPr>
        <w:t xml:space="preserve"> (Alves and Azevedo, 2010)</w:t>
      </w:r>
      <w:r w:rsidR="00EA6BDD" w:rsidRPr="00101D0D">
        <w:rPr>
          <w:rFonts w:ascii="Times New Roman" w:hAnsi="Times New Roman"/>
          <w:sz w:val="24"/>
          <w:szCs w:val="24"/>
          <w:lang w:val="en-GB" w:eastAsia="it-IT"/>
        </w:rPr>
        <w:t>.</w:t>
      </w:r>
    </w:p>
    <w:p w:rsidR="00191F9B" w:rsidRPr="00101D0D" w:rsidRDefault="00B9759D"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In an attempt to fill this gap, t</w:t>
      </w:r>
      <w:r w:rsidR="00B76932" w:rsidRPr="00101D0D">
        <w:rPr>
          <w:rFonts w:ascii="Times New Roman" w:hAnsi="Times New Roman"/>
          <w:sz w:val="24"/>
          <w:szCs w:val="24"/>
          <w:lang w:val="en-GB" w:eastAsia="it-IT"/>
        </w:rPr>
        <w:t xml:space="preserve">he scientific literature </w:t>
      </w:r>
      <w:r w:rsidR="00DA5780" w:rsidRPr="00101D0D">
        <w:rPr>
          <w:rFonts w:ascii="Times New Roman" w:hAnsi="Times New Roman"/>
          <w:sz w:val="24"/>
          <w:szCs w:val="24"/>
          <w:lang w:val="en-GB" w:eastAsia="it-IT"/>
        </w:rPr>
        <w:t>is</w:t>
      </w:r>
      <w:r w:rsidR="00B76932" w:rsidRPr="00101D0D">
        <w:rPr>
          <w:rFonts w:ascii="Times New Roman" w:hAnsi="Times New Roman"/>
          <w:sz w:val="24"/>
          <w:szCs w:val="24"/>
          <w:lang w:val="en-GB" w:eastAsia="it-IT"/>
        </w:rPr>
        <w:t xml:space="preserve"> pa</w:t>
      </w:r>
      <w:r w:rsidR="00DA5780" w:rsidRPr="00101D0D">
        <w:rPr>
          <w:rFonts w:ascii="Times New Roman" w:hAnsi="Times New Roman"/>
          <w:sz w:val="24"/>
          <w:szCs w:val="24"/>
          <w:lang w:val="en-GB" w:eastAsia="it-IT"/>
        </w:rPr>
        <w:t>ying</w:t>
      </w:r>
      <w:r w:rsidR="00B76932" w:rsidRPr="00101D0D">
        <w:rPr>
          <w:rFonts w:ascii="Times New Roman" w:hAnsi="Times New Roman"/>
          <w:sz w:val="24"/>
          <w:szCs w:val="24"/>
          <w:lang w:val="en-GB" w:eastAsia="it-IT"/>
        </w:rPr>
        <w:t xml:space="preserve"> a </w:t>
      </w:r>
      <w:r w:rsidR="00DA5780" w:rsidRPr="00101D0D">
        <w:rPr>
          <w:rFonts w:ascii="Times New Roman" w:hAnsi="Times New Roman"/>
          <w:sz w:val="24"/>
          <w:szCs w:val="24"/>
          <w:lang w:val="en-GB" w:eastAsia="it-IT"/>
        </w:rPr>
        <w:t>growing</w:t>
      </w:r>
      <w:r w:rsidR="00B76932" w:rsidRPr="00101D0D">
        <w:rPr>
          <w:rFonts w:ascii="Times New Roman" w:hAnsi="Times New Roman"/>
          <w:sz w:val="24"/>
          <w:szCs w:val="24"/>
          <w:lang w:val="en-GB" w:eastAsia="it-IT"/>
        </w:rPr>
        <w:t xml:space="preserve"> attention to the</w:t>
      </w:r>
      <w:r w:rsidR="007D459E">
        <w:rPr>
          <w:rFonts w:ascii="Times New Roman" w:hAnsi="Times New Roman"/>
          <w:sz w:val="24"/>
          <w:szCs w:val="24"/>
          <w:lang w:val="en-GB" w:eastAsia="it-IT"/>
        </w:rPr>
        <w:t xml:space="preserve"> behaviours and</w:t>
      </w:r>
      <w:r w:rsidR="00B76932" w:rsidRPr="00101D0D">
        <w:rPr>
          <w:rFonts w:ascii="Times New Roman" w:hAnsi="Times New Roman"/>
          <w:sz w:val="24"/>
          <w:szCs w:val="24"/>
          <w:lang w:val="en-GB" w:eastAsia="it-IT"/>
        </w:rPr>
        <w:t xml:space="preserve"> performance</w:t>
      </w:r>
      <w:r w:rsidR="00DA5780" w:rsidRPr="00101D0D">
        <w:rPr>
          <w:rFonts w:ascii="Times New Roman" w:hAnsi="Times New Roman"/>
          <w:sz w:val="24"/>
          <w:szCs w:val="24"/>
          <w:lang w:val="en-GB" w:eastAsia="it-IT"/>
        </w:rPr>
        <w:t>s</w:t>
      </w:r>
      <w:r w:rsidR="00B76932" w:rsidRPr="00101D0D">
        <w:rPr>
          <w:rFonts w:ascii="Times New Roman" w:hAnsi="Times New Roman"/>
          <w:sz w:val="24"/>
          <w:szCs w:val="24"/>
          <w:lang w:val="en-GB" w:eastAsia="it-IT"/>
        </w:rPr>
        <w:t xml:space="preserve"> of</w:t>
      </w:r>
      <w:r w:rsidR="009A4D33" w:rsidRPr="00101D0D">
        <w:rPr>
          <w:rFonts w:ascii="Times New Roman" w:hAnsi="Times New Roman"/>
          <w:sz w:val="24"/>
          <w:szCs w:val="24"/>
          <w:lang w:val="en-GB" w:eastAsia="it-IT"/>
        </w:rPr>
        <w:t xml:space="preserve"> doctors of philosophy </w:t>
      </w:r>
      <w:r w:rsidRPr="00101D0D">
        <w:rPr>
          <w:rFonts w:ascii="Times New Roman" w:hAnsi="Times New Roman"/>
          <w:sz w:val="24"/>
          <w:szCs w:val="24"/>
          <w:lang w:val="en-GB" w:eastAsia="it-IT"/>
        </w:rPr>
        <w:t>in the labour market (see, among others, Enders, 2000; Boulos, 2016; Andalib</w:t>
      </w:r>
      <w:r w:rsidR="00E54ABB" w:rsidRPr="00101D0D">
        <w:rPr>
          <w:rFonts w:ascii="Times New Roman" w:hAnsi="Times New Roman"/>
          <w:sz w:val="24"/>
          <w:szCs w:val="24"/>
          <w:lang w:val="en-GB" w:eastAsia="it-IT"/>
        </w:rPr>
        <w:t xml:space="preserve"> et al.</w:t>
      </w:r>
      <w:r w:rsidRPr="00101D0D">
        <w:rPr>
          <w:rFonts w:ascii="Times New Roman" w:hAnsi="Times New Roman"/>
          <w:sz w:val="24"/>
          <w:szCs w:val="24"/>
          <w:lang w:val="en-GB" w:eastAsia="it-IT"/>
        </w:rPr>
        <w:t>, 2018)</w:t>
      </w:r>
      <w:r w:rsidR="00191F9B" w:rsidRPr="00101D0D">
        <w:rPr>
          <w:rFonts w:ascii="Times New Roman" w:hAnsi="Times New Roman"/>
          <w:sz w:val="24"/>
          <w:szCs w:val="24"/>
          <w:lang w:val="en-GB" w:eastAsia="it-IT"/>
        </w:rPr>
        <w:t>.</w:t>
      </w:r>
      <w:r w:rsidR="00A9529C" w:rsidRPr="00101D0D">
        <w:rPr>
          <w:rFonts w:ascii="Times New Roman" w:hAnsi="Times New Roman"/>
          <w:sz w:val="24"/>
          <w:szCs w:val="24"/>
          <w:lang w:val="en-GB" w:eastAsia="it-IT"/>
        </w:rPr>
        <w:t xml:space="preserve"> </w:t>
      </w:r>
      <w:r w:rsidR="0046308C">
        <w:rPr>
          <w:rFonts w:ascii="Times New Roman" w:hAnsi="Times New Roman"/>
          <w:sz w:val="24"/>
          <w:szCs w:val="24"/>
          <w:lang w:val="en-GB" w:eastAsia="it-IT"/>
        </w:rPr>
        <w:t>However</w:t>
      </w:r>
      <w:r w:rsidR="00A9529C" w:rsidRPr="00101D0D">
        <w:rPr>
          <w:rFonts w:ascii="Times New Roman" w:hAnsi="Times New Roman"/>
          <w:sz w:val="24"/>
          <w:szCs w:val="24"/>
          <w:lang w:val="en-GB" w:eastAsia="it-IT"/>
        </w:rPr>
        <w:t xml:space="preserve">, </w:t>
      </w:r>
      <w:r w:rsidR="00A33EC3" w:rsidRPr="00101D0D">
        <w:rPr>
          <w:rFonts w:ascii="Times New Roman" w:hAnsi="Times New Roman"/>
          <w:sz w:val="24"/>
          <w:szCs w:val="24"/>
          <w:lang w:val="en-GB" w:eastAsia="it-IT"/>
        </w:rPr>
        <w:t xml:space="preserve">the contextualization of the doctoral learning processes to the potential outcomes of PhDs in the </w:t>
      </w:r>
      <w:r w:rsidR="007D459E">
        <w:rPr>
          <w:rFonts w:ascii="Times New Roman" w:hAnsi="Times New Roman"/>
          <w:sz w:val="24"/>
          <w:szCs w:val="24"/>
          <w:lang w:val="en-GB" w:eastAsia="it-IT"/>
        </w:rPr>
        <w:t>job</w:t>
      </w:r>
      <w:r w:rsidR="00A33EC3" w:rsidRPr="00101D0D">
        <w:rPr>
          <w:rFonts w:ascii="Times New Roman" w:hAnsi="Times New Roman"/>
          <w:sz w:val="24"/>
          <w:szCs w:val="24"/>
          <w:lang w:val="en-GB" w:eastAsia="it-IT"/>
        </w:rPr>
        <w:t xml:space="preserve"> market requires a shift in the traditional approach </w:t>
      </w:r>
      <w:r w:rsidR="007D459E">
        <w:rPr>
          <w:rFonts w:ascii="Times New Roman" w:hAnsi="Times New Roman"/>
          <w:sz w:val="24"/>
          <w:szCs w:val="24"/>
          <w:lang w:val="en-GB" w:eastAsia="it-IT"/>
        </w:rPr>
        <w:t xml:space="preserve">to </w:t>
      </w:r>
      <w:r w:rsidR="00A33EC3" w:rsidRPr="00101D0D">
        <w:rPr>
          <w:rFonts w:ascii="Times New Roman" w:hAnsi="Times New Roman"/>
          <w:sz w:val="24"/>
          <w:szCs w:val="24"/>
          <w:lang w:val="en-GB" w:eastAsia="it-IT"/>
        </w:rPr>
        <w:t>training and education</w:t>
      </w:r>
      <w:r w:rsidR="0046308C">
        <w:rPr>
          <w:rFonts w:ascii="Times New Roman" w:hAnsi="Times New Roman"/>
          <w:sz w:val="24"/>
          <w:szCs w:val="24"/>
          <w:lang w:val="en-GB" w:eastAsia="it-IT"/>
        </w:rPr>
        <w:t xml:space="preserve"> delivered to doctoral students</w:t>
      </w:r>
      <w:r w:rsidR="00A33EC3" w:rsidRPr="00101D0D">
        <w:rPr>
          <w:rFonts w:ascii="Times New Roman" w:hAnsi="Times New Roman"/>
          <w:sz w:val="24"/>
          <w:szCs w:val="24"/>
          <w:lang w:val="en-GB" w:eastAsia="it-IT"/>
        </w:rPr>
        <w:t xml:space="preserve"> (Mangematin, 2000). </w:t>
      </w:r>
      <w:r w:rsidR="0046308C">
        <w:rPr>
          <w:rFonts w:ascii="Times New Roman" w:hAnsi="Times New Roman"/>
          <w:sz w:val="24"/>
          <w:szCs w:val="24"/>
          <w:lang w:val="en-GB" w:eastAsia="it-IT"/>
        </w:rPr>
        <w:t>In light of these arguments</w:t>
      </w:r>
      <w:r w:rsidR="00A33EC3" w:rsidRPr="00101D0D">
        <w:rPr>
          <w:rFonts w:ascii="Times New Roman" w:hAnsi="Times New Roman"/>
          <w:sz w:val="24"/>
          <w:szCs w:val="24"/>
          <w:lang w:val="en-GB" w:eastAsia="it-IT"/>
        </w:rPr>
        <w:t xml:space="preserve">, the identification of the factors which affect the employability of </w:t>
      </w:r>
      <w:r w:rsidR="00A70FC4" w:rsidRPr="00101D0D">
        <w:rPr>
          <w:rFonts w:ascii="Times New Roman" w:hAnsi="Times New Roman"/>
          <w:sz w:val="24"/>
          <w:szCs w:val="24"/>
          <w:lang w:val="en-GB" w:eastAsia="it-IT"/>
        </w:rPr>
        <w:t>doctoral degree holders represent a fundamental step to inform the reconfiguration of PhD courses in a perspective of educational services’ excellence.</w:t>
      </w:r>
    </w:p>
    <w:p w:rsidR="007A7860" w:rsidRPr="00101D0D" w:rsidRDefault="007A7860" w:rsidP="00191F9B">
      <w:pPr>
        <w:spacing w:after="0" w:line="240" w:lineRule="auto"/>
        <w:ind w:firstLine="284"/>
        <w:jc w:val="both"/>
        <w:rPr>
          <w:rFonts w:ascii="Times New Roman" w:hAnsi="Times New Roman"/>
          <w:sz w:val="24"/>
          <w:szCs w:val="24"/>
          <w:lang w:val="en-GB" w:eastAsia="it-IT"/>
        </w:rPr>
      </w:pPr>
    </w:p>
    <w:p w:rsidR="00A70FC4" w:rsidRPr="00101D0D" w:rsidRDefault="00A70FC4" w:rsidP="00191F9B">
      <w:pPr>
        <w:spacing w:after="0" w:line="240" w:lineRule="auto"/>
        <w:ind w:firstLine="284"/>
        <w:jc w:val="both"/>
        <w:rPr>
          <w:rFonts w:ascii="Times New Roman" w:hAnsi="Times New Roman"/>
          <w:sz w:val="24"/>
          <w:szCs w:val="24"/>
          <w:lang w:val="en-GB" w:eastAsia="it-IT"/>
        </w:rPr>
      </w:pPr>
    </w:p>
    <w:p w:rsidR="007A7860" w:rsidRPr="00101D0D" w:rsidRDefault="007A7860" w:rsidP="00E97172">
      <w:pPr>
        <w:pStyle w:val="Titre2"/>
        <w:spacing w:before="60" w:after="60"/>
        <w:rPr>
          <w:rFonts w:ascii="Times New Roman" w:hAnsi="Times New Roman" w:cs="Times New Roman"/>
          <w:i/>
          <w:color w:val="000000" w:themeColor="text1"/>
          <w:sz w:val="24"/>
          <w:lang w:val="en-GB" w:eastAsia="it-IT"/>
        </w:rPr>
      </w:pPr>
      <w:r w:rsidRPr="00101D0D">
        <w:rPr>
          <w:rFonts w:ascii="Times New Roman" w:hAnsi="Times New Roman" w:cs="Times New Roman"/>
          <w:i/>
          <w:color w:val="000000" w:themeColor="text1"/>
          <w:sz w:val="24"/>
          <w:lang w:val="en-GB" w:eastAsia="it-IT"/>
        </w:rPr>
        <w:t>1.2 Research aims and rationale</w:t>
      </w:r>
    </w:p>
    <w:p w:rsidR="007A7860" w:rsidRPr="00101D0D" w:rsidRDefault="00437B0D" w:rsidP="007A7860">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 xml:space="preserve">Cuthbert and Moll (2015, p. 33) recently maintained that a </w:t>
      </w:r>
      <w:r w:rsidR="00823F6C" w:rsidRPr="00101D0D">
        <w:rPr>
          <w:rFonts w:ascii="Times New Roman" w:hAnsi="Times New Roman"/>
          <w:sz w:val="24"/>
          <w:szCs w:val="24"/>
          <w:lang w:val="en-GB" w:eastAsia="it-IT"/>
        </w:rPr>
        <w:t>“</w:t>
      </w:r>
      <w:r w:rsidR="00823F6C" w:rsidRPr="00101D0D">
        <w:rPr>
          <w:rFonts w:ascii="Times New Roman" w:hAnsi="Times New Roman"/>
          <w:i/>
          <w:sz w:val="24"/>
          <w:szCs w:val="24"/>
          <w:lang w:val="en-GB" w:eastAsia="it-IT"/>
        </w:rPr>
        <w:t>…crisis discourse</w:t>
      </w:r>
      <w:r w:rsidR="00823F6C" w:rsidRPr="00101D0D">
        <w:rPr>
          <w:rFonts w:ascii="Times New Roman" w:hAnsi="Times New Roman"/>
          <w:sz w:val="24"/>
          <w:szCs w:val="24"/>
          <w:lang w:val="en-GB" w:eastAsia="it-IT"/>
        </w:rPr>
        <w:t xml:space="preserve">” is affecting the way doctoral education programs </w:t>
      </w:r>
      <w:r w:rsidR="006C2C63" w:rsidRPr="00101D0D">
        <w:rPr>
          <w:rFonts w:ascii="Times New Roman" w:hAnsi="Times New Roman"/>
          <w:sz w:val="24"/>
          <w:szCs w:val="24"/>
          <w:lang w:val="en-GB" w:eastAsia="it-IT"/>
        </w:rPr>
        <w:t>are</w:t>
      </w:r>
      <w:r w:rsidR="00823F6C" w:rsidRPr="00101D0D">
        <w:rPr>
          <w:rFonts w:ascii="Times New Roman" w:hAnsi="Times New Roman"/>
          <w:sz w:val="24"/>
          <w:szCs w:val="24"/>
          <w:lang w:val="en-GB" w:eastAsia="it-IT"/>
        </w:rPr>
        <w:t xml:space="preserve"> </w:t>
      </w:r>
      <w:r w:rsidR="007D459E">
        <w:rPr>
          <w:rFonts w:ascii="Times New Roman" w:hAnsi="Times New Roman"/>
          <w:sz w:val="24"/>
          <w:szCs w:val="24"/>
          <w:lang w:val="en-GB" w:eastAsia="it-IT"/>
        </w:rPr>
        <w:t>designed</w:t>
      </w:r>
      <w:r w:rsidR="00823F6C" w:rsidRPr="00101D0D">
        <w:rPr>
          <w:rFonts w:ascii="Times New Roman" w:hAnsi="Times New Roman"/>
          <w:sz w:val="24"/>
          <w:szCs w:val="24"/>
          <w:lang w:val="en-GB" w:eastAsia="it-IT"/>
        </w:rPr>
        <w:t xml:space="preserve"> and implemented. More specifically, </w:t>
      </w:r>
      <w:r w:rsidR="007D459E">
        <w:rPr>
          <w:rFonts w:ascii="Times New Roman" w:hAnsi="Times New Roman"/>
          <w:sz w:val="24"/>
          <w:szCs w:val="24"/>
          <w:lang w:val="en-GB" w:eastAsia="it-IT"/>
        </w:rPr>
        <w:t>this</w:t>
      </w:r>
      <w:r w:rsidR="00823F6C" w:rsidRPr="00101D0D">
        <w:rPr>
          <w:rFonts w:ascii="Times New Roman" w:hAnsi="Times New Roman"/>
          <w:sz w:val="24"/>
          <w:szCs w:val="24"/>
          <w:lang w:val="en-GB" w:eastAsia="it-IT"/>
        </w:rPr>
        <w:t xml:space="preserve"> crisis originates from two </w:t>
      </w:r>
      <w:r w:rsidR="00FE7CE7" w:rsidRPr="00101D0D">
        <w:rPr>
          <w:rFonts w:ascii="Times New Roman" w:hAnsi="Times New Roman"/>
          <w:sz w:val="24"/>
          <w:szCs w:val="24"/>
          <w:lang w:val="en-GB" w:eastAsia="it-IT"/>
        </w:rPr>
        <w:t>concomitant</w:t>
      </w:r>
      <w:r w:rsidR="00823F6C" w:rsidRPr="00101D0D">
        <w:rPr>
          <w:rFonts w:ascii="Times New Roman" w:hAnsi="Times New Roman"/>
          <w:sz w:val="24"/>
          <w:szCs w:val="24"/>
          <w:lang w:val="en-GB" w:eastAsia="it-IT"/>
        </w:rPr>
        <w:t xml:space="preserve"> causes: 1) the mismatch between the (relatively high) number of post-graduates produced by universities and the (relatively small) number of academic jobs available due to recent academic reforms inspired to spending review (Passaretta et al., 2019); and 2) </w:t>
      </w:r>
      <w:r w:rsidR="00FC5831" w:rsidRPr="00101D0D">
        <w:rPr>
          <w:rFonts w:ascii="Times New Roman" w:hAnsi="Times New Roman"/>
          <w:sz w:val="24"/>
          <w:szCs w:val="24"/>
          <w:lang w:val="en-GB" w:eastAsia="it-IT"/>
        </w:rPr>
        <w:t xml:space="preserve">the </w:t>
      </w:r>
      <w:r w:rsidR="001D4950" w:rsidRPr="00101D0D">
        <w:rPr>
          <w:rFonts w:ascii="Times New Roman" w:hAnsi="Times New Roman"/>
          <w:sz w:val="24"/>
          <w:szCs w:val="24"/>
          <w:lang w:val="en-GB" w:eastAsia="it-IT"/>
        </w:rPr>
        <w:t xml:space="preserve">inadequate qualification of </w:t>
      </w:r>
      <w:r w:rsidR="006C2C63" w:rsidRPr="00101D0D">
        <w:rPr>
          <w:rFonts w:ascii="Times New Roman" w:hAnsi="Times New Roman"/>
          <w:sz w:val="24"/>
          <w:szCs w:val="24"/>
          <w:lang w:val="en-GB" w:eastAsia="it-IT"/>
        </w:rPr>
        <w:t>doctors of philosophy</w:t>
      </w:r>
      <w:r w:rsidR="00EC67D9">
        <w:rPr>
          <w:rFonts w:ascii="Times New Roman" w:hAnsi="Times New Roman"/>
          <w:sz w:val="24"/>
          <w:szCs w:val="24"/>
          <w:lang w:val="en-GB" w:eastAsia="it-IT"/>
        </w:rPr>
        <w:t xml:space="preserve"> to </w:t>
      </w:r>
      <w:r w:rsidR="001D4950" w:rsidRPr="00101D0D">
        <w:rPr>
          <w:rFonts w:ascii="Times New Roman" w:hAnsi="Times New Roman"/>
          <w:sz w:val="24"/>
          <w:szCs w:val="24"/>
          <w:lang w:val="en-GB" w:eastAsia="it-IT"/>
        </w:rPr>
        <w:t>perform job activities outside the boundaries of the academia (Jones and Warnock, 2015).</w:t>
      </w:r>
    </w:p>
    <w:p w:rsidR="006C2C63" w:rsidRPr="00101D0D" w:rsidRDefault="00331570" w:rsidP="007A7860">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 xml:space="preserve">Scholars have proposed a variety of </w:t>
      </w:r>
      <w:r w:rsidR="001B3223" w:rsidRPr="00101D0D">
        <w:rPr>
          <w:rFonts w:ascii="Times New Roman" w:hAnsi="Times New Roman"/>
          <w:sz w:val="24"/>
          <w:szCs w:val="24"/>
          <w:lang w:val="en-GB" w:eastAsia="it-IT"/>
        </w:rPr>
        <w:t xml:space="preserve">recipes to deal with the employability crisis of PhDs (Metcalfe and Gray, 2005). </w:t>
      </w:r>
      <w:r w:rsidR="001B3223" w:rsidRPr="00101D0D">
        <w:rPr>
          <w:rFonts w:ascii="Times New Roman" w:hAnsi="Times New Roman"/>
          <w:i/>
          <w:sz w:val="24"/>
          <w:szCs w:val="24"/>
          <w:lang w:val="en-GB" w:eastAsia="it-IT"/>
        </w:rPr>
        <w:t>Inter alia</w:t>
      </w:r>
      <w:r w:rsidR="001B3223" w:rsidRPr="00101D0D">
        <w:rPr>
          <w:rFonts w:ascii="Times New Roman" w:hAnsi="Times New Roman"/>
          <w:sz w:val="24"/>
          <w:szCs w:val="24"/>
          <w:lang w:val="en-GB" w:eastAsia="it-IT"/>
        </w:rPr>
        <w:t xml:space="preserve">, the enrichment of the contents of doctoral degree courses </w:t>
      </w:r>
      <w:r w:rsidR="00EC67D9">
        <w:rPr>
          <w:rFonts w:ascii="Times New Roman" w:hAnsi="Times New Roman"/>
          <w:sz w:val="24"/>
          <w:szCs w:val="24"/>
          <w:lang w:val="en-GB" w:eastAsia="it-IT"/>
        </w:rPr>
        <w:t>in order to</w:t>
      </w:r>
      <w:r w:rsidR="001B3223" w:rsidRPr="00101D0D">
        <w:rPr>
          <w:rFonts w:ascii="Times New Roman" w:hAnsi="Times New Roman"/>
          <w:sz w:val="24"/>
          <w:szCs w:val="24"/>
          <w:lang w:val="en-GB" w:eastAsia="it-IT"/>
        </w:rPr>
        <w:t xml:space="preserve"> provid</w:t>
      </w:r>
      <w:r w:rsidR="00EC67D9">
        <w:rPr>
          <w:rFonts w:ascii="Times New Roman" w:hAnsi="Times New Roman"/>
          <w:sz w:val="24"/>
          <w:szCs w:val="24"/>
          <w:lang w:val="en-GB" w:eastAsia="it-IT"/>
        </w:rPr>
        <w:t>e</w:t>
      </w:r>
      <w:r w:rsidR="001B3223" w:rsidRPr="00101D0D">
        <w:rPr>
          <w:rFonts w:ascii="Times New Roman" w:hAnsi="Times New Roman"/>
          <w:sz w:val="24"/>
          <w:szCs w:val="24"/>
          <w:lang w:val="en-GB" w:eastAsia="it-IT"/>
        </w:rPr>
        <w:t xml:space="preserve"> PhD students with broad-based skills that could be used in a </w:t>
      </w:r>
      <w:r w:rsidR="007D459E">
        <w:rPr>
          <w:rFonts w:ascii="Times New Roman" w:hAnsi="Times New Roman"/>
          <w:sz w:val="24"/>
          <w:szCs w:val="24"/>
          <w:lang w:val="en-GB" w:eastAsia="it-IT"/>
        </w:rPr>
        <w:t>multitude</w:t>
      </w:r>
      <w:r w:rsidR="001B3223" w:rsidRPr="00101D0D">
        <w:rPr>
          <w:rFonts w:ascii="Times New Roman" w:hAnsi="Times New Roman"/>
          <w:sz w:val="24"/>
          <w:szCs w:val="24"/>
          <w:lang w:val="en-GB" w:eastAsia="it-IT"/>
        </w:rPr>
        <w:t xml:space="preserve"> of working contexts has been identified as the cornerstone of interventions </w:t>
      </w:r>
      <w:r w:rsidR="007D459E">
        <w:rPr>
          <w:rFonts w:ascii="Times New Roman" w:hAnsi="Times New Roman"/>
          <w:sz w:val="24"/>
          <w:szCs w:val="24"/>
          <w:lang w:val="en-GB" w:eastAsia="it-IT"/>
        </w:rPr>
        <w:t>intended</w:t>
      </w:r>
      <w:r w:rsidR="001B3223" w:rsidRPr="00101D0D">
        <w:rPr>
          <w:rFonts w:ascii="Times New Roman" w:hAnsi="Times New Roman"/>
          <w:sz w:val="24"/>
          <w:szCs w:val="24"/>
          <w:lang w:val="en-GB" w:eastAsia="it-IT"/>
        </w:rPr>
        <w:t xml:space="preserve"> to increase </w:t>
      </w:r>
      <w:r w:rsidR="007D459E">
        <w:rPr>
          <w:rFonts w:ascii="Times New Roman" w:hAnsi="Times New Roman"/>
          <w:sz w:val="24"/>
          <w:szCs w:val="24"/>
          <w:lang w:val="en-GB" w:eastAsia="it-IT"/>
        </w:rPr>
        <w:t>the</w:t>
      </w:r>
      <w:r w:rsidR="001B3223" w:rsidRPr="00101D0D">
        <w:rPr>
          <w:rFonts w:ascii="Times New Roman" w:hAnsi="Times New Roman"/>
          <w:sz w:val="24"/>
          <w:szCs w:val="24"/>
          <w:lang w:val="en-GB" w:eastAsia="it-IT"/>
        </w:rPr>
        <w:t xml:space="preserve"> doctoral degree holders’ employability (Harland and Plangger, 2004; Molla and Cuthbert, 2015). </w:t>
      </w:r>
      <w:r w:rsidR="00EC67D9">
        <w:rPr>
          <w:rFonts w:ascii="Times New Roman" w:hAnsi="Times New Roman"/>
          <w:sz w:val="24"/>
          <w:szCs w:val="24"/>
          <w:lang w:val="en-GB" w:eastAsia="it-IT"/>
        </w:rPr>
        <w:t>Besides</w:t>
      </w:r>
      <w:r w:rsidR="001B3223" w:rsidRPr="00101D0D">
        <w:rPr>
          <w:rFonts w:ascii="Times New Roman" w:hAnsi="Times New Roman"/>
          <w:sz w:val="24"/>
          <w:szCs w:val="24"/>
          <w:lang w:val="en-GB" w:eastAsia="it-IT"/>
        </w:rPr>
        <w:t xml:space="preserve">, </w:t>
      </w:r>
      <w:r w:rsidR="00D335E8" w:rsidRPr="00101D0D">
        <w:rPr>
          <w:rFonts w:ascii="Times New Roman" w:hAnsi="Times New Roman"/>
          <w:sz w:val="24"/>
          <w:szCs w:val="24"/>
          <w:lang w:val="en-GB" w:eastAsia="it-IT"/>
        </w:rPr>
        <w:t xml:space="preserve">the collaboration between universities and business partners to </w:t>
      </w:r>
      <w:r w:rsidR="00D335E8" w:rsidRPr="00101D0D">
        <w:rPr>
          <w:rFonts w:ascii="Times New Roman" w:hAnsi="Times New Roman"/>
          <w:sz w:val="24"/>
          <w:szCs w:val="24"/>
          <w:lang w:val="en-GB" w:eastAsia="it-IT"/>
        </w:rPr>
        <w:lastRenderedPageBreak/>
        <w:t xml:space="preserve">jointly design doctoral degree programs that are fitting with the evolving challenges arousing in the competitive environment has been depicted as a trigger of </w:t>
      </w:r>
      <w:r w:rsidR="00EC67D9">
        <w:rPr>
          <w:rFonts w:ascii="Times New Roman" w:hAnsi="Times New Roman"/>
          <w:sz w:val="24"/>
          <w:szCs w:val="24"/>
          <w:lang w:val="en-GB" w:eastAsia="it-IT"/>
        </w:rPr>
        <w:t xml:space="preserve">increased </w:t>
      </w:r>
      <w:r w:rsidR="00D335E8" w:rsidRPr="00101D0D">
        <w:rPr>
          <w:rFonts w:ascii="Times New Roman" w:hAnsi="Times New Roman"/>
          <w:sz w:val="24"/>
          <w:szCs w:val="24"/>
          <w:lang w:val="en-GB" w:eastAsia="it-IT"/>
        </w:rPr>
        <w:t>PhDs’ employability</w:t>
      </w:r>
      <w:r w:rsidR="004E0739" w:rsidRPr="00101D0D">
        <w:rPr>
          <w:rFonts w:ascii="Times New Roman" w:hAnsi="Times New Roman"/>
          <w:sz w:val="24"/>
          <w:szCs w:val="24"/>
          <w:lang w:val="en-GB" w:eastAsia="it-IT"/>
        </w:rPr>
        <w:t xml:space="preserve"> (Manathunga et al., 2009; Gustavsson et al., 2016)</w:t>
      </w:r>
      <w:r w:rsidR="00D335E8" w:rsidRPr="00101D0D">
        <w:rPr>
          <w:rFonts w:ascii="Times New Roman" w:hAnsi="Times New Roman"/>
          <w:sz w:val="24"/>
          <w:szCs w:val="24"/>
          <w:lang w:val="en-GB" w:eastAsia="it-IT"/>
        </w:rPr>
        <w:t xml:space="preserve">. Lastly, yet importantly, </w:t>
      </w:r>
      <w:r w:rsidR="0028460C" w:rsidRPr="00101D0D">
        <w:rPr>
          <w:rFonts w:ascii="Times New Roman" w:hAnsi="Times New Roman"/>
          <w:sz w:val="24"/>
          <w:szCs w:val="24"/>
          <w:lang w:val="en-GB" w:eastAsia="it-IT"/>
        </w:rPr>
        <w:t xml:space="preserve">the active involvement of </w:t>
      </w:r>
      <w:r w:rsidR="0049567B" w:rsidRPr="00101D0D">
        <w:rPr>
          <w:rFonts w:ascii="Times New Roman" w:hAnsi="Times New Roman"/>
          <w:sz w:val="24"/>
          <w:szCs w:val="24"/>
          <w:lang w:val="en-GB" w:eastAsia="it-IT"/>
        </w:rPr>
        <w:t>doctoral</w:t>
      </w:r>
      <w:r w:rsidR="0028460C" w:rsidRPr="00101D0D">
        <w:rPr>
          <w:rFonts w:ascii="Times New Roman" w:hAnsi="Times New Roman"/>
          <w:sz w:val="24"/>
          <w:szCs w:val="24"/>
          <w:lang w:val="en-GB" w:eastAsia="it-IT"/>
        </w:rPr>
        <w:t xml:space="preserve"> students in tailored initiatives </w:t>
      </w:r>
      <w:r w:rsidR="00EC67D9">
        <w:rPr>
          <w:rFonts w:ascii="Times New Roman" w:hAnsi="Times New Roman"/>
          <w:sz w:val="24"/>
          <w:szCs w:val="24"/>
          <w:lang w:val="en-GB" w:eastAsia="it-IT"/>
        </w:rPr>
        <w:t xml:space="preserve">aimed at </w:t>
      </w:r>
      <w:r w:rsidR="0049567B" w:rsidRPr="00101D0D">
        <w:rPr>
          <w:rFonts w:ascii="Times New Roman" w:hAnsi="Times New Roman"/>
          <w:sz w:val="24"/>
          <w:szCs w:val="24"/>
          <w:lang w:val="en-GB" w:eastAsia="it-IT"/>
        </w:rPr>
        <w:t>stimulat</w:t>
      </w:r>
      <w:r w:rsidR="00EC67D9">
        <w:rPr>
          <w:rFonts w:ascii="Times New Roman" w:hAnsi="Times New Roman"/>
          <w:sz w:val="24"/>
          <w:szCs w:val="24"/>
          <w:lang w:val="en-GB" w:eastAsia="it-IT"/>
        </w:rPr>
        <w:t>ing</w:t>
      </w:r>
      <w:r w:rsidR="0049567B" w:rsidRPr="00101D0D">
        <w:rPr>
          <w:rFonts w:ascii="Times New Roman" w:hAnsi="Times New Roman"/>
          <w:sz w:val="24"/>
          <w:szCs w:val="24"/>
          <w:lang w:val="en-GB" w:eastAsia="it-IT"/>
        </w:rPr>
        <w:t xml:space="preserve"> their enterprising spirit and to engage them in academic entrepreneurship initiatives </w:t>
      </w:r>
      <w:r w:rsidR="007D459E">
        <w:rPr>
          <w:rFonts w:ascii="Times New Roman" w:hAnsi="Times New Roman"/>
          <w:sz w:val="24"/>
          <w:szCs w:val="24"/>
          <w:lang w:val="en-GB" w:eastAsia="it-IT"/>
        </w:rPr>
        <w:t>can</w:t>
      </w:r>
      <w:r w:rsidR="0049567B" w:rsidRPr="00101D0D">
        <w:rPr>
          <w:rFonts w:ascii="Times New Roman" w:hAnsi="Times New Roman"/>
          <w:sz w:val="24"/>
          <w:szCs w:val="24"/>
          <w:lang w:val="en-GB" w:eastAsia="it-IT"/>
        </w:rPr>
        <w:t xml:space="preserve"> act as a springboard to boost the PhDs employability (Lean, 2012; Hodzic, 2016).</w:t>
      </w:r>
    </w:p>
    <w:p w:rsidR="007A7860" w:rsidRPr="00101D0D" w:rsidRDefault="004724C5" w:rsidP="00191F9B">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In spite of these considerations</w:t>
      </w:r>
      <w:r w:rsidR="004679DD" w:rsidRPr="00101D0D">
        <w:rPr>
          <w:rFonts w:ascii="Times New Roman" w:hAnsi="Times New Roman"/>
          <w:sz w:val="24"/>
          <w:szCs w:val="24"/>
          <w:lang w:val="en-GB" w:eastAsia="it-IT"/>
        </w:rPr>
        <w:t xml:space="preserve">, to the best of the authors’ knowledge, still little is known </w:t>
      </w:r>
      <w:r w:rsidR="00417514" w:rsidRPr="00101D0D">
        <w:rPr>
          <w:rFonts w:ascii="Times New Roman" w:hAnsi="Times New Roman"/>
          <w:sz w:val="24"/>
          <w:szCs w:val="24"/>
          <w:lang w:val="en-GB" w:eastAsia="it-IT"/>
        </w:rPr>
        <w:t>about</w:t>
      </w:r>
      <w:r w:rsidR="004679DD" w:rsidRPr="00101D0D">
        <w:rPr>
          <w:rFonts w:ascii="Times New Roman" w:hAnsi="Times New Roman"/>
          <w:sz w:val="24"/>
          <w:szCs w:val="24"/>
          <w:lang w:val="en-GB" w:eastAsia="it-IT"/>
        </w:rPr>
        <w:t xml:space="preserve"> the </w:t>
      </w:r>
      <w:r w:rsidR="00EC67D9">
        <w:rPr>
          <w:rFonts w:ascii="Times New Roman" w:hAnsi="Times New Roman"/>
          <w:sz w:val="24"/>
          <w:szCs w:val="24"/>
          <w:lang w:val="en-GB" w:eastAsia="it-IT"/>
        </w:rPr>
        <w:t xml:space="preserve">relationship between </w:t>
      </w:r>
      <w:r w:rsidR="004679DD" w:rsidRPr="00101D0D">
        <w:rPr>
          <w:rFonts w:ascii="Times New Roman" w:hAnsi="Times New Roman"/>
          <w:sz w:val="24"/>
          <w:szCs w:val="24"/>
          <w:lang w:val="en-GB" w:eastAsia="it-IT"/>
        </w:rPr>
        <w:t xml:space="preserve">the </w:t>
      </w:r>
      <w:r w:rsidR="00EC67D9" w:rsidRPr="00101D0D">
        <w:rPr>
          <w:rFonts w:ascii="Times New Roman" w:hAnsi="Times New Roman"/>
          <w:sz w:val="24"/>
          <w:szCs w:val="24"/>
          <w:lang w:val="en-GB" w:eastAsia="it-IT"/>
        </w:rPr>
        <w:t xml:space="preserve">attributes </w:t>
      </w:r>
      <w:r w:rsidR="00EC67D9">
        <w:rPr>
          <w:rFonts w:ascii="Times New Roman" w:hAnsi="Times New Roman"/>
          <w:sz w:val="24"/>
          <w:szCs w:val="24"/>
          <w:lang w:val="en-GB" w:eastAsia="it-IT"/>
        </w:rPr>
        <w:t xml:space="preserve">of </w:t>
      </w:r>
      <w:r w:rsidR="004679DD" w:rsidRPr="00101D0D">
        <w:rPr>
          <w:rFonts w:ascii="Times New Roman" w:hAnsi="Times New Roman"/>
          <w:sz w:val="24"/>
          <w:szCs w:val="24"/>
          <w:lang w:val="en-GB" w:eastAsia="it-IT"/>
        </w:rPr>
        <w:t>educational services</w:t>
      </w:r>
      <w:r w:rsidR="00EC67D9">
        <w:rPr>
          <w:rFonts w:ascii="Times New Roman" w:hAnsi="Times New Roman"/>
          <w:sz w:val="24"/>
          <w:szCs w:val="24"/>
          <w:lang w:val="en-GB" w:eastAsia="it-IT"/>
        </w:rPr>
        <w:t xml:space="preserve"> delivered to doctoral students</w:t>
      </w:r>
      <w:r w:rsidR="004679DD" w:rsidRPr="00101D0D">
        <w:rPr>
          <w:rFonts w:ascii="Times New Roman" w:hAnsi="Times New Roman"/>
          <w:sz w:val="24"/>
          <w:szCs w:val="24"/>
          <w:lang w:val="en-GB" w:eastAsia="it-IT"/>
        </w:rPr>
        <w:t xml:space="preserve"> </w:t>
      </w:r>
      <w:r w:rsidR="00EC67D9">
        <w:rPr>
          <w:rFonts w:ascii="Times New Roman" w:hAnsi="Times New Roman"/>
          <w:sz w:val="24"/>
          <w:szCs w:val="24"/>
          <w:lang w:val="en-GB" w:eastAsia="it-IT"/>
        </w:rPr>
        <w:t>and</w:t>
      </w:r>
      <w:r w:rsidR="004679DD" w:rsidRPr="00101D0D">
        <w:rPr>
          <w:rFonts w:ascii="Times New Roman" w:hAnsi="Times New Roman"/>
          <w:sz w:val="24"/>
          <w:szCs w:val="24"/>
          <w:lang w:val="en-GB" w:eastAsia="it-IT"/>
        </w:rPr>
        <w:t xml:space="preserve"> the</w:t>
      </w:r>
      <w:r w:rsidR="00EC67D9">
        <w:rPr>
          <w:rFonts w:ascii="Times New Roman" w:hAnsi="Times New Roman"/>
          <w:sz w:val="24"/>
          <w:szCs w:val="24"/>
          <w:lang w:val="en-GB" w:eastAsia="it-IT"/>
        </w:rPr>
        <w:t>ir</w:t>
      </w:r>
      <w:r w:rsidR="004679DD" w:rsidRPr="00101D0D">
        <w:rPr>
          <w:rFonts w:ascii="Times New Roman" w:hAnsi="Times New Roman"/>
          <w:sz w:val="24"/>
          <w:szCs w:val="24"/>
          <w:lang w:val="en-GB" w:eastAsia="it-IT"/>
        </w:rPr>
        <w:t xml:space="preserve"> </w:t>
      </w:r>
      <w:r w:rsidR="00417514" w:rsidRPr="00101D0D">
        <w:rPr>
          <w:rFonts w:ascii="Times New Roman" w:hAnsi="Times New Roman"/>
          <w:sz w:val="24"/>
          <w:szCs w:val="24"/>
          <w:lang w:val="en-GB" w:eastAsia="it-IT"/>
        </w:rPr>
        <w:t xml:space="preserve">employability. </w:t>
      </w:r>
      <w:r>
        <w:rPr>
          <w:rFonts w:ascii="Times New Roman" w:hAnsi="Times New Roman"/>
          <w:sz w:val="24"/>
          <w:szCs w:val="24"/>
          <w:lang w:val="en-GB" w:eastAsia="it-IT"/>
        </w:rPr>
        <w:t>More specifically</w:t>
      </w:r>
      <w:r w:rsidR="00417514" w:rsidRPr="00101D0D">
        <w:rPr>
          <w:rFonts w:ascii="Times New Roman" w:hAnsi="Times New Roman"/>
          <w:sz w:val="24"/>
          <w:szCs w:val="24"/>
          <w:lang w:val="en-GB" w:eastAsia="it-IT"/>
        </w:rPr>
        <w:t xml:space="preserve">, it is not clear </w:t>
      </w:r>
      <w:r>
        <w:rPr>
          <w:rFonts w:ascii="Times New Roman" w:hAnsi="Times New Roman"/>
          <w:sz w:val="24"/>
          <w:szCs w:val="24"/>
          <w:lang w:val="en-GB" w:eastAsia="it-IT"/>
        </w:rPr>
        <w:t>if and how</w:t>
      </w:r>
      <w:r w:rsidR="00417514" w:rsidRPr="00101D0D">
        <w:rPr>
          <w:rFonts w:ascii="Times New Roman" w:hAnsi="Times New Roman"/>
          <w:sz w:val="24"/>
          <w:szCs w:val="24"/>
          <w:lang w:val="en-GB" w:eastAsia="it-IT"/>
        </w:rPr>
        <w:t xml:space="preserve"> the perceived quality of educational service</w:t>
      </w:r>
      <w:r>
        <w:rPr>
          <w:rFonts w:ascii="Times New Roman" w:hAnsi="Times New Roman"/>
          <w:sz w:val="24"/>
          <w:szCs w:val="24"/>
          <w:lang w:val="en-GB" w:eastAsia="it-IT"/>
        </w:rPr>
        <w:t>s</w:t>
      </w:r>
      <w:r w:rsidR="00417514" w:rsidRPr="00101D0D">
        <w:rPr>
          <w:rFonts w:ascii="Times New Roman" w:hAnsi="Times New Roman"/>
          <w:sz w:val="24"/>
          <w:szCs w:val="24"/>
          <w:lang w:val="en-GB" w:eastAsia="it-IT"/>
        </w:rPr>
        <w:t xml:space="preserve"> influence</w:t>
      </w:r>
      <w:r>
        <w:rPr>
          <w:rFonts w:ascii="Times New Roman" w:hAnsi="Times New Roman"/>
          <w:sz w:val="24"/>
          <w:szCs w:val="24"/>
          <w:lang w:val="en-GB" w:eastAsia="it-IT"/>
        </w:rPr>
        <w:t>s</w:t>
      </w:r>
      <w:r w:rsidR="00417514" w:rsidRPr="00101D0D">
        <w:rPr>
          <w:rFonts w:ascii="Times New Roman" w:hAnsi="Times New Roman"/>
          <w:sz w:val="24"/>
          <w:szCs w:val="24"/>
          <w:lang w:val="en-GB" w:eastAsia="it-IT"/>
        </w:rPr>
        <w:t xml:space="preserve"> the ability</w:t>
      </w:r>
      <w:r w:rsidR="003216D4" w:rsidRPr="00101D0D">
        <w:rPr>
          <w:rFonts w:ascii="Times New Roman" w:hAnsi="Times New Roman"/>
          <w:sz w:val="24"/>
          <w:szCs w:val="24"/>
          <w:lang w:val="en-GB" w:eastAsia="it-IT"/>
        </w:rPr>
        <w:t xml:space="preserve"> of doctoral graduates</w:t>
      </w:r>
      <w:r w:rsidR="00417514" w:rsidRPr="00101D0D">
        <w:rPr>
          <w:rFonts w:ascii="Times New Roman" w:hAnsi="Times New Roman"/>
          <w:sz w:val="24"/>
          <w:szCs w:val="24"/>
          <w:lang w:val="en-GB" w:eastAsia="it-IT"/>
        </w:rPr>
        <w:t xml:space="preserve"> to get a job either in the academia or outside the university setting. This article aims to fill such a gap in the scientific knowledge, investigating the potential effects </w:t>
      </w:r>
      <w:r w:rsidR="003216D4" w:rsidRPr="00101D0D">
        <w:rPr>
          <w:rFonts w:ascii="Times New Roman" w:hAnsi="Times New Roman"/>
          <w:sz w:val="24"/>
          <w:szCs w:val="24"/>
          <w:lang w:val="en-GB" w:eastAsia="it-IT"/>
        </w:rPr>
        <w:t>engendered</w:t>
      </w:r>
      <w:r w:rsidR="00417514" w:rsidRPr="00101D0D">
        <w:rPr>
          <w:rFonts w:ascii="Times New Roman" w:hAnsi="Times New Roman"/>
          <w:sz w:val="24"/>
          <w:szCs w:val="24"/>
          <w:lang w:val="en-GB" w:eastAsia="it-IT"/>
        </w:rPr>
        <w:t xml:space="preserve"> by the perceived quality of educational services on the employability of a representative sample of </w:t>
      </w:r>
      <w:r>
        <w:rPr>
          <w:rFonts w:ascii="Times New Roman" w:hAnsi="Times New Roman"/>
          <w:sz w:val="24"/>
          <w:szCs w:val="24"/>
          <w:lang w:val="en-GB" w:eastAsia="it-IT"/>
        </w:rPr>
        <w:t xml:space="preserve">Italian </w:t>
      </w:r>
      <w:r w:rsidR="003216D4" w:rsidRPr="00101D0D">
        <w:rPr>
          <w:rFonts w:ascii="Times New Roman" w:hAnsi="Times New Roman"/>
          <w:sz w:val="24"/>
          <w:szCs w:val="24"/>
          <w:lang w:val="en-GB" w:eastAsia="it-IT"/>
        </w:rPr>
        <w:t>doctors of philosophy</w:t>
      </w:r>
      <w:r w:rsidR="00417514" w:rsidRPr="00101D0D">
        <w:rPr>
          <w:rFonts w:ascii="Times New Roman" w:hAnsi="Times New Roman"/>
          <w:sz w:val="24"/>
          <w:szCs w:val="24"/>
          <w:lang w:val="en-GB" w:eastAsia="it-IT"/>
        </w:rPr>
        <w:t>. Th</w:t>
      </w:r>
      <w:r w:rsidR="00EC67D9">
        <w:rPr>
          <w:rFonts w:ascii="Times New Roman" w:hAnsi="Times New Roman"/>
          <w:sz w:val="24"/>
          <w:szCs w:val="24"/>
          <w:lang w:val="en-GB" w:eastAsia="it-IT"/>
        </w:rPr>
        <w:t>ree</w:t>
      </w:r>
      <w:r w:rsidR="00417514" w:rsidRPr="00101D0D">
        <w:rPr>
          <w:rFonts w:ascii="Times New Roman" w:hAnsi="Times New Roman"/>
          <w:sz w:val="24"/>
          <w:szCs w:val="24"/>
          <w:lang w:val="en-GB" w:eastAsia="it-IT"/>
        </w:rPr>
        <w:t xml:space="preserve"> research questions inspired this study:</w:t>
      </w:r>
    </w:p>
    <w:p w:rsidR="00417514" w:rsidRPr="00101D0D" w:rsidRDefault="00417514" w:rsidP="00417514">
      <w:pPr>
        <w:spacing w:after="0" w:line="240" w:lineRule="auto"/>
        <w:ind w:left="1134"/>
        <w:jc w:val="both"/>
        <w:rPr>
          <w:rFonts w:ascii="Times New Roman" w:hAnsi="Times New Roman"/>
          <w:sz w:val="24"/>
          <w:szCs w:val="24"/>
          <w:lang w:val="en-GB" w:eastAsia="it-IT"/>
        </w:rPr>
      </w:pPr>
      <w:r w:rsidRPr="00101D0D">
        <w:rPr>
          <w:rFonts w:ascii="Times New Roman" w:hAnsi="Times New Roman"/>
          <w:i/>
          <w:sz w:val="24"/>
          <w:szCs w:val="24"/>
          <w:lang w:val="en-GB" w:eastAsia="it-IT"/>
        </w:rPr>
        <w:t>R.Q. 1</w:t>
      </w:r>
      <w:r w:rsidRPr="00101D0D">
        <w:rPr>
          <w:rFonts w:ascii="Times New Roman" w:hAnsi="Times New Roman"/>
          <w:sz w:val="24"/>
          <w:szCs w:val="24"/>
          <w:lang w:val="en-GB" w:eastAsia="it-IT"/>
        </w:rPr>
        <w:t xml:space="preserve">: Does the </w:t>
      </w:r>
      <w:r w:rsidR="004724C5">
        <w:rPr>
          <w:rFonts w:ascii="Times New Roman" w:hAnsi="Times New Roman"/>
          <w:sz w:val="24"/>
          <w:szCs w:val="24"/>
          <w:lang w:val="en-GB" w:eastAsia="it-IT"/>
        </w:rPr>
        <w:t xml:space="preserve">PhDs’ </w:t>
      </w:r>
      <w:r w:rsidRPr="00101D0D">
        <w:rPr>
          <w:rFonts w:ascii="Times New Roman" w:hAnsi="Times New Roman"/>
          <w:sz w:val="24"/>
          <w:szCs w:val="24"/>
          <w:lang w:val="en-GB" w:eastAsia="it-IT"/>
        </w:rPr>
        <w:t>perceived quality of educational services affect the</w:t>
      </w:r>
      <w:r w:rsidR="004724C5">
        <w:rPr>
          <w:rFonts w:ascii="Times New Roman" w:hAnsi="Times New Roman"/>
          <w:sz w:val="24"/>
          <w:szCs w:val="24"/>
          <w:lang w:val="en-GB" w:eastAsia="it-IT"/>
        </w:rPr>
        <w:t>ir</w:t>
      </w:r>
      <w:r w:rsidRPr="00101D0D">
        <w:rPr>
          <w:rFonts w:ascii="Times New Roman" w:hAnsi="Times New Roman"/>
          <w:sz w:val="24"/>
          <w:szCs w:val="24"/>
          <w:lang w:val="en-GB" w:eastAsia="it-IT"/>
        </w:rPr>
        <w:t xml:space="preserve"> ability to get a job in the academia?</w:t>
      </w:r>
    </w:p>
    <w:p w:rsidR="00417514" w:rsidRPr="00101D0D" w:rsidRDefault="00417514" w:rsidP="00417514">
      <w:pPr>
        <w:spacing w:after="0" w:line="240" w:lineRule="auto"/>
        <w:ind w:left="1134"/>
        <w:jc w:val="both"/>
        <w:rPr>
          <w:rFonts w:ascii="Times New Roman" w:hAnsi="Times New Roman"/>
          <w:sz w:val="24"/>
          <w:szCs w:val="24"/>
          <w:lang w:val="en-GB" w:eastAsia="it-IT"/>
        </w:rPr>
      </w:pPr>
      <w:r w:rsidRPr="00101D0D">
        <w:rPr>
          <w:rFonts w:ascii="Times New Roman" w:hAnsi="Times New Roman"/>
          <w:i/>
          <w:sz w:val="24"/>
          <w:szCs w:val="24"/>
          <w:lang w:val="en-GB" w:eastAsia="it-IT"/>
        </w:rPr>
        <w:t>R.Q. 2</w:t>
      </w:r>
      <w:r w:rsidRPr="00101D0D">
        <w:rPr>
          <w:rFonts w:ascii="Times New Roman" w:hAnsi="Times New Roman"/>
          <w:sz w:val="24"/>
          <w:szCs w:val="24"/>
          <w:lang w:val="en-GB" w:eastAsia="it-IT"/>
        </w:rPr>
        <w:t xml:space="preserve">: Does the </w:t>
      </w:r>
      <w:r w:rsidR="004724C5">
        <w:rPr>
          <w:rFonts w:ascii="Times New Roman" w:hAnsi="Times New Roman"/>
          <w:sz w:val="24"/>
          <w:szCs w:val="24"/>
          <w:lang w:val="en-GB" w:eastAsia="it-IT"/>
        </w:rPr>
        <w:t xml:space="preserve">PhDs’ </w:t>
      </w:r>
      <w:r w:rsidRPr="00101D0D">
        <w:rPr>
          <w:rFonts w:ascii="Times New Roman" w:hAnsi="Times New Roman"/>
          <w:sz w:val="24"/>
          <w:szCs w:val="24"/>
          <w:lang w:val="en-GB" w:eastAsia="it-IT"/>
        </w:rPr>
        <w:t>perceived quality of educational services affect the</w:t>
      </w:r>
      <w:r w:rsidR="004724C5">
        <w:rPr>
          <w:rFonts w:ascii="Times New Roman" w:hAnsi="Times New Roman"/>
          <w:sz w:val="24"/>
          <w:szCs w:val="24"/>
          <w:lang w:val="en-GB" w:eastAsia="it-IT"/>
        </w:rPr>
        <w:t>ir</w:t>
      </w:r>
      <w:r w:rsidRPr="00101D0D">
        <w:rPr>
          <w:rFonts w:ascii="Times New Roman" w:hAnsi="Times New Roman"/>
          <w:sz w:val="24"/>
          <w:szCs w:val="24"/>
          <w:lang w:val="en-GB" w:eastAsia="it-IT"/>
        </w:rPr>
        <w:t xml:space="preserve"> ability to get a job outside the academia?</w:t>
      </w:r>
    </w:p>
    <w:p w:rsidR="00417514" w:rsidRPr="00101D0D" w:rsidRDefault="00417514" w:rsidP="00417514">
      <w:pPr>
        <w:spacing w:after="0" w:line="240" w:lineRule="auto"/>
        <w:ind w:left="1134"/>
        <w:jc w:val="both"/>
        <w:rPr>
          <w:rFonts w:ascii="Times New Roman" w:hAnsi="Times New Roman"/>
          <w:sz w:val="24"/>
          <w:szCs w:val="24"/>
          <w:lang w:val="en-GB" w:eastAsia="it-IT"/>
        </w:rPr>
      </w:pPr>
      <w:r w:rsidRPr="00101D0D">
        <w:rPr>
          <w:rFonts w:ascii="Times New Roman" w:hAnsi="Times New Roman"/>
          <w:i/>
          <w:sz w:val="24"/>
          <w:szCs w:val="24"/>
          <w:lang w:val="en-GB" w:eastAsia="it-IT"/>
        </w:rPr>
        <w:t>R.Q. 3</w:t>
      </w:r>
      <w:r w:rsidRPr="00101D0D">
        <w:rPr>
          <w:rFonts w:ascii="Times New Roman" w:hAnsi="Times New Roman"/>
          <w:sz w:val="24"/>
          <w:szCs w:val="24"/>
          <w:lang w:val="en-GB" w:eastAsia="it-IT"/>
        </w:rPr>
        <w:t>: Does the</w:t>
      </w:r>
      <w:r w:rsidR="004724C5">
        <w:rPr>
          <w:rFonts w:ascii="Times New Roman" w:hAnsi="Times New Roman"/>
          <w:sz w:val="24"/>
          <w:szCs w:val="24"/>
          <w:lang w:val="en-GB" w:eastAsia="it-IT"/>
        </w:rPr>
        <w:t xml:space="preserve"> PhDs’</w:t>
      </w:r>
      <w:r w:rsidRPr="00101D0D">
        <w:rPr>
          <w:rFonts w:ascii="Times New Roman" w:hAnsi="Times New Roman"/>
          <w:sz w:val="24"/>
          <w:szCs w:val="24"/>
          <w:lang w:val="en-GB" w:eastAsia="it-IT"/>
        </w:rPr>
        <w:t xml:space="preserve"> </w:t>
      </w:r>
      <w:r w:rsidR="003216D4" w:rsidRPr="00101D0D">
        <w:rPr>
          <w:rFonts w:ascii="Times New Roman" w:hAnsi="Times New Roman"/>
          <w:sz w:val="24"/>
          <w:szCs w:val="24"/>
          <w:lang w:val="en-GB" w:eastAsia="it-IT"/>
        </w:rPr>
        <w:t>unsatisfaction with</w:t>
      </w:r>
      <w:r w:rsidRPr="00101D0D">
        <w:rPr>
          <w:rFonts w:ascii="Times New Roman" w:hAnsi="Times New Roman"/>
          <w:sz w:val="24"/>
          <w:szCs w:val="24"/>
          <w:lang w:val="en-GB" w:eastAsia="it-IT"/>
        </w:rPr>
        <w:t xml:space="preserve"> </w:t>
      </w:r>
      <w:r w:rsidR="003216D4" w:rsidRPr="00101D0D">
        <w:rPr>
          <w:rFonts w:ascii="Times New Roman" w:hAnsi="Times New Roman"/>
          <w:sz w:val="24"/>
          <w:szCs w:val="24"/>
          <w:lang w:val="en-GB" w:eastAsia="it-IT"/>
        </w:rPr>
        <w:t>the</w:t>
      </w:r>
      <w:r w:rsidRPr="00101D0D">
        <w:rPr>
          <w:rFonts w:ascii="Times New Roman" w:hAnsi="Times New Roman"/>
          <w:sz w:val="24"/>
          <w:szCs w:val="24"/>
          <w:lang w:val="en-GB" w:eastAsia="it-IT"/>
        </w:rPr>
        <w:t xml:space="preserve"> educational services </w:t>
      </w:r>
      <w:r w:rsidR="00DB36D8">
        <w:rPr>
          <w:rFonts w:ascii="Times New Roman" w:hAnsi="Times New Roman"/>
          <w:sz w:val="24"/>
          <w:szCs w:val="24"/>
          <w:lang w:val="en-GB" w:eastAsia="it-IT"/>
        </w:rPr>
        <w:t>imply</w:t>
      </w:r>
      <w:r w:rsidR="004724C5">
        <w:rPr>
          <w:rFonts w:ascii="Times New Roman" w:hAnsi="Times New Roman"/>
          <w:sz w:val="24"/>
          <w:szCs w:val="24"/>
          <w:lang w:val="en-GB" w:eastAsia="it-IT"/>
        </w:rPr>
        <w:t xml:space="preserve"> </w:t>
      </w:r>
      <w:r w:rsidR="00DB36D8">
        <w:rPr>
          <w:rFonts w:ascii="Times New Roman" w:hAnsi="Times New Roman"/>
          <w:sz w:val="24"/>
          <w:szCs w:val="24"/>
          <w:lang w:val="en-GB" w:eastAsia="it-IT"/>
        </w:rPr>
        <w:t>greater</w:t>
      </w:r>
      <w:r w:rsidR="004724C5">
        <w:rPr>
          <w:rFonts w:ascii="Times New Roman" w:hAnsi="Times New Roman"/>
          <w:sz w:val="24"/>
          <w:szCs w:val="24"/>
          <w:lang w:val="en-GB" w:eastAsia="it-IT"/>
        </w:rPr>
        <w:t xml:space="preserve"> risks of</w:t>
      </w:r>
      <w:r w:rsidRPr="00101D0D">
        <w:rPr>
          <w:rFonts w:ascii="Times New Roman" w:hAnsi="Times New Roman"/>
          <w:sz w:val="24"/>
          <w:szCs w:val="24"/>
          <w:lang w:val="en-GB" w:eastAsia="it-IT"/>
        </w:rPr>
        <w:t xml:space="preserve"> unemployment?</w:t>
      </w:r>
    </w:p>
    <w:p w:rsidR="00417514" w:rsidRPr="00101D0D" w:rsidRDefault="00FB532B"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 xml:space="preserve">The </w:t>
      </w:r>
      <w:r w:rsidR="00EC67D9">
        <w:rPr>
          <w:rFonts w:ascii="Times New Roman" w:hAnsi="Times New Roman"/>
          <w:sz w:val="24"/>
          <w:szCs w:val="24"/>
          <w:lang w:val="en-GB" w:eastAsia="it-IT"/>
        </w:rPr>
        <w:t>paper</w:t>
      </w:r>
      <w:r w:rsidRPr="00101D0D">
        <w:rPr>
          <w:rFonts w:ascii="Times New Roman" w:hAnsi="Times New Roman"/>
          <w:sz w:val="24"/>
          <w:szCs w:val="24"/>
          <w:lang w:val="en-GB" w:eastAsia="it-IT"/>
        </w:rPr>
        <w:t xml:space="preserve"> is organized as follows. Section 2 provides an overview of the research strategy and design: first, it </w:t>
      </w:r>
      <w:r w:rsidR="00EC67D9">
        <w:rPr>
          <w:rFonts w:ascii="Times New Roman" w:hAnsi="Times New Roman"/>
          <w:sz w:val="24"/>
          <w:szCs w:val="24"/>
          <w:lang w:val="en-GB" w:eastAsia="it-IT"/>
        </w:rPr>
        <w:t>shows</w:t>
      </w:r>
      <w:r w:rsidRPr="00101D0D">
        <w:rPr>
          <w:rFonts w:ascii="Times New Roman" w:hAnsi="Times New Roman"/>
          <w:sz w:val="24"/>
          <w:szCs w:val="24"/>
          <w:lang w:val="en-GB" w:eastAsia="it-IT"/>
        </w:rPr>
        <w:t xml:space="preserve"> some information about the data and variables which were investigated for the purpose of this study; second, it describes the socio-demographic </w:t>
      </w:r>
      <w:r w:rsidR="00DB36D8">
        <w:rPr>
          <w:rFonts w:ascii="Times New Roman" w:hAnsi="Times New Roman"/>
          <w:sz w:val="24"/>
          <w:szCs w:val="24"/>
          <w:lang w:val="en-GB" w:eastAsia="it-IT"/>
        </w:rPr>
        <w:t>characteristics</w:t>
      </w:r>
      <w:r w:rsidRPr="00101D0D">
        <w:rPr>
          <w:rFonts w:ascii="Times New Roman" w:hAnsi="Times New Roman"/>
          <w:sz w:val="24"/>
          <w:szCs w:val="24"/>
          <w:lang w:val="en-GB" w:eastAsia="it-IT"/>
        </w:rPr>
        <w:t xml:space="preserve"> of the sample which was involved in this research. Section 3 reports the study findings: it is articulated in three </w:t>
      </w:r>
      <w:proofErr w:type="gramStart"/>
      <w:r w:rsidR="00DB36D8">
        <w:rPr>
          <w:rFonts w:ascii="Times New Roman" w:hAnsi="Times New Roman"/>
          <w:sz w:val="24"/>
          <w:szCs w:val="24"/>
          <w:lang w:val="en-GB" w:eastAsia="it-IT"/>
        </w:rPr>
        <w:t>sub-</w:t>
      </w:r>
      <w:r w:rsidRPr="00101D0D">
        <w:rPr>
          <w:rFonts w:ascii="Times New Roman" w:hAnsi="Times New Roman"/>
          <w:sz w:val="24"/>
          <w:szCs w:val="24"/>
          <w:lang w:val="en-GB" w:eastAsia="it-IT"/>
        </w:rPr>
        <w:t>section</w:t>
      </w:r>
      <w:proofErr w:type="gramEnd"/>
      <w:r w:rsidRPr="00101D0D">
        <w:rPr>
          <w:rFonts w:ascii="Times New Roman" w:hAnsi="Times New Roman"/>
          <w:sz w:val="24"/>
          <w:szCs w:val="24"/>
          <w:lang w:val="en-GB" w:eastAsia="it-IT"/>
        </w:rPr>
        <w:t xml:space="preserve">, each of which deals with </w:t>
      </w:r>
      <w:r w:rsidR="003216D4" w:rsidRPr="00101D0D">
        <w:rPr>
          <w:rFonts w:ascii="Times New Roman" w:hAnsi="Times New Roman"/>
          <w:sz w:val="24"/>
          <w:szCs w:val="24"/>
          <w:lang w:val="en-GB" w:eastAsia="it-IT"/>
        </w:rPr>
        <w:t>one of the</w:t>
      </w:r>
      <w:r w:rsidRPr="00101D0D">
        <w:rPr>
          <w:rFonts w:ascii="Times New Roman" w:hAnsi="Times New Roman"/>
          <w:sz w:val="24"/>
          <w:szCs w:val="24"/>
          <w:lang w:val="en-GB" w:eastAsia="it-IT"/>
        </w:rPr>
        <w:t xml:space="preserve"> resea</w:t>
      </w:r>
      <w:r w:rsidR="003216D4" w:rsidRPr="00101D0D">
        <w:rPr>
          <w:rFonts w:ascii="Times New Roman" w:hAnsi="Times New Roman"/>
          <w:sz w:val="24"/>
          <w:szCs w:val="24"/>
          <w:lang w:val="en-GB" w:eastAsia="it-IT"/>
        </w:rPr>
        <w:t xml:space="preserve">rch questions depicted above. Section 4 critically discusses the </w:t>
      </w:r>
      <w:r w:rsidR="00EC67D9">
        <w:rPr>
          <w:rFonts w:ascii="Times New Roman" w:hAnsi="Times New Roman"/>
          <w:sz w:val="24"/>
          <w:szCs w:val="24"/>
          <w:lang w:val="en-GB" w:eastAsia="it-IT"/>
        </w:rPr>
        <w:t xml:space="preserve">study </w:t>
      </w:r>
      <w:r w:rsidR="003216D4" w:rsidRPr="00101D0D">
        <w:rPr>
          <w:rFonts w:ascii="Times New Roman" w:hAnsi="Times New Roman"/>
          <w:sz w:val="24"/>
          <w:szCs w:val="24"/>
          <w:lang w:val="en-GB" w:eastAsia="it-IT"/>
        </w:rPr>
        <w:t>findings, envisioning several avenues for further development. Section 5 summarizes the main conceptual and practical implications of this research, emphasizing its twofold contribution.</w:t>
      </w:r>
    </w:p>
    <w:p w:rsidR="00191F9B" w:rsidRPr="00101D0D" w:rsidRDefault="00191F9B" w:rsidP="00191F9B">
      <w:pPr>
        <w:spacing w:after="0" w:line="240" w:lineRule="auto"/>
        <w:jc w:val="both"/>
        <w:rPr>
          <w:rFonts w:ascii="Times New Roman" w:hAnsi="Times New Roman"/>
          <w:sz w:val="24"/>
          <w:szCs w:val="24"/>
          <w:lang w:val="en-GB" w:eastAsia="it-IT"/>
        </w:rPr>
      </w:pPr>
    </w:p>
    <w:p w:rsidR="00BA692E" w:rsidRPr="00101D0D" w:rsidRDefault="00BA692E" w:rsidP="00191F9B">
      <w:pPr>
        <w:spacing w:after="0" w:line="240" w:lineRule="auto"/>
        <w:jc w:val="both"/>
        <w:rPr>
          <w:rFonts w:ascii="Times New Roman" w:hAnsi="Times New Roman"/>
          <w:sz w:val="24"/>
          <w:szCs w:val="24"/>
          <w:lang w:val="en-GB" w:eastAsia="it-IT"/>
        </w:rPr>
      </w:pPr>
    </w:p>
    <w:p w:rsidR="00191F9B" w:rsidRPr="00101D0D" w:rsidRDefault="00437B0D" w:rsidP="007A7860">
      <w:pPr>
        <w:pStyle w:val="Titre1"/>
        <w:numPr>
          <w:ilvl w:val="0"/>
          <w:numId w:val="5"/>
        </w:numPr>
        <w:ind w:left="284" w:hanging="284"/>
        <w:rPr>
          <w:rFonts w:ascii="Times New Roman" w:hAnsi="Times New Roman" w:cs="Times New Roman"/>
          <w:b/>
          <w:color w:val="000000" w:themeColor="text1"/>
          <w:sz w:val="24"/>
          <w:szCs w:val="24"/>
          <w:lang w:val="en-GB"/>
        </w:rPr>
      </w:pPr>
      <w:r w:rsidRPr="00101D0D">
        <w:rPr>
          <w:rFonts w:ascii="Times New Roman" w:hAnsi="Times New Roman" w:cs="Times New Roman"/>
          <w:b/>
          <w:color w:val="000000" w:themeColor="text1"/>
          <w:sz w:val="24"/>
          <w:szCs w:val="24"/>
          <w:lang w:val="en-GB"/>
        </w:rPr>
        <w:t>Research strategy and design</w:t>
      </w:r>
    </w:p>
    <w:p w:rsidR="00191F9B" w:rsidRPr="00101D0D" w:rsidRDefault="00191F9B" w:rsidP="00191F9B">
      <w:pPr>
        <w:spacing w:after="0" w:line="240" w:lineRule="auto"/>
        <w:jc w:val="both"/>
        <w:rPr>
          <w:rFonts w:ascii="Times New Roman" w:hAnsi="Times New Roman"/>
          <w:sz w:val="24"/>
          <w:szCs w:val="24"/>
          <w:lang w:val="en-GB" w:eastAsia="it-IT"/>
        </w:rPr>
      </w:pPr>
    </w:p>
    <w:p w:rsidR="00135542" w:rsidRPr="00101D0D" w:rsidRDefault="00135542" w:rsidP="00E97172">
      <w:pPr>
        <w:pStyle w:val="Titre2"/>
        <w:spacing w:before="60" w:after="60"/>
        <w:rPr>
          <w:rFonts w:ascii="Times New Roman" w:hAnsi="Times New Roman" w:cs="Times New Roman"/>
          <w:i/>
          <w:color w:val="000000" w:themeColor="text1"/>
          <w:sz w:val="24"/>
          <w:lang w:val="en-GB" w:eastAsia="it-IT"/>
        </w:rPr>
      </w:pPr>
      <w:r w:rsidRPr="00101D0D">
        <w:rPr>
          <w:rFonts w:ascii="Times New Roman" w:hAnsi="Times New Roman" w:cs="Times New Roman"/>
          <w:i/>
          <w:color w:val="000000" w:themeColor="text1"/>
          <w:sz w:val="24"/>
          <w:lang w:val="en-GB" w:eastAsia="it-IT"/>
        </w:rPr>
        <w:t>2.1 Data and Variables</w:t>
      </w:r>
    </w:p>
    <w:p w:rsidR="00D36379" w:rsidRPr="00101D0D" w:rsidRDefault="00D36379"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 xml:space="preserve">Secondary data was collected from the study of the Italian National Institute of Statistics (ISTAT) about the employability of </w:t>
      </w:r>
      <w:proofErr w:type="gramStart"/>
      <w:r w:rsidRPr="00101D0D">
        <w:rPr>
          <w:rFonts w:ascii="Times New Roman" w:hAnsi="Times New Roman"/>
          <w:sz w:val="24"/>
          <w:szCs w:val="24"/>
          <w:lang w:val="en-GB" w:eastAsia="it-IT"/>
        </w:rPr>
        <w:t>people</w:t>
      </w:r>
      <w:proofErr w:type="gramEnd"/>
      <w:r w:rsidRPr="00101D0D">
        <w:rPr>
          <w:rFonts w:ascii="Times New Roman" w:hAnsi="Times New Roman"/>
          <w:sz w:val="24"/>
          <w:szCs w:val="24"/>
          <w:lang w:val="en-GB" w:eastAsia="it-IT"/>
        </w:rPr>
        <w:t xml:space="preserve"> who achieved a doctoral degree in the period between January, 2008 and December, 2010</w:t>
      </w:r>
      <w:r w:rsidR="00191F9B" w:rsidRPr="00101D0D">
        <w:rPr>
          <w:rFonts w:ascii="Times New Roman" w:hAnsi="Times New Roman"/>
          <w:sz w:val="24"/>
          <w:szCs w:val="24"/>
          <w:lang w:val="en-GB" w:eastAsia="it-IT"/>
        </w:rPr>
        <w:t>.</w:t>
      </w:r>
      <w:r w:rsidRPr="00101D0D">
        <w:rPr>
          <w:rFonts w:ascii="Times New Roman" w:hAnsi="Times New Roman"/>
          <w:sz w:val="24"/>
          <w:szCs w:val="24"/>
          <w:lang w:val="en-GB" w:eastAsia="it-IT"/>
        </w:rPr>
        <w:t xml:space="preserve"> ISTAT makes micro-data available in an open-access repository according to a </w:t>
      </w:r>
      <w:r w:rsidRPr="0049778B">
        <w:rPr>
          <w:rFonts w:ascii="Times New Roman" w:hAnsi="Times New Roman"/>
          <w:i/>
          <w:sz w:val="24"/>
          <w:szCs w:val="24"/>
          <w:lang w:val="en-GB" w:eastAsia="it-IT"/>
        </w:rPr>
        <w:t>Creative Common Licence 3.0</w:t>
      </w:r>
      <w:r w:rsidRPr="00101D0D">
        <w:rPr>
          <w:rFonts w:ascii="Times New Roman" w:hAnsi="Times New Roman"/>
          <w:sz w:val="24"/>
          <w:szCs w:val="24"/>
          <w:lang w:val="en-GB" w:eastAsia="it-IT"/>
        </w:rPr>
        <w:t xml:space="preserve">: </w:t>
      </w:r>
      <w:r w:rsidR="0049778B">
        <w:rPr>
          <w:rFonts w:ascii="Times New Roman" w:hAnsi="Times New Roman"/>
          <w:sz w:val="24"/>
          <w:szCs w:val="24"/>
          <w:lang w:val="en-GB" w:eastAsia="it-IT"/>
        </w:rPr>
        <w:t>sticking to</w:t>
      </w:r>
      <w:r w:rsidRPr="00101D0D">
        <w:rPr>
          <w:rFonts w:ascii="Times New Roman" w:hAnsi="Times New Roman"/>
          <w:sz w:val="24"/>
          <w:szCs w:val="24"/>
          <w:lang w:val="en-GB" w:eastAsia="it-IT"/>
        </w:rPr>
        <w:t xml:space="preserve"> the terms of use set by ISTAT, we exclusively use</w:t>
      </w:r>
      <w:r w:rsidR="0049778B">
        <w:rPr>
          <w:rFonts w:ascii="Times New Roman" w:hAnsi="Times New Roman"/>
          <w:sz w:val="24"/>
          <w:szCs w:val="24"/>
          <w:lang w:val="en-GB" w:eastAsia="it-IT"/>
        </w:rPr>
        <w:t>d</w:t>
      </w:r>
      <w:r w:rsidRPr="00101D0D">
        <w:rPr>
          <w:rFonts w:ascii="Times New Roman" w:hAnsi="Times New Roman"/>
          <w:sz w:val="24"/>
          <w:szCs w:val="24"/>
          <w:lang w:val="en-GB" w:eastAsia="it-IT"/>
        </w:rPr>
        <w:t xml:space="preserve"> data for statistical analysis and research purposes; also, we did not make any attempt to identify the units of analysis. The research strategy and design was autonomously developed by the authors; </w:t>
      </w:r>
      <w:r w:rsidR="0049778B">
        <w:rPr>
          <w:rFonts w:ascii="Times New Roman" w:hAnsi="Times New Roman"/>
          <w:sz w:val="24"/>
          <w:szCs w:val="24"/>
          <w:lang w:val="en-GB" w:eastAsia="it-IT"/>
        </w:rPr>
        <w:t>h</w:t>
      </w:r>
      <w:r w:rsidRPr="00101D0D">
        <w:rPr>
          <w:rFonts w:ascii="Times New Roman" w:hAnsi="Times New Roman"/>
          <w:sz w:val="24"/>
          <w:szCs w:val="24"/>
          <w:lang w:val="en-GB" w:eastAsia="it-IT"/>
        </w:rPr>
        <w:t>e</w:t>
      </w:r>
      <w:r w:rsidR="0049778B">
        <w:rPr>
          <w:rFonts w:ascii="Times New Roman" w:hAnsi="Times New Roman"/>
          <w:sz w:val="24"/>
          <w:szCs w:val="24"/>
          <w:lang w:val="en-GB" w:eastAsia="it-IT"/>
        </w:rPr>
        <w:t>nce</w:t>
      </w:r>
      <w:r w:rsidRPr="00101D0D">
        <w:rPr>
          <w:rFonts w:ascii="Times New Roman" w:hAnsi="Times New Roman"/>
          <w:sz w:val="24"/>
          <w:szCs w:val="24"/>
          <w:lang w:val="en-GB" w:eastAsia="it-IT"/>
        </w:rPr>
        <w:t>, the study findings should be</w:t>
      </w:r>
      <w:r w:rsidR="0049778B">
        <w:rPr>
          <w:rFonts w:ascii="Times New Roman" w:hAnsi="Times New Roman"/>
          <w:sz w:val="24"/>
          <w:szCs w:val="24"/>
          <w:lang w:val="en-GB" w:eastAsia="it-IT"/>
        </w:rPr>
        <w:t xml:space="preserve"> exclusively</w:t>
      </w:r>
      <w:r w:rsidRPr="00101D0D">
        <w:rPr>
          <w:rFonts w:ascii="Times New Roman" w:hAnsi="Times New Roman"/>
          <w:sz w:val="24"/>
          <w:szCs w:val="24"/>
          <w:lang w:val="en-GB" w:eastAsia="it-IT"/>
        </w:rPr>
        <w:t xml:space="preserve"> ascribed to the authors, and not to ISTAT, which was not directly involved in this research.</w:t>
      </w:r>
    </w:p>
    <w:p w:rsidR="005F4FD6" w:rsidRPr="00101D0D" w:rsidRDefault="00FF48C1" w:rsidP="00191F9B">
      <w:pPr>
        <w:spacing w:after="0" w:line="240" w:lineRule="auto"/>
        <w:ind w:firstLine="284"/>
        <w:jc w:val="both"/>
        <w:rPr>
          <w:rFonts w:ascii="Times New Roman" w:hAnsi="Times New Roman"/>
          <w:sz w:val="24"/>
          <w:szCs w:val="24"/>
          <w:lang w:val="en-GB" w:eastAsia="it-IT"/>
        </w:rPr>
        <w:sectPr w:rsidR="005F4FD6" w:rsidRPr="00101D0D" w:rsidSect="0085118E">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r w:rsidRPr="00101D0D">
        <w:rPr>
          <w:rFonts w:ascii="Times New Roman" w:hAnsi="Times New Roman"/>
          <w:sz w:val="24"/>
          <w:szCs w:val="24"/>
          <w:lang w:val="en-GB" w:eastAsia="it-IT"/>
        </w:rPr>
        <w:t>A two-step process was designed to build the sample of PhDs who participate</w:t>
      </w:r>
      <w:r w:rsidR="0049778B">
        <w:rPr>
          <w:rFonts w:ascii="Times New Roman" w:hAnsi="Times New Roman"/>
          <w:sz w:val="24"/>
          <w:szCs w:val="24"/>
          <w:lang w:val="en-GB" w:eastAsia="it-IT"/>
        </w:rPr>
        <w:t>d</w:t>
      </w:r>
      <w:r w:rsidRPr="00101D0D">
        <w:rPr>
          <w:rFonts w:ascii="Times New Roman" w:hAnsi="Times New Roman"/>
          <w:sz w:val="24"/>
          <w:szCs w:val="24"/>
          <w:lang w:val="en-GB" w:eastAsia="it-IT"/>
        </w:rPr>
        <w:t xml:space="preserve"> in the ISTAT study. First, all the Italian Universities were approached, in order to identify the population of doctoral students who completed their educational program in the timespan which was contemplated in th</w:t>
      </w:r>
      <w:r w:rsidR="0049778B">
        <w:rPr>
          <w:rFonts w:ascii="Times New Roman" w:hAnsi="Times New Roman"/>
          <w:sz w:val="24"/>
          <w:szCs w:val="24"/>
          <w:lang w:val="en-GB" w:eastAsia="it-IT"/>
        </w:rPr>
        <w:t>e ISTAT study</w:t>
      </w:r>
      <w:r w:rsidRPr="00101D0D">
        <w:rPr>
          <w:rFonts w:ascii="Times New Roman" w:hAnsi="Times New Roman"/>
          <w:sz w:val="24"/>
          <w:szCs w:val="24"/>
          <w:lang w:val="en-GB" w:eastAsia="it-IT"/>
        </w:rPr>
        <w:t xml:space="preserve">. Second, the PhDs were individually asked to </w:t>
      </w:r>
      <w:proofErr w:type="gramStart"/>
      <w:r w:rsidRPr="00101D0D">
        <w:rPr>
          <w:rFonts w:ascii="Times New Roman" w:hAnsi="Times New Roman"/>
          <w:sz w:val="24"/>
          <w:szCs w:val="24"/>
          <w:lang w:val="en-GB" w:eastAsia="it-IT"/>
        </w:rPr>
        <w:t>took</w:t>
      </w:r>
      <w:proofErr w:type="gramEnd"/>
      <w:r w:rsidRPr="00101D0D">
        <w:rPr>
          <w:rFonts w:ascii="Times New Roman" w:hAnsi="Times New Roman"/>
          <w:sz w:val="24"/>
          <w:szCs w:val="24"/>
          <w:lang w:val="en-GB" w:eastAsia="it-IT"/>
        </w:rPr>
        <w:t xml:space="preserve"> the survey. A Computer Assisted Web Interviewing (CAWI) technique was used to collect data. Interviews were performed in the period between February, 2014 and July, 2014. In sum, </w:t>
      </w:r>
      <w:r w:rsidR="00262C2A" w:rsidRPr="00101D0D">
        <w:rPr>
          <w:rFonts w:ascii="Times New Roman" w:hAnsi="Times New Roman"/>
          <w:sz w:val="24"/>
          <w:szCs w:val="24"/>
          <w:lang w:val="en-GB" w:eastAsia="it-IT"/>
        </w:rPr>
        <w:t>22,469 people were contacted; the final sample consisted of 16,322 PhDs who accepted to participate in the study and thoroughly filled the survey.</w:t>
      </w:r>
    </w:p>
    <w:p w:rsidR="007736C8" w:rsidRPr="00101D0D" w:rsidRDefault="007736C8" w:rsidP="007736C8">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lastRenderedPageBreak/>
        <w:t>Table 1.</w:t>
      </w:r>
      <w:proofErr w:type="gramEnd"/>
      <w:r w:rsidRPr="00101D0D">
        <w:rPr>
          <w:rFonts w:ascii="Times New Roman Grassetto" w:hAnsi="Times New Roman Grassetto"/>
          <w:b/>
          <w:sz w:val="20"/>
          <w:szCs w:val="24"/>
          <w:lang w:val="en-GB"/>
        </w:rPr>
        <w:t xml:space="preserve"> Main data and variables</w:t>
      </w:r>
    </w:p>
    <w:p w:rsidR="0088712E" w:rsidRPr="00101D0D" w:rsidRDefault="0088712E" w:rsidP="00191F9B">
      <w:pPr>
        <w:spacing w:after="0" w:line="240" w:lineRule="auto"/>
        <w:ind w:firstLine="284"/>
        <w:jc w:val="both"/>
        <w:rPr>
          <w:rFonts w:ascii="Times New Roman" w:hAnsi="Times New Roman"/>
          <w:sz w:val="24"/>
          <w:szCs w:val="24"/>
          <w:lang w:val="en-GB" w:eastAsia="it-IT"/>
        </w:rPr>
      </w:pPr>
    </w:p>
    <w:tbl>
      <w:tblPr>
        <w:tblW w:w="5091" w:type="pct"/>
        <w:tblLayout w:type="fixed"/>
        <w:tblLook w:val="04A0"/>
      </w:tblPr>
      <w:tblGrid>
        <w:gridCol w:w="2652"/>
        <w:gridCol w:w="4187"/>
        <w:gridCol w:w="1798"/>
        <w:gridCol w:w="4450"/>
        <w:gridCol w:w="692"/>
        <w:gridCol w:w="698"/>
      </w:tblGrid>
      <w:tr w:rsidR="00A37162" w:rsidRPr="00101D0D" w:rsidTr="00766F57">
        <w:trPr>
          <w:trHeight w:val="288"/>
        </w:trPr>
        <w:tc>
          <w:tcPr>
            <w:tcW w:w="916" w:type="pct"/>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20"/>
                <w:szCs w:val="20"/>
                <w:lang w:val="en-GB" w:eastAsia="en-GB"/>
              </w:rPr>
            </w:pPr>
            <w:r w:rsidRPr="007736C8">
              <w:rPr>
                <w:rFonts w:ascii="Arial" w:eastAsia="Times New Roman" w:hAnsi="Arial" w:cs="Arial"/>
                <w:b/>
                <w:bCs/>
                <w:i/>
                <w:iCs/>
                <w:color w:val="000000"/>
                <w:sz w:val="20"/>
                <w:szCs w:val="20"/>
                <w:lang w:val="en-GB" w:eastAsia="en-GB"/>
              </w:rPr>
              <w:t>Variable (ID)</w:t>
            </w:r>
          </w:p>
        </w:tc>
        <w:tc>
          <w:tcPr>
            <w:tcW w:w="1446" w:type="pct"/>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20"/>
                <w:szCs w:val="20"/>
                <w:lang w:val="en-GB" w:eastAsia="en-GB"/>
              </w:rPr>
            </w:pPr>
            <w:r w:rsidRPr="007736C8">
              <w:rPr>
                <w:rFonts w:ascii="Arial" w:eastAsia="Times New Roman" w:hAnsi="Arial" w:cs="Arial"/>
                <w:b/>
                <w:bCs/>
                <w:i/>
                <w:iCs/>
                <w:color w:val="000000"/>
                <w:sz w:val="20"/>
                <w:szCs w:val="20"/>
                <w:lang w:val="en-GB" w:eastAsia="en-GB"/>
              </w:rPr>
              <w:t>Description</w:t>
            </w:r>
          </w:p>
        </w:tc>
        <w:tc>
          <w:tcPr>
            <w:tcW w:w="621" w:type="pct"/>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20"/>
                <w:szCs w:val="20"/>
                <w:lang w:val="en-GB" w:eastAsia="en-GB"/>
              </w:rPr>
            </w:pPr>
            <w:r w:rsidRPr="007736C8">
              <w:rPr>
                <w:rFonts w:ascii="Arial" w:eastAsia="Times New Roman" w:hAnsi="Arial" w:cs="Arial"/>
                <w:b/>
                <w:bCs/>
                <w:i/>
                <w:iCs/>
                <w:color w:val="000000"/>
                <w:sz w:val="20"/>
                <w:szCs w:val="20"/>
                <w:lang w:val="en-GB" w:eastAsia="en-GB"/>
              </w:rPr>
              <w:t>Type of Variable</w:t>
            </w:r>
          </w:p>
        </w:tc>
        <w:tc>
          <w:tcPr>
            <w:tcW w:w="1537" w:type="pct"/>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20"/>
                <w:szCs w:val="20"/>
                <w:lang w:val="en-GB" w:eastAsia="en-GB"/>
              </w:rPr>
            </w:pPr>
            <w:r w:rsidRPr="007736C8">
              <w:rPr>
                <w:rFonts w:ascii="Arial" w:eastAsia="Times New Roman" w:hAnsi="Arial" w:cs="Arial"/>
                <w:b/>
                <w:bCs/>
                <w:i/>
                <w:iCs/>
                <w:color w:val="000000"/>
                <w:sz w:val="20"/>
                <w:szCs w:val="20"/>
                <w:lang w:val="en-GB" w:eastAsia="en-GB"/>
              </w:rPr>
              <w:t>Scale</w:t>
            </w:r>
          </w:p>
        </w:tc>
        <w:tc>
          <w:tcPr>
            <w:tcW w:w="239" w:type="pct"/>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20"/>
                <w:szCs w:val="20"/>
                <w:lang w:val="en-GB" w:eastAsia="en-GB"/>
              </w:rPr>
            </w:pPr>
            <w:r w:rsidRPr="007736C8">
              <w:rPr>
                <w:rFonts w:ascii="Arial" w:eastAsia="Times New Roman" w:hAnsi="Arial" w:cs="Arial"/>
                <w:b/>
                <w:bCs/>
                <w:i/>
                <w:iCs/>
                <w:color w:val="000000"/>
                <w:sz w:val="20"/>
                <w:szCs w:val="20"/>
                <w:lang w:val="en-GB" w:eastAsia="en-GB"/>
              </w:rPr>
              <w:t>µ</w:t>
            </w:r>
          </w:p>
        </w:tc>
        <w:tc>
          <w:tcPr>
            <w:tcW w:w="241" w:type="pct"/>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20"/>
                <w:szCs w:val="20"/>
                <w:lang w:val="en-GB" w:eastAsia="en-GB"/>
              </w:rPr>
            </w:pPr>
            <w:r w:rsidRPr="007736C8">
              <w:rPr>
                <w:rFonts w:ascii="Arial" w:eastAsia="Times New Roman" w:hAnsi="Arial" w:cs="Arial"/>
                <w:b/>
                <w:bCs/>
                <w:i/>
                <w:iCs/>
                <w:color w:val="000000"/>
                <w:sz w:val="20"/>
                <w:szCs w:val="20"/>
                <w:lang w:val="en-GB" w:eastAsia="en-GB"/>
              </w:rPr>
              <w:t>σ</w:t>
            </w:r>
          </w:p>
        </w:tc>
      </w:tr>
      <w:tr w:rsidR="007736C8" w:rsidRPr="00101D0D" w:rsidTr="00766F57">
        <w:trPr>
          <w:trHeight w:val="54"/>
        </w:trPr>
        <w:tc>
          <w:tcPr>
            <w:tcW w:w="5000" w:type="pct"/>
            <w:gridSpan w:val="6"/>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i/>
                <w:iCs/>
                <w:color w:val="000000"/>
                <w:sz w:val="8"/>
                <w:szCs w:val="20"/>
                <w:lang w:val="en-GB" w:eastAsia="en-GB"/>
              </w:rPr>
            </w:pPr>
          </w:p>
        </w:tc>
      </w:tr>
      <w:tr w:rsidR="007736C8" w:rsidRPr="00101D0D" w:rsidTr="00766F57">
        <w:trPr>
          <w:trHeight w:val="288"/>
        </w:trPr>
        <w:tc>
          <w:tcPr>
            <w:tcW w:w="5000" w:type="pct"/>
            <w:gridSpan w:val="6"/>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color w:val="000000"/>
                <w:sz w:val="20"/>
                <w:szCs w:val="20"/>
                <w:lang w:val="en-GB" w:eastAsia="en-GB"/>
              </w:rPr>
            </w:pPr>
            <w:r w:rsidRPr="007736C8">
              <w:rPr>
                <w:rFonts w:ascii="Arial" w:eastAsia="Times New Roman" w:hAnsi="Arial" w:cs="Arial"/>
                <w:b/>
                <w:bCs/>
                <w:color w:val="000000"/>
                <w:sz w:val="20"/>
                <w:szCs w:val="20"/>
                <w:lang w:val="en-GB" w:eastAsia="en-GB"/>
              </w:rPr>
              <w:t>Dependent Variables</w:t>
            </w: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Employment Status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(ES)</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Respondents' working condition at the moment of the interview</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Categorical</w:t>
            </w: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1: </w:t>
            </w:r>
            <w:r w:rsidR="0036564C" w:rsidRPr="00101D0D">
              <w:rPr>
                <w:rFonts w:ascii="Arial" w:eastAsia="Times New Roman" w:hAnsi="Arial" w:cs="Arial"/>
                <w:color w:val="000000"/>
                <w:sz w:val="20"/>
                <w:szCs w:val="20"/>
                <w:lang w:val="en-GB" w:eastAsia="en-GB"/>
              </w:rPr>
              <w:t>W</w:t>
            </w:r>
            <w:r w:rsidRPr="007736C8">
              <w:rPr>
                <w:rFonts w:ascii="Arial" w:eastAsia="Times New Roman" w:hAnsi="Arial" w:cs="Arial"/>
                <w:color w:val="000000"/>
                <w:sz w:val="20"/>
                <w:szCs w:val="20"/>
                <w:lang w:val="en-GB" w:eastAsia="en-GB"/>
              </w:rPr>
              <w:t>orking in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2.04</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0.72</w:t>
            </w:r>
          </w:p>
        </w:tc>
      </w:tr>
      <w:tr w:rsidR="00A37162" w:rsidRPr="00101D0D" w:rsidTr="00766F57">
        <w:trPr>
          <w:trHeight w:val="288"/>
        </w:trPr>
        <w:tc>
          <w:tcPr>
            <w:tcW w:w="916" w:type="pct"/>
            <w:vMerge/>
            <w:tcBorders>
              <w:left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2: </w:t>
            </w:r>
            <w:r w:rsidR="0036564C" w:rsidRPr="00101D0D">
              <w:rPr>
                <w:rFonts w:ascii="Arial" w:eastAsia="Times New Roman" w:hAnsi="Arial" w:cs="Arial"/>
                <w:color w:val="000000"/>
                <w:sz w:val="20"/>
                <w:szCs w:val="20"/>
                <w:lang w:val="en-GB" w:eastAsia="en-GB"/>
              </w:rPr>
              <w:t>W</w:t>
            </w:r>
            <w:r w:rsidRPr="007736C8">
              <w:rPr>
                <w:rFonts w:ascii="Arial" w:eastAsia="Times New Roman" w:hAnsi="Arial" w:cs="Arial"/>
                <w:color w:val="000000"/>
                <w:sz w:val="20"/>
                <w:szCs w:val="20"/>
                <w:lang w:val="en-GB" w:eastAsia="en-GB"/>
              </w:rPr>
              <w:t>orking outside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tcBorders>
              <w:left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sz w:val="20"/>
                <w:szCs w:val="20"/>
                <w:lang w:val="en-GB" w:eastAsia="en-GB"/>
              </w:rPr>
            </w:pPr>
          </w:p>
        </w:tc>
        <w:tc>
          <w:tcPr>
            <w:tcW w:w="1446" w:type="pct"/>
            <w:vMerge/>
            <w:tcBorders>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3: </w:t>
            </w:r>
            <w:r w:rsidR="0036564C" w:rsidRPr="00101D0D">
              <w:rPr>
                <w:rFonts w:ascii="Arial" w:eastAsia="Times New Roman" w:hAnsi="Arial" w:cs="Arial"/>
                <w:color w:val="000000"/>
                <w:sz w:val="20"/>
                <w:szCs w:val="20"/>
                <w:lang w:val="en-GB" w:eastAsia="en-GB"/>
              </w:rPr>
              <w:t>W</w:t>
            </w:r>
            <w:r w:rsidRPr="007736C8">
              <w:rPr>
                <w:rFonts w:ascii="Arial" w:eastAsia="Times New Roman" w:hAnsi="Arial" w:cs="Arial"/>
                <w:color w:val="000000"/>
                <w:sz w:val="20"/>
                <w:szCs w:val="20"/>
                <w:lang w:val="en-GB" w:eastAsia="en-GB"/>
              </w:rPr>
              <w:t>orking both in and outside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4: </w:t>
            </w:r>
            <w:r w:rsidR="0036564C" w:rsidRPr="00101D0D">
              <w:rPr>
                <w:rFonts w:ascii="Arial" w:eastAsia="Times New Roman" w:hAnsi="Arial" w:cs="Arial"/>
                <w:color w:val="000000"/>
                <w:sz w:val="20"/>
                <w:szCs w:val="20"/>
                <w:lang w:val="en-GB" w:eastAsia="en-GB"/>
              </w:rPr>
              <w:t>U</w:t>
            </w:r>
            <w:r w:rsidRPr="007736C8">
              <w:rPr>
                <w:rFonts w:ascii="Arial" w:eastAsia="Times New Roman" w:hAnsi="Arial" w:cs="Arial"/>
                <w:color w:val="000000"/>
                <w:sz w:val="20"/>
                <w:szCs w:val="20"/>
                <w:lang w:val="en-GB" w:eastAsia="en-GB"/>
              </w:rPr>
              <w:t>nemployed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Working in Academia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(ES_Ac)</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ES to elicit people working in academia</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0: </w:t>
            </w:r>
            <w:r w:rsidR="0036564C" w:rsidRPr="00101D0D">
              <w:rPr>
                <w:rFonts w:ascii="Arial" w:eastAsia="Times New Roman" w:hAnsi="Arial" w:cs="Arial"/>
                <w:color w:val="000000"/>
                <w:sz w:val="20"/>
                <w:szCs w:val="20"/>
                <w:lang w:val="en-GB" w:eastAsia="en-GB"/>
              </w:rPr>
              <w:t>N</w:t>
            </w:r>
            <w:r w:rsidRPr="007736C8">
              <w:rPr>
                <w:rFonts w:ascii="Arial" w:eastAsia="Times New Roman" w:hAnsi="Arial" w:cs="Arial"/>
                <w:color w:val="000000"/>
                <w:sz w:val="20"/>
                <w:szCs w:val="20"/>
                <w:lang w:val="en-GB" w:eastAsia="en-GB"/>
              </w:rPr>
              <w:t>ot working in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0.16</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0.37</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1: </w:t>
            </w:r>
            <w:r w:rsidR="0036564C" w:rsidRPr="00101D0D">
              <w:rPr>
                <w:rFonts w:ascii="Arial" w:eastAsia="Times New Roman" w:hAnsi="Arial" w:cs="Arial"/>
                <w:color w:val="000000"/>
                <w:sz w:val="20"/>
                <w:szCs w:val="20"/>
                <w:lang w:val="en-GB" w:eastAsia="en-GB"/>
              </w:rPr>
              <w:t>W</w:t>
            </w:r>
            <w:r w:rsidRPr="007736C8">
              <w:rPr>
                <w:rFonts w:ascii="Arial" w:eastAsia="Times New Roman" w:hAnsi="Arial" w:cs="Arial"/>
                <w:color w:val="000000"/>
                <w:sz w:val="20"/>
                <w:szCs w:val="20"/>
                <w:lang w:val="en-GB" w:eastAsia="en-GB"/>
              </w:rPr>
              <w:t>orking in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Working outside Academia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(ES_Na)</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ES to elicit people working outside academia</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0: </w:t>
            </w:r>
            <w:r w:rsidR="0036564C" w:rsidRPr="00101D0D">
              <w:rPr>
                <w:rFonts w:ascii="Arial" w:eastAsia="Times New Roman" w:hAnsi="Arial" w:cs="Arial"/>
                <w:color w:val="000000"/>
                <w:sz w:val="20"/>
                <w:szCs w:val="20"/>
                <w:lang w:val="en-GB" w:eastAsia="en-GB"/>
              </w:rPr>
              <w:t>N</w:t>
            </w:r>
            <w:r w:rsidRPr="007736C8">
              <w:rPr>
                <w:rFonts w:ascii="Arial" w:eastAsia="Times New Roman" w:hAnsi="Arial" w:cs="Arial"/>
                <w:color w:val="000000"/>
                <w:sz w:val="20"/>
                <w:szCs w:val="20"/>
                <w:lang w:val="en-GB" w:eastAsia="en-GB"/>
              </w:rPr>
              <w:t>ot working outside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0.71</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0.45</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1: </w:t>
            </w:r>
            <w:r w:rsidR="0036564C" w:rsidRPr="00101D0D">
              <w:rPr>
                <w:rFonts w:ascii="Arial" w:eastAsia="Times New Roman" w:hAnsi="Arial" w:cs="Arial"/>
                <w:color w:val="000000"/>
                <w:sz w:val="20"/>
                <w:szCs w:val="20"/>
                <w:lang w:val="en-GB" w:eastAsia="en-GB"/>
              </w:rPr>
              <w:t>W</w:t>
            </w:r>
            <w:r w:rsidRPr="007736C8">
              <w:rPr>
                <w:rFonts w:ascii="Arial" w:eastAsia="Times New Roman" w:hAnsi="Arial" w:cs="Arial"/>
                <w:color w:val="000000"/>
                <w:sz w:val="20"/>
                <w:szCs w:val="20"/>
                <w:lang w:val="en-GB" w:eastAsia="en-GB"/>
              </w:rPr>
              <w:t>orking outside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145"/>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Working </w:t>
            </w:r>
            <w:r w:rsidR="0036564C" w:rsidRPr="00101D0D">
              <w:rPr>
                <w:rFonts w:ascii="Arial" w:eastAsia="Times New Roman" w:hAnsi="Arial" w:cs="Arial"/>
                <w:color w:val="000000"/>
                <w:sz w:val="20"/>
                <w:szCs w:val="20"/>
                <w:lang w:val="en-GB" w:eastAsia="en-GB"/>
              </w:rPr>
              <w:t>both in and outside</w:t>
            </w:r>
            <w:r w:rsidRPr="007736C8">
              <w:rPr>
                <w:rFonts w:ascii="Arial" w:eastAsia="Times New Roman" w:hAnsi="Arial" w:cs="Arial"/>
                <w:color w:val="000000"/>
                <w:sz w:val="20"/>
                <w:szCs w:val="20"/>
                <w:lang w:val="en-GB" w:eastAsia="en-GB"/>
              </w:rPr>
              <w:t xml:space="preserve"> Academia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(ES_Mx)</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ES to elicit people working both in and outside academia</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0: </w:t>
            </w:r>
            <w:r w:rsidR="0036564C" w:rsidRPr="00101D0D">
              <w:rPr>
                <w:rFonts w:ascii="Arial" w:eastAsia="Times New Roman" w:hAnsi="Arial" w:cs="Arial"/>
                <w:color w:val="000000"/>
                <w:sz w:val="20"/>
                <w:szCs w:val="20"/>
                <w:lang w:val="en-GB" w:eastAsia="en-GB"/>
              </w:rPr>
              <w:t>N</w:t>
            </w:r>
            <w:r w:rsidRPr="007736C8">
              <w:rPr>
                <w:rFonts w:ascii="Arial" w:eastAsia="Times New Roman" w:hAnsi="Arial" w:cs="Arial"/>
                <w:color w:val="000000"/>
                <w:sz w:val="20"/>
                <w:szCs w:val="20"/>
                <w:lang w:val="en-GB" w:eastAsia="en-GB"/>
              </w:rPr>
              <w:t>ot having a work both in and outside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0.05</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0.22</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36564C">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1: </w:t>
            </w:r>
            <w:r w:rsidR="0036564C" w:rsidRPr="00101D0D">
              <w:rPr>
                <w:rFonts w:ascii="Arial" w:eastAsia="Times New Roman" w:hAnsi="Arial" w:cs="Arial"/>
                <w:color w:val="000000"/>
                <w:sz w:val="20"/>
                <w:szCs w:val="20"/>
                <w:lang w:val="en-GB" w:eastAsia="en-GB"/>
              </w:rPr>
              <w:t>H</w:t>
            </w:r>
            <w:r w:rsidRPr="007736C8">
              <w:rPr>
                <w:rFonts w:ascii="Arial" w:eastAsia="Times New Roman" w:hAnsi="Arial" w:cs="Arial"/>
                <w:color w:val="000000"/>
                <w:sz w:val="20"/>
                <w:szCs w:val="20"/>
                <w:lang w:val="en-GB" w:eastAsia="en-GB"/>
              </w:rPr>
              <w:t>aving a work both in and outside academia</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Unemployed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(ES_Un)</w:t>
            </w:r>
          </w:p>
        </w:tc>
        <w:tc>
          <w:tcPr>
            <w:tcW w:w="1446" w:type="pct"/>
            <w:vMerge w:val="restart"/>
            <w:tcBorders>
              <w:top w:val="nil"/>
              <w:left w:val="nil"/>
              <w:right w:val="nil"/>
            </w:tcBorders>
            <w:shd w:val="clear" w:color="auto" w:fill="auto"/>
            <w:noWrap/>
            <w:hideMark/>
          </w:tcPr>
          <w:p w:rsidR="00A37162" w:rsidRPr="00101D0D"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ES to elicit unemployed respondents</w:t>
            </w:r>
          </w:p>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Employed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0.08</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0.26</w:t>
            </w:r>
          </w:p>
        </w:tc>
      </w:tr>
      <w:tr w:rsidR="00A37162" w:rsidRPr="00101D0D" w:rsidTr="00766F57">
        <w:trPr>
          <w:trHeight w:val="288"/>
        </w:trPr>
        <w:tc>
          <w:tcPr>
            <w:tcW w:w="916" w:type="pct"/>
            <w:vMerge/>
            <w:tcBorders>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1446" w:type="pct"/>
            <w:vMerge/>
            <w:tcBorders>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621"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c>
          <w:tcPr>
            <w:tcW w:w="1537"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Unemployed</w:t>
            </w:r>
          </w:p>
        </w:tc>
        <w:tc>
          <w:tcPr>
            <w:tcW w:w="239"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c>
          <w:tcPr>
            <w:tcW w:w="241"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r>
      <w:tr w:rsidR="007736C8" w:rsidRPr="00101D0D" w:rsidTr="00766F57">
        <w:trPr>
          <w:trHeight w:val="54"/>
        </w:trPr>
        <w:tc>
          <w:tcPr>
            <w:tcW w:w="5000" w:type="pct"/>
            <w:gridSpan w:val="6"/>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6"/>
                <w:szCs w:val="20"/>
                <w:lang w:val="en-GB" w:eastAsia="en-GB"/>
              </w:rPr>
            </w:pPr>
          </w:p>
        </w:tc>
      </w:tr>
      <w:tr w:rsidR="007736C8" w:rsidRPr="00101D0D" w:rsidTr="00766F57">
        <w:trPr>
          <w:trHeight w:val="288"/>
        </w:trPr>
        <w:tc>
          <w:tcPr>
            <w:tcW w:w="5000" w:type="pct"/>
            <w:gridSpan w:val="6"/>
            <w:tcBorders>
              <w:top w:val="nil"/>
              <w:left w:val="nil"/>
              <w:bottom w:val="single" w:sz="4" w:space="0" w:color="auto"/>
              <w:right w:val="nil"/>
            </w:tcBorders>
            <w:shd w:val="clear" w:color="auto" w:fill="auto"/>
            <w:noWrap/>
            <w:hideMark/>
          </w:tcPr>
          <w:p w:rsidR="007736C8" w:rsidRPr="007736C8" w:rsidRDefault="007736C8" w:rsidP="007736C8">
            <w:pPr>
              <w:spacing w:after="0" w:line="240" w:lineRule="auto"/>
              <w:rPr>
                <w:rFonts w:ascii="Arial" w:eastAsia="Times New Roman" w:hAnsi="Arial" w:cs="Arial"/>
                <w:b/>
                <w:bCs/>
                <w:color w:val="000000"/>
                <w:sz w:val="20"/>
                <w:szCs w:val="20"/>
                <w:lang w:val="en-GB" w:eastAsia="en-GB"/>
              </w:rPr>
            </w:pPr>
            <w:r w:rsidRPr="007736C8">
              <w:rPr>
                <w:rFonts w:ascii="Arial" w:eastAsia="Times New Roman" w:hAnsi="Arial" w:cs="Arial"/>
                <w:b/>
                <w:bCs/>
                <w:color w:val="000000"/>
                <w:sz w:val="20"/>
                <w:szCs w:val="20"/>
                <w:lang w:val="en-GB" w:eastAsia="en-GB"/>
              </w:rPr>
              <w:t>Independent Variables</w:t>
            </w:r>
          </w:p>
        </w:tc>
      </w:tr>
      <w:tr w:rsidR="00A37162" w:rsidRPr="00101D0D" w:rsidTr="00766F57">
        <w:trPr>
          <w:trHeight w:val="288"/>
        </w:trPr>
        <w:tc>
          <w:tcPr>
            <w:tcW w:w="916" w:type="pct"/>
            <w:tcBorders>
              <w:top w:val="nil"/>
              <w:left w:val="nil"/>
              <w:bottom w:val="nil"/>
              <w:right w:val="nil"/>
            </w:tcBorders>
            <w:shd w:val="clear" w:color="auto" w:fill="auto"/>
            <w:noWrap/>
            <w:hideMark/>
          </w:tcPr>
          <w:p w:rsidR="00766F57"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Quality of teaching activities </w:t>
            </w:r>
          </w:p>
          <w:p w:rsidR="007736C8" w:rsidRPr="007736C8"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(S_TA)</w:t>
            </w:r>
          </w:p>
        </w:tc>
        <w:tc>
          <w:tcPr>
            <w:tcW w:w="1446" w:type="pct"/>
            <w:tcBorders>
              <w:top w:val="nil"/>
              <w:left w:val="nil"/>
              <w:bottom w:val="nil"/>
              <w:right w:val="nil"/>
            </w:tcBorders>
            <w:shd w:val="clear" w:color="auto" w:fill="auto"/>
            <w:noWrap/>
            <w:hideMark/>
          </w:tcPr>
          <w:p w:rsidR="007736C8" w:rsidRPr="007736C8"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Perceived quality of teaching activities delivered by the university</w:t>
            </w:r>
          </w:p>
        </w:tc>
        <w:tc>
          <w:tcPr>
            <w:tcW w:w="621" w:type="pct"/>
            <w:tcBorders>
              <w:top w:val="nil"/>
              <w:left w:val="nil"/>
              <w:bottom w:val="nil"/>
              <w:right w:val="nil"/>
            </w:tcBorders>
            <w:shd w:val="clear" w:color="auto" w:fill="auto"/>
            <w:noWrap/>
            <w:hideMark/>
          </w:tcPr>
          <w:p w:rsidR="007736C8" w:rsidRPr="007736C8"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6.21</w:t>
            </w:r>
          </w:p>
        </w:tc>
        <w:tc>
          <w:tcPr>
            <w:tcW w:w="241" w:type="pct"/>
            <w:tcBorders>
              <w:top w:val="nil"/>
              <w:left w:val="nil"/>
              <w:bottom w:val="nil"/>
              <w:right w:val="nil"/>
            </w:tcBorders>
            <w:shd w:val="clear" w:color="auto" w:fill="auto"/>
            <w:noWrap/>
            <w:hideMark/>
          </w:tcPr>
          <w:p w:rsidR="007736C8" w:rsidRPr="007736C8" w:rsidRDefault="007736C8" w:rsidP="00766F57">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2.31</w:t>
            </w:r>
          </w:p>
        </w:tc>
      </w:tr>
      <w:tr w:rsidR="00A37162" w:rsidRPr="00101D0D" w:rsidTr="00766F57">
        <w:trPr>
          <w:trHeight w:val="288"/>
        </w:trPr>
        <w:tc>
          <w:tcPr>
            <w:tcW w:w="916" w:type="pct"/>
            <w:tcBorders>
              <w:top w:val="nil"/>
              <w:left w:val="nil"/>
              <w:bottom w:val="nil"/>
              <w:right w:val="nil"/>
            </w:tcBorders>
            <w:shd w:val="clear" w:color="auto" w:fill="auto"/>
            <w:noWrap/>
            <w:hideMark/>
          </w:tcPr>
          <w:p w:rsidR="007736C8" w:rsidRPr="007736C8" w:rsidRDefault="007736C8" w:rsidP="001A39E6">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Quality of learning </w:t>
            </w:r>
            <w:r w:rsidR="001A39E6">
              <w:rPr>
                <w:rFonts w:ascii="Arial" w:eastAsia="Times New Roman" w:hAnsi="Arial" w:cs="Arial"/>
                <w:color w:val="000000"/>
                <w:sz w:val="20"/>
                <w:szCs w:val="20"/>
                <w:lang w:val="en-GB" w:eastAsia="en-GB"/>
              </w:rPr>
              <w:t>process</w:t>
            </w:r>
            <w:r w:rsidRPr="007736C8">
              <w:rPr>
                <w:rFonts w:ascii="Arial" w:eastAsia="Times New Roman" w:hAnsi="Arial" w:cs="Arial"/>
                <w:color w:val="000000"/>
                <w:sz w:val="20"/>
                <w:szCs w:val="20"/>
                <w:lang w:val="en-GB" w:eastAsia="en-GB"/>
              </w:rPr>
              <w:t xml:space="preserve"> (S_LA)</w:t>
            </w:r>
          </w:p>
        </w:tc>
        <w:tc>
          <w:tcPr>
            <w:tcW w:w="1446"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Perceived quality of learning activities mix delivered by the university</w:t>
            </w:r>
          </w:p>
        </w:tc>
        <w:tc>
          <w:tcPr>
            <w:tcW w:w="62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6.92</w:t>
            </w:r>
          </w:p>
        </w:tc>
        <w:tc>
          <w:tcPr>
            <w:tcW w:w="24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2.31</w:t>
            </w:r>
          </w:p>
        </w:tc>
      </w:tr>
      <w:tr w:rsidR="00A37162" w:rsidRPr="00101D0D" w:rsidTr="00766F57">
        <w:trPr>
          <w:trHeight w:val="288"/>
        </w:trPr>
        <w:tc>
          <w:tcPr>
            <w:tcW w:w="916" w:type="pct"/>
            <w:tcBorders>
              <w:top w:val="nil"/>
              <w:left w:val="nil"/>
              <w:bottom w:val="nil"/>
              <w:right w:val="nil"/>
            </w:tcBorders>
            <w:shd w:val="clear" w:color="auto" w:fill="auto"/>
            <w:noWrap/>
            <w:hideMark/>
          </w:tcPr>
          <w:p w:rsidR="0036564C" w:rsidRPr="00101D0D"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Quality of training for research </w:t>
            </w:r>
          </w:p>
          <w:p w:rsidR="007736C8" w:rsidRPr="007736C8"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(S_TR)</w:t>
            </w:r>
          </w:p>
        </w:tc>
        <w:tc>
          <w:tcPr>
            <w:tcW w:w="1446"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Perceived quality of training activities for applied research</w:t>
            </w:r>
          </w:p>
        </w:tc>
        <w:tc>
          <w:tcPr>
            <w:tcW w:w="62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6.59</w:t>
            </w:r>
          </w:p>
        </w:tc>
        <w:tc>
          <w:tcPr>
            <w:tcW w:w="24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2.44</w:t>
            </w:r>
          </w:p>
        </w:tc>
      </w:tr>
      <w:tr w:rsidR="00A37162" w:rsidRPr="00101D0D" w:rsidTr="00766F57">
        <w:trPr>
          <w:trHeight w:val="543"/>
        </w:trPr>
        <w:tc>
          <w:tcPr>
            <w:tcW w:w="916" w:type="pct"/>
            <w:tcBorders>
              <w:top w:val="nil"/>
              <w:left w:val="nil"/>
              <w:bottom w:val="nil"/>
              <w:right w:val="nil"/>
            </w:tcBorders>
            <w:shd w:val="clear" w:color="auto" w:fill="auto"/>
            <w:noWrap/>
            <w:hideMark/>
          </w:tcPr>
          <w:p w:rsidR="0036564C" w:rsidRPr="00101D0D" w:rsidRDefault="007736C8" w:rsidP="0036564C">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Quality</w:t>
            </w:r>
            <w:r w:rsidR="0036564C" w:rsidRPr="00101D0D">
              <w:rPr>
                <w:rFonts w:ascii="Arial" w:eastAsia="Times New Roman" w:hAnsi="Arial" w:cs="Arial"/>
                <w:color w:val="000000"/>
                <w:sz w:val="20"/>
                <w:szCs w:val="20"/>
                <w:lang w:val="en-GB" w:eastAsia="en-GB"/>
              </w:rPr>
              <w:t xml:space="preserve"> of structures and technologies</w:t>
            </w:r>
          </w:p>
          <w:p w:rsidR="007736C8" w:rsidRPr="007736C8" w:rsidRDefault="007736C8" w:rsidP="0036564C">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(S_SR)</w:t>
            </w:r>
          </w:p>
        </w:tc>
        <w:tc>
          <w:tcPr>
            <w:tcW w:w="1446"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Perceived quality and quantity of available structures and technologies</w:t>
            </w:r>
          </w:p>
        </w:tc>
        <w:tc>
          <w:tcPr>
            <w:tcW w:w="62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6.29</w:t>
            </w:r>
          </w:p>
        </w:tc>
        <w:tc>
          <w:tcPr>
            <w:tcW w:w="24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2.29</w:t>
            </w:r>
          </w:p>
        </w:tc>
      </w:tr>
      <w:tr w:rsidR="00A37162" w:rsidRPr="00101D0D" w:rsidTr="00766F57">
        <w:trPr>
          <w:trHeight w:val="288"/>
        </w:trPr>
        <w:tc>
          <w:tcPr>
            <w:tcW w:w="916" w:type="pct"/>
            <w:tcBorders>
              <w:top w:val="nil"/>
              <w:left w:val="nil"/>
              <w:bottom w:val="nil"/>
              <w:right w:val="nil"/>
            </w:tcBorders>
            <w:shd w:val="clear" w:color="auto" w:fill="auto"/>
            <w:noWrap/>
            <w:hideMark/>
          </w:tcPr>
          <w:p w:rsidR="007736C8" w:rsidRPr="00101D0D"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Quality of relationships with academic</w:t>
            </w:r>
            <w:r w:rsidRPr="00101D0D">
              <w:rPr>
                <w:rFonts w:ascii="Arial" w:eastAsia="Times New Roman" w:hAnsi="Arial" w:cs="Arial"/>
                <w:color w:val="000000"/>
                <w:sz w:val="20"/>
                <w:szCs w:val="20"/>
                <w:lang w:val="en-GB" w:eastAsia="en-GB"/>
              </w:rPr>
              <w:t>s</w:t>
            </w:r>
            <w:r w:rsidRPr="007736C8">
              <w:rPr>
                <w:rFonts w:ascii="Arial" w:eastAsia="Times New Roman" w:hAnsi="Arial" w:cs="Arial"/>
                <w:color w:val="000000"/>
                <w:sz w:val="20"/>
                <w:szCs w:val="20"/>
                <w:lang w:val="en-GB" w:eastAsia="en-GB"/>
              </w:rPr>
              <w:t xml:space="preserve"> </w:t>
            </w:r>
          </w:p>
          <w:p w:rsidR="007736C8" w:rsidRPr="007736C8"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(S_RA)</w:t>
            </w:r>
          </w:p>
        </w:tc>
        <w:tc>
          <w:tcPr>
            <w:tcW w:w="1446"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Perceived quality of interaction with tenured academic staff</w:t>
            </w:r>
          </w:p>
        </w:tc>
        <w:tc>
          <w:tcPr>
            <w:tcW w:w="62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6.85</w:t>
            </w:r>
          </w:p>
        </w:tc>
        <w:tc>
          <w:tcPr>
            <w:tcW w:w="24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2.41</w:t>
            </w:r>
          </w:p>
        </w:tc>
      </w:tr>
      <w:tr w:rsidR="00A37162" w:rsidRPr="00101D0D" w:rsidTr="00766F57">
        <w:trPr>
          <w:trHeight w:val="288"/>
        </w:trPr>
        <w:tc>
          <w:tcPr>
            <w:tcW w:w="916" w:type="pct"/>
            <w:tcBorders>
              <w:top w:val="nil"/>
              <w:left w:val="nil"/>
              <w:bottom w:val="nil"/>
              <w:right w:val="nil"/>
            </w:tcBorders>
            <w:shd w:val="clear" w:color="auto" w:fill="auto"/>
            <w:noWrap/>
            <w:hideMark/>
          </w:tcPr>
          <w:p w:rsidR="00766F57"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lastRenderedPageBreak/>
              <w:t xml:space="preserve">Quality of </w:t>
            </w:r>
            <w:r w:rsidR="0049778B">
              <w:rPr>
                <w:rFonts w:ascii="Arial" w:eastAsia="Times New Roman" w:hAnsi="Arial" w:cs="Arial"/>
                <w:color w:val="000000"/>
                <w:sz w:val="20"/>
                <w:szCs w:val="20"/>
                <w:lang w:val="en-GB" w:eastAsia="en-GB"/>
              </w:rPr>
              <w:t>teaching</w:t>
            </w:r>
            <w:r w:rsidRPr="007736C8">
              <w:rPr>
                <w:rFonts w:ascii="Arial" w:eastAsia="Times New Roman" w:hAnsi="Arial" w:cs="Arial"/>
                <w:color w:val="000000"/>
                <w:sz w:val="20"/>
                <w:szCs w:val="20"/>
                <w:lang w:val="en-GB" w:eastAsia="en-GB"/>
              </w:rPr>
              <w:t xml:space="preserve"> staff skills </w:t>
            </w:r>
          </w:p>
          <w:p w:rsidR="007736C8" w:rsidRPr="007736C8"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(S_TS)</w:t>
            </w:r>
          </w:p>
        </w:tc>
        <w:tc>
          <w:tcPr>
            <w:tcW w:w="1446" w:type="pct"/>
            <w:tcBorders>
              <w:top w:val="nil"/>
              <w:left w:val="nil"/>
              <w:bottom w:val="nil"/>
              <w:right w:val="nil"/>
            </w:tcBorders>
            <w:shd w:val="clear" w:color="auto" w:fill="auto"/>
            <w:noWrap/>
            <w:hideMark/>
          </w:tcPr>
          <w:p w:rsidR="007736C8" w:rsidRPr="007736C8" w:rsidRDefault="007736C8" w:rsidP="0049778B">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Perceived quality of the </w:t>
            </w:r>
            <w:r w:rsidR="0049778B">
              <w:rPr>
                <w:rFonts w:ascii="Arial" w:eastAsia="Times New Roman" w:hAnsi="Arial" w:cs="Arial"/>
                <w:color w:val="000000"/>
                <w:sz w:val="20"/>
                <w:szCs w:val="20"/>
                <w:lang w:val="en-GB" w:eastAsia="en-GB"/>
              </w:rPr>
              <w:t>teaching</w:t>
            </w:r>
            <w:r w:rsidRPr="007736C8">
              <w:rPr>
                <w:rFonts w:ascii="Arial" w:eastAsia="Times New Roman" w:hAnsi="Arial" w:cs="Arial"/>
                <w:color w:val="000000"/>
                <w:sz w:val="20"/>
                <w:szCs w:val="20"/>
                <w:lang w:val="en-GB" w:eastAsia="en-GB"/>
              </w:rPr>
              <w:t xml:space="preserve"> staff's skill mix</w:t>
            </w:r>
          </w:p>
        </w:tc>
        <w:tc>
          <w:tcPr>
            <w:tcW w:w="62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7.54</w:t>
            </w:r>
          </w:p>
        </w:tc>
        <w:tc>
          <w:tcPr>
            <w:tcW w:w="24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2.01</w:t>
            </w:r>
          </w:p>
        </w:tc>
      </w:tr>
      <w:tr w:rsidR="00A37162" w:rsidRPr="00101D0D" w:rsidTr="00766F57">
        <w:trPr>
          <w:trHeight w:val="288"/>
        </w:trPr>
        <w:tc>
          <w:tcPr>
            <w:tcW w:w="916" w:type="pct"/>
            <w:tcBorders>
              <w:top w:val="nil"/>
              <w:left w:val="nil"/>
              <w:bottom w:val="nil"/>
              <w:right w:val="nil"/>
            </w:tcBorders>
            <w:shd w:val="clear" w:color="auto" w:fill="auto"/>
            <w:noWrap/>
            <w:hideMark/>
          </w:tcPr>
          <w:p w:rsidR="007736C8" w:rsidRPr="00101D0D"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Quality of outcomes of doctoral course </w:t>
            </w:r>
          </w:p>
          <w:p w:rsidR="007736C8" w:rsidRPr="007736C8" w:rsidRDefault="007736C8"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(S_OD)</w:t>
            </w:r>
          </w:p>
        </w:tc>
        <w:tc>
          <w:tcPr>
            <w:tcW w:w="1446"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Perceived quality of the outcomes of the doctoral course</w:t>
            </w:r>
          </w:p>
        </w:tc>
        <w:tc>
          <w:tcPr>
            <w:tcW w:w="62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Numeric, discrete</w:t>
            </w:r>
          </w:p>
        </w:tc>
        <w:tc>
          <w:tcPr>
            <w:tcW w:w="1537"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Scale from 1 (lowest satisfaction) to 10 (highest satisfaction)</w:t>
            </w:r>
          </w:p>
        </w:tc>
        <w:tc>
          <w:tcPr>
            <w:tcW w:w="239"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6.91</w:t>
            </w:r>
          </w:p>
        </w:tc>
        <w:tc>
          <w:tcPr>
            <w:tcW w:w="241" w:type="pct"/>
            <w:tcBorders>
              <w:top w:val="nil"/>
              <w:left w:val="nil"/>
              <w:bottom w:val="nil"/>
              <w:right w:val="nil"/>
            </w:tcBorders>
            <w:shd w:val="clear" w:color="auto" w:fill="auto"/>
            <w:noWrap/>
            <w:hideMark/>
          </w:tcPr>
          <w:p w:rsidR="007736C8" w:rsidRPr="007736C8" w:rsidRDefault="007736C8"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2.01</w:t>
            </w: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teaching activities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(S_TA_D)</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S_TA to elicit respondents' satisfaction with teaching activities</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0.66</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0.47</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learning </w:t>
            </w:r>
            <w:r w:rsidR="001A39E6">
              <w:rPr>
                <w:rFonts w:ascii="Arial" w:eastAsia="Times New Roman" w:hAnsi="Arial" w:cs="Arial"/>
                <w:color w:val="000000"/>
                <w:sz w:val="20"/>
                <w:szCs w:val="20"/>
                <w:lang w:val="en-GB" w:eastAsia="en-GB"/>
              </w:rPr>
              <w:t>process</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(S_LA_D)</w:t>
            </w:r>
          </w:p>
        </w:tc>
        <w:tc>
          <w:tcPr>
            <w:tcW w:w="1446" w:type="pct"/>
            <w:vMerge w:val="restart"/>
            <w:tcBorders>
              <w:top w:val="nil"/>
              <w:left w:val="nil"/>
              <w:right w:val="nil"/>
            </w:tcBorders>
            <w:shd w:val="clear" w:color="auto" w:fill="auto"/>
            <w:noWrap/>
            <w:hideMark/>
          </w:tcPr>
          <w:p w:rsidR="00A37162" w:rsidRPr="007736C8" w:rsidRDefault="00A37162" w:rsidP="001A39E6">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Recoding of S_LA to elicit respondents' satisfaction with learning </w:t>
            </w:r>
            <w:r w:rsidR="001A39E6">
              <w:rPr>
                <w:rFonts w:ascii="Arial" w:eastAsia="Times New Roman" w:hAnsi="Arial" w:cs="Arial"/>
                <w:color w:val="000000"/>
                <w:sz w:val="20"/>
                <w:szCs w:val="20"/>
                <w:lang w:val="en-GB" w:eastAsia="en-GB"/>
              </w:rPr>
              <w:t>process</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0.61</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0.49</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training for research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(S_TR_D)</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S_TR to elicit respondents' satisfaction with training for applied research</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0.71</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0.45</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structures and technologies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(S_SR_D)</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S_SR to elicit respondents' satisfaction with structures and technologies</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0.69</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0.46</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relationships with academics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(S_RA_D)</w:t>
            </w:r>
          </w:p>
        </w:tc>
        <w:tc>
          <w:tcPr>
            <w:tcW w:w="1446" w:type="pct"/>
            <w:vMerge w:val="restart"/>
            <w:tcBorders>
              <w:top w:val="nil"/>
              <w:left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S_RA to elicit respondents' satisfaction with interactions with academic staff</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0.75</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0.43</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w:t>
            </w:r>
            <w:r w:rsidR="0049778B">
              <w:rPr>
                <w:rFonts w:ascii="Arial" w:eastAsia="Times New Roman" w:hAnsi="Arial" w:cs="Arial"/>
                <w:color w:val="000000"/>
                <w:sz w:val="20"/>
                <w:szCs w:val="20"/>
                <w:lang w:val="en-GB" w:eastAsia="en-GB"/>
              </w:rPr>
              <w:t>teaching</w:t>
            </w:r>
            <w:r w:rsidRPr="007736C8">
              <w:rPr>
                <w:rFonts w:ascii="Arial" w:eastAsia="Times New Roman" w:hAnsi="Arial" w:cs="Arial"/>
                <w:color w:val="000000"/>
                <w:sz w:val="20"/>
                <w:szCs w:val="20"/>
                <w:lang w:val="en-GB" w:eastAsia="en-GB"/>
              </w:rPr>
              <w:t xml:space="preserve"> staff skills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(S_TS_D)</w:t>
            </w:r>
          </w:p>
        </w:tc>
        <w:tc>
          <w:tcPr>
            <w:tcW w:w="1446" w:type="pct"/>
            <w:vMerge w:val="restart"/>
            <w:tcBorders>
              <w:top w:val="nil"/>
              <w:left w:val="nil"/>
              <w:right w:val="nil"/>
            </w:tcBorders>
            <w:shd w:val="clear" w:color="auto" w:fill="auto"/>
            <w:noWrap/>
            <w:hideMark/>
          </w:tcPr>
          <w:p w:rsidR="00A37162" w:rsidRPr="007736C8" w:rsidRDefault="00A37162" w:rsidP="0049778B">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Recoding of S_TS to elicit respondents' satisfaction with skill mix of </w:t>
            </w:r>
            <w:r w:rsidR="0049778B">
              <w:rPr>
                <w:rFonts w:ascii="Arial" w:eastAsia="Times New Roman" w:hAnsi="Arial" w:cs="Arial"/>
                <w:color w:val="000000"/>
                <w:sz w:val="20"/>
                <w:szCs w:val="20"/>
                <w:lang w:val="en-GB" w:eastAsia="en-GB"/>
              </w:rPr>
              <w:t>teaching</w:t>
            </w:r>
            <w:r w:rsidRPr="007736C8">
              <w:rPr>
                <w:rFonts w:ascii="Arial" w:eastAsia="Times New Roman" w:hAnsi="Arial" w:cs="Arial"/>
                <w:color w:val="000000"/>
                <w:sz w:val="20"/>
                <w:szCs w:val="20"/>
                <w:lang w:val="en-GB" w:eastAsia="en-GB"/>
              </w:rPr>
              <w:t xml:space="preserve"> staff</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0.87</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0.34</w:t>
            </w:r>
          </w:p>
        </w:tc>
      </w:tr>
      <w:tr w:rsidR="00A37162" w:rsidRPr="00101D0D" w:rsidTr="00766F57">
        <w:trPr>
          <w:trHeight w:val="288"/>
        </w:trPr>
        <w:tc>
          <w:tcPr>
            <w:tcW w:w="916" w:type="pct"/>
            <w:vMerge/>
            <w:tcBorders>
              <w:left w:val="nil"/>
              <w:bottom w:val="nil"/>
              <w:right w:val="nil"/>
            </w:tcBorders>
            <w:shd w:val="clear" w:color="auto" w:fill="auto"/>
            <w:noWrap/>
            <w:hideMark/>
          </w:tcPr>
          <w:p w:rsidR="00A37162" w:rsidRPr="007736C8" w:rsidRDefault="00A37162" w:rsidP="00A37162">
            <w:pPr>
              <w:spacing w:after="60" w:line="240" w:lineRule="auto"/>
              <w:rPr>
                <w:rFonts w:ascii="Arial" w:eastAsia="Times New Roman" w:hAnsi="Arial" w:cs="Arial"/>
                <w:color w:val="000000"/>
                <w:sz w:val="20"/>
                <w:szCs w:val="20"/>
                <w:lang w:val="en-GB" w:eastAsia="en-GB"/>
              </w:rPr>
            </w:pPr>
          </w:p>
        </w:tc>
        <w:tc>
          <w:tcPr>
            <w:tcW w:w="1446" w:type="pct"/>
            <w:vMerge/>
            <w:tcBorders>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sz w:val="20"/>
                <w:szCs w:val="20"/>
                <w:lang w:val="en-GB" w:eastAsia="en-GB"/>
              </w:rPr>
            </w:pPr>
          </w:p>
        </w:tc>
      </w:tr>
      <w:tr w:rsidR="00A37162" w:rsidRPr="00101D0D" w:rsidTr="00766F57">
        <w:trPr>
          <w:trHeight w:val="288"/>
        </w:trPr>
        <w:tc>
          <w:tcPr>
            <w:tcW w:w="916" w:type="pct"/>
            <w:vMerge w:val="restart"/>
            <w:tcBorders>
              <w:top w:val="nil"/>
              <w:left w:val="nil"/>
              <w:right w:val="nil"/>
            </w:tcBorders>
            <w:shd w:val="clear" w:color="auto" w:fill="auto"/>
            <w:noWrap/>
            <w:hideMark/>
          </w:tcPr>
          <w:p w:rsidR="00A37162" w:rsidRPr="00101D0D"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xml:space="preserve">Satisfaction with outcomes of doctoral course </w:t>
            </w:r>
          </w:p>
          <w:p w:rsidR="00A37162" w:rsidRPr="007736C8" w:rsidRDefault="00A37162" w:rsidP="00A37162">
            <w:pPr>
              <w:spacing w:after="6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(S_OD_D)</w:t>
            </w:r>
          </w:p>
        </w:tc>
        <w:tc>
          <w:tcPr>
            <w:tcW w:w="1446" w:type="pct"/>
            <w:vMerge w:val="restart"/>
            <w:tcBorders>
              <w:top w:val="nil"/>
              <w:left w:val="nil"/>
              <w:right w:val="nil"/>
            </w:tcBorders>
            <w:shd w:val="clear" w:color="auto" w:fill="auto"/>
            <w:noWrap/>
            <w:hideMark/>
          </w:tcPr>
          <w:p w:rsidR="00A37162" w:rsidRPr="00101D0D"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Recoding of S_OD to elicit respondents' satisfaction with outcomes of doctoral course</w:t>
            </w:r>
          </w:p>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c>
          <w:tcPr>
            <w:tcW w:w="62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Dichotomous</w:t>
            </w:r>
          </w:p>
        </w:tc>
        <w:tc>
          <w:tcPr>
            <w:tcW w:w="1537"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 Unsatisfied</w:t>
            </w:r>
          </w:p>
        </w:tc>
        <w:tc>
          <w:tcPr>
            <w:tcW w:w="239"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0.80</w:t>
            </w:r>
          </w:p>
        </w:tc>
        <w:tc>
          <w:tcPr>
            <w:tcW w:w="241" w:type="pct"/>
            <w:tcBorders>
              <w:top w:val="nil"/>
              <w:left w:val="nil"/>
              <w:bottom w:val="nil"/>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0.41</w:t>
            </w:r>
          </w:p>
        </w:tc>
      </w:tr>
      <w:tr w:rsidR="00A37162" w:rsidRPr="00101D0D" w:rsidTr="00766F57">
        <w:trPr>
          <w:trHeight w:val="288"/>
        </w:trPr>
        <w:tc>
          <w:tcPr>
            <w:tcW w:w="916" w:type="pct"/>
            <w:vMerge/>
            <w:tcBorders>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1446" w:type="pct"/>
            <w:vMerge/>
            <w:tcBorders>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p>
        </w:tc>
        <w:tc>
          <w:tcPr>
            <w:tcW w:w="621"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c>
          <w:tcPr>
            <w:tcW w:w="1537"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1: Satisfied</w:t>
            </w:r>
          </w:p>
        </w:tc>
        <w:tc>
          <w:tcPr>
            <w:tcW w:w="239"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c>
          <w:tcPr>
            <w:tcW w:w="241" w:type="pct"/>
            <w:tcBorders>
              <w:top w:val="nil"/>
              <w:left w:val="nil"/>
              <w:bottom w:val="single" w:sz="4" w:space="0" w:color="auto"/>
              <w:right w:val="nil"/>
            </w:tcBorders>
            <w:shd w:val="clear" w:color="auto" w:fill="auto"/>
            <w:noWrap/>
            <w:hideMark/>
          </w:tcPr>
          <w:p w:rsidR="00A37162" w:rsidRPr="007736C8" w:rsidRDefault="00A37162" w:rsidP="007736C8">
            <w:pPr>
              <w:spacing w:after="0" w:line="240" w:lineRule="auto"/>
              <w:rPr>
                <w:rFonts w:ascii="Arial" w:eastAsia="Times New Roman" w:hAnsi="Arial" w:cs="Arial"/>
                <w:color w:val="000000"/>
                <w:sz w:val="20"/>
                <w:szCs w:val="20"/>
                <w:lang w:val="en-GB" w:eastAsia="en-GB"/>
              </w:rPr>
            </w:pPr>
            <w:r w:rsidRPr="007736C8">
              <w:rPr>
                <w:rFonts w:ascii="Arial" w:eastAsia="Times New Roman" w:hAnsi="Arial" w:cs="Arial"/>
                <w:color w:val="000000"/>
                <w:sz w:val="20"/>
                <w:szCs w:val="20"/>
                <w:lang w:val="en-GB" w:eastAsia="en-GB"/>
              </w:rPr>
              <w:t> </w:t>
            </w:r>
          </w:p>
        </w:tc>
      </w:tr>
    </w:tbl>
    <w:p w:rsidR="005F4FD6" w:rsidRPr="00101D0D" w:rsidRDefault="00573DA9" w:rsidP="00573DA9">
      <w:pPr>
        <w:jc w:val="right"/>
        <w:rPr>
          <w:rFonts w:ascii="Times New Roman" w:hAnsi="Times New Roman"/>
          <w:i/>
          <w:sz w:val="20"/>
          <w:szCs w:val="24"/>
          <w:lang w:val="en-GB" w:eastAsia="it-IT"/>
        </w:rPr>
        <w:sectPr w:rsidR="005F4FD6" w:rsidRPr="00101D0D" w:rsidSect="005F4FD6">
          <w:headerReference w:type="first" r:id="rId11"/>
          <w:pgSz w:w="16838" w:h="11906" w:orient="landscape" w:code="9"/>
          <w:pgMar w:top="1418" w:right="1418" w:bottom="1418" w:left="1418" w:header="709" w:footer="709" w:gutter="0"/>
          <w:cols w:space="708"/>
          <w:titlePg/>
          <w:docGrid w:linePitch="360"/>
        </w:sectPr>
      </w:pPr>
      <w:r w:rsidRPr="00101D0D">
        <w:rPr>
          <w:rFonts w:ascii="Times New Roman" w:hAnsi="Times New Roman"/>
          <w:i/>
          <w:sz w:val="20"/>
          <w:szCs w:val="24"/>
          <w:lang w:val="en-GB" w:eastAsia="it-IT"/>
        </w:rPr>
        <w:t xml:space="preserve">Source: Authors’ elaboration </w:t>
      </w:r>
    </w:p>
    <w:p w:rsidR="00AC3437" w:rsidRPr="00101D0D" w:rsidRDefault="00AC3437"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lastRenderedPageBreak/>
        <w:t>Table 1 summarizes the main variables which were examined for the purpose of this research.</w:t>
      </w:r>
      <w:r w:rsidR="00717CBC" w:rsidRPr="00101D0D">
        <w:rPr>
          <w:rFonts w:ascii="Times New Roman" w:hAnsi="Times New Roman"/>
          <w:sz w:val="24"/>
          <w:szCs w:val="24"/>
          <w:lang w:val="en-GB" w:eastAsia="it-IT"/>
        </w:rPr>
        <w:t xml:space="preserve"> We had two categories of variables. On the one hand, the dependent variables concerned the employment status of respondents; more specifically, </w:t>
      </w:r>
      <w:r w:rsidR="0049778B">
        <w:rPr>
          <w:rFonts w:ascii="Times New Roman" w:hAnsi="Times New Roman"/>
          <w:sz w:val="24"/>
          <w:szCs w:val="24"/>
          <w:lang w:val="en-GB" w:eastAsia="it-IT"/>
        </w:rPr>
        <w:t>PhD holders</w:t>
      </w:r>
      <w:r w:rsidR="00717CBC" w:rsidRPr="00101D0D">
        <w:rPr>
          <w:rFonts w:ascii="Times New Roman" w:hAnsi="Times New Roman"/>
          <w:sz w:val="24"/>
          <w:szCs w:val="24"/>
          <w:lang w:val="en-GB" w:eastAsia="it-IT"/>
        </w:rPr>
        <w:t xml:space="preserve"> were asked to report if: 1) they get a job at the university; 2) they get a job outside the academia; 3) they m</w:t>
      </w:r>
      <w:r w:rsidR="0049778B">
        <w:rPr>
          <w:rFonts w:ascii="Times New Roman" w:hAnsi="Times New Roman"/>
          <w:sz w:val="24"/>
          <w:szCs w:val="24"/>
          <w:lang w:val="en-GB" w:eastAsia="it-IT"/>
        </w:rPr>
        <w:t>erged</w:t>
      </w:r>
      <w:r w:rsidR="00717CBC" w:rsidRPr="00101D0D">
        <w:rPr>
          <w:rFonts w:ascii="Times New Roman" w:hAnsi="Times New Roman"/>
          <w:sz w:val="24"/>
          <w:szCs w:val="24"/>
          <w:lang w:val="en-GB" w:eastAsia="it-IT"/>
        </w:rPr>
        <w:t xml:space="preserve"> their academic job with an employment contract outside the university; 4) they were unemployed. We recoded the original data into 4 dichotomous variables, with “0” indicating that the related employment status did not occur and “1” indicating that it occurred. </w:t>
      </w:r>
      <w:r w:rsidR="00200691" w:rsidRPr="00101D0D">
        <w:rPr>
          <w:rFonts w:ascii="Times New Roman" w:hAnsi="Times New Roman"/>
          <w:sz w:val="24"/>
          <w:szCs w:val="24"/>
          <w:lang w:val="en-GB" w:eastAsia="it-IT"/>
        </w:rPr>
        <w:t xml:space="preserve">The independent variables involved the perceived satisfaction of respondents with various </w:t>
      </w:r>
      <w:r w:rsidR="00F07586" w:rsidRPr="00101D0D">
        <w:rPr>
          <w:rFonts w:ascii="Times New Roman" w:hAnsi="Times New Roman"/>
          <w:sz w:val="24"/>
          <w:szCs w:val="24"/>
          <w:lang w:val="en-GB" w:eastAsia="it-IT"/>
        </w:rPr>
        <w:t>attributes of educational services, including:</w:t>
      </w:r>
      <w:r w:rsidR="00F83710" w:rsidRPr="00101D0D">
        <w:rPr>
          <w:rFonts w:ascii="Times New Roman" w:hAnsi="Times New Roman"/>
          <w:sz w:val="24"/>
          <w:szCs w:val="24"/>
          <w:lang w:val="en-GB" w:eastAsia="it-IT"/>
        </w:rPr>
        <w:t xml:space="preserve"> 1) the quality of teaching activities; 2) the variety of learning activities; 3) the quality of training activities for applied research; 4) the quality and quantity of available structures and technologies; 5) the interaction with tenured academic staff of the university; 6) the skill-mix of the </w:t>
      </w:r>
      <w:r w:rsidR="0049778B">
        <w:rPr>
          <w:rFonts w:ascii="Times New Roman" w:hAnsi="Times New Roman"/>
          <w:sz w:val="24"/>
          <w:szCs w:val="24"/>
          <w:lang w:val="en-GB" w:eastAsia="it-IT"/>
        </w:rPr>
        <w:t>teaching</w:t>
      </w:r>
      <w:r w:rsidR="00F83710" w:rsidRPr="00101D0D">
        <w:rPr>
          <w:rFonts w:ascii="Times New Roman" w:hAnsi="Times New Roman"/>
          <w:sz w:val="24"/>
          <w:szCs w:val="24"/>
          <w:lang w:val="en-GB" w:eastAsia="it-IT"/>
        </w:rPr>
        <w:t xml:space="preserve"> staff; and 7) the </w:t>
      </w:r>
      <w:r w:rsidR="004F7A7D" w:rsidRPr="00101D0D">
        <w:rPr>
          <w:rFonts w:ascii="Times New Roman" w:hAnsi="Times New Roman"/>
          <w:sz w:val="24"/>
          <w:szCs w:val="24"/>
          <w:lang w:val="en-GB" w:eastAsia="it-IT"/>
        </w:rPr>
        <w:t>outcomes of the doctoral course. Respondents were asked to rate their perceived satisfaction on a scale from “1” (lowest satisfaction) to “10” (highest satisfaction)</w:t>
      </w:r>
      <w:r w:rsidR="0049778B">
        <w:rPr>
          <w:rFonts w:ascii="Times New Roman" w:hAnsi="Times New Roman"/>
          <w:sz w:val="24"/>
          <w:szCs w:val="24"/>
          <w:lang w:val="en-GB" w:eastAsia="it-IT"/>
        </w:rPr>
        <w:t>.</w:t>
      </w:r>
      <w:r w:rsidR="004F7A7D" w:rsidRPr="00101D0D">
        <w:rPr>
          <w:rFonts w:ascii="Times New Roman" w:hAnsi="Times New Roman"/>
          <w:sz w:val="24"/>
          <w:szCs w:val="24"/>
          <w:lang w:val="en-GB" w:eastAsia="it-IT"/>
        </w:rPr>
        <w:t xml:space="preserve"> </w:t>
      </w:r>
      <w:r w:rsidR="0049778B">
        <w:rPr>
          <w:rFonts w:ascii="Times New Roman" w:hAnsi="Times New Roman"/>
          <w:sz w:val="24"/>
          <w:szCs w:val="24"/>
          <w:lang w:val="en-GB" w:eastAsia="it-IT"/>
        </w:rPr>
        <w:t>W</w:t>
      </w:r>
      <w:r w:rsidR="004F7A7D" w:rsidRPr="00101D0D">
        <w:rPr>
          <w:rFonts w:ascii="Times New Roman" w:hAnsi="Times New Roman"/>
          <w:sz w:val="24"/>
          <w:szCs w:val="24"/>
          <w:lang w:val="en-GB" w:eastAsia="it-IT"/>
        </w:rPr>
        <w:t>e recoded these data into dichotomous variables, with “0” indicating unsatisfaction with the service attributes of the doctoral programme (</w:t>
      </w:r>
      <w:r w:rsidR="004F7A7D" w:rsidRPr="00101D0D">
        <w:rPr>
          <w:rFonts w:ascii="Times New Roman" w:hAnsi="Times New Roman"/>
          <w:i/>
          <w:sz w:val="24"/>
          <w:szCs w:val="24"/>
          <w:lang w:val="en-GB" w:eastAsia="it-IT"/>
        </w:rPr>
        <w:t>i.e.</w:t>
      </w:r>
      <w:r w:rsidR="004F7A7D" w:rsidRPr="00101D0D">
        <w:rPr>
          <w:rFonts w:ascii="Times New Roman" w:hAnsi="Times New Roman"/>
          <w:sz w:val="24"/>
          <w:szCs w:val="24"/>
          <w:lang w:val="en-GB" w:eastAsia="it-IT"/>
        </w:rPr>
        <w:t xml:space="preserve"> perceived satisfaction rated “5” or less) and “1” indicating satisfaction with the service attributes of the doctoral programme (</w:t>
      </w:r>
      <w:r w:rsidR="004F7A7D" w:rsidRPr="00101D0D">
        <w:rPr>
          <w:rFonts w:ascii="Times New Roman" w:hAnsi="Times New Roman"/>
          <w:i/>
          <w:sz w:val="24"/>
          <w:szCs w:val="24"/>
          <w:lang w:val="en-GB" w:eastAsia="it-IT"/>
        </w:rPr>
        <w:t>i.e.</w:t>
      </w:r>
      <w:r w:rsidR="004F7A7D" w:rsidRPr="00101D0D">
        <w:rPr>
          <w:rFonts w:ascii="Times New Roman" w:hAnsi="Times New Roman"/>
          <w:sz w:val="24"/>
          <w:szCs w:val="24"/>
          <w:lang w:val="en-GB" w:eastAsia="it-IT"/>
        </w:rPr>
        <w:t xml:space="preserve"> perceived satisfaction rated “6” or more).</w:t>
      </w:r>
    </w:p>
    <w:p w:rsidR="00191F9B" w:rsidRPr="00101D0D" w:rsidRDefault="00191F9B" w:rsidP="00191F9B">
      <w:pPr>
        <w:spacing w:after="0" w:line="240" w:lineRule="auto"/>
        <w:ind w:firstLine="284"/>
        <w:jc w:val="both"/>
        <w:rPr>
          <w:rFonts w:ascii="Times New Roman" w:hAnsi="Times New Roman"/>
          <w:sz w:val="24"/>
          <w:szCs w:val="24"/>
          <w:lang w:val="en-GB" w:eastAsia="it-IT"/>
        </w:rPr>
      </w:pPr>
    </w:p>
    <w:p w:rsidR="00135542" w:rsidRPr="00101D0D" w:rsidRDefault="00135542" w:rsidP="00191F9B">
      <w:pPr>
        <w:spacing w:after="0" w:line="240" w:lineRule="auto"/>
        <w:ind w:firstLine="284"/>
        <w:jc w:val="both"/>
        <w:rPr>
          <w:rFonts w:ascii="Times New Roman" w:hAnsi="Times New Roman"/>
          <w:sz w:val="24"/>
          <w:szCs w:val="24"/>
          <w:lang w:val="en-GB" w:eastAsia="it-IT"/>
        </w:rPr>
      </w:pPr>
    </w:p>
    <w:p w:rsidR="00135542" w:rsidRPr="00101D0D" w:rsidRDefault="00135542" w:rsidP="00135542">
      <w:pPr>
        <w:pStyle w:val="Titre2"/>
        <w:rPr>
          <w:rFonts w:ascii="Times New Roman" w:hAnsi="Times New Roman" w:cs="Times New Roman"/>
          <w:i/>
          <w:color w:val="000000" w:themeColor="text1"/>
          <w:sz w:val="24"/>
          <w:lang w:val="en-GB" w:eastAsia="it-IT"/>
        </w:rPr>
      </w:pPr>
      <w:r w:rsidRPr="00101D0D">
        <w:rPr>
          <w:rFonts w:ascii="Times New Roman" w:hAnsi="Times New Roman" w:cs="Times New Roman"/>
          <w:i/>
          <w:color w:val="000000" w:themeColor="text1"/>
          <w:sz w:val="24"/>
          <w:lang w:val="en-GB" w:eastAsia="it-IT"/>
        </w:rPr>
        <w:t xml:space="preserve">2.2 </w:t>
      </w:r>
      <w:r w:rsidR="007F5BA7">
        <w:rPr>
          <w:rFonts w:ascii="Times New Roman" w:hAnsi="Times New Roman" w:cs="Times New Roman"/>
          <w:i/>
          <w:color w:val="000000" w:themeColor="text1"/>
          <w:sz w:val="24"/>
          <w:lang w:val="en-GB" w:eastAsia="it-IT"/>
        </w:rPr>
        <w:t>Data analysis and statistical approach</w:t>
      </w:r>
    </w:p>
    <w:p w:rsidR="00135542" w:rsidRPr="00101D0D" w:rsidRDefault="00C67339" w:rsidP="00135542">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We used a twofold approach to investigate available data.</w:t>
      </w:r>
      <w:r w:rsidR="00730787" w:rsidRPr="00101D0D">
        <w:rPr>
          <w:rFonts w:ascii="Times New Roman" w:hAnsi="Times New Roman"/>
          <w:sz w:val="24"/>
          <w:szCs w:val="24"/>
          <w:lang w:val="en-GB" w:eastAsia="it-IT"/>
        </w:rPr>
        <w:t xml:space="preserve"> First, we performed a descriptive statistical analysis, which allowed us to obtain </w:t>
      </w:r>
      <w:r w:rsidR="0049778B">
        <w:rPr>
          <w:rFonts w:ascii="Times New Roman" w:hAnsi="Times New Roman"/>
          <w:sz w:val="24"/>
          <w:szCs w:val="24"/>
          <w:lang w:val="en-GB" w:eastAsia="it-IT"/>
        </w:rPr>
        <w:t>some</w:t>
      </w:r>
      <w:r w:rsidR="00730787" w:rsidRPr="00101D0D">
        <w:rPr>
          <w:rFonts w:ascii="Times New Roman" w:hAnsi="Times New Roman"/>
          <w:sz w:val="24"/>
          <w:szCs w:val="24"/>
          <w:lang w:val="en-GB" w:eastAsia="it-IT"/>
        </w:rPr>
        <w:t xml:space="preserve"> insights about the socio-demographic attributes of doctoral degree holders who were effective in getting a job either in academia or outside it; </w:t>
      </w:r>
      <w:r w:rsidR="0049778B">
        <w:rPr>
          <w:rFonts w:ascii="Times New Roman" w:hAnsi="Times New Roman"/>
          <w:sz w:val="24"/>
          <w:szCs w:val="24"/>
          <w:lang w:val="en-GB" w:eastAsia="it-IT"/>
        </w:rPr>
        <w:t>moreover</w:t>
      </w:r>
      <w:r w:rsidR="00730787" w:rsidRPr="00101D0D">
        <w:rPr>
          <w:rFonts w:ascii="Times New Roman" w:hAnsi="Times New Roman"/>
          <w:sz w:val="24"/>
          <w:szCs w:val="24"/>
          <w:lang w:val="en-GB" w:eastAsia="it-IT"/>
        </w:rPr>
        <w:t xml:space="preserve">, it permitted us to collect some preliminary evidence about the characteristics of the doctoral courses which paved the way for greater opportunity of PhDs’ employability. The descriptive statistical analysis was </w:t>
      </w:r>
      <w:r w:rsidR="0036564C" w:rsidRPr="00101D0D">
        <w:rPr>
          <w:rFonts w:ascii="Times New Roman" w:hAnsi="Times New Roman"/>
          <w:sz w:val="24"/>
          <w:szCs w:val="24"/>
          <w:lang w:val="en-GB" w:eastAsia="it-IT"/>
        </w:rPr>
        <w:t>primarily implemented through contingency tables.</w:t>
      </w:r>
    </w:p>
    <w:p w:rsidR="0036564C" w:rsidRPr="00101D0D" w:rsidRDefault="0036564C" w:rsidP="00135542">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t>Second, the dependent and independent variables depicted above were run in a logistic regression model, which was aimed at examining the potential implications of perceived quality of educational services on the employability of people holding a doctoral degree. More specifically, we designed four logistic models, which contemplated the different conditions of employment reported by respondents: 1) working in academia; 2) working outside academia; 3) working both in and outside academia; and 4) unemployed. From this point of view, we were able to illuminate the implications of educational service offerings on PhDs employability, suggesting</w:t>
      </w:r>
      <w:r w:rsidR="00C82FF5">
        <w:rPr>
          <w:rFonts w:ascii="Times New Roman" w:hAnsi="Times New Roman"/>
          <w:sz w:val="24"/>
          <w:szCs w:val="24"/>
          <w:lang w:val="en-GB" w:eastAsia="it-IT"/>
        </w:rPr>
        <w:t xml:space="preserve"> several</w:t>
      </w:r>
      <w:r w:rsidRPr="00101D0D">
        <w:rPr>
          <w:rFonts w:ascii="Times New Roman" w:hAnsi="Times New Roman"/>
          <w:sz w:val="24"/>
          <w:szCs w:val="24"/>
          <w:lang w:val="en-GB" w:eastAsia="it-IT"/>
        </w:rPr>
        <w:t xml:space="preserve"> management and organizational implications for the realization of quality excellence in Higher Education.</w:t>
      </w:r>
    </w:p>
    <w:p w:rsidR="00135542" w:rsidRPr="00101D0D" w:rsidRDefault="00135542" w:rsidP="00191F9B">
      <w:pPr>
        <w:spacing w:after="0" w:line="240" w:lineRule="auto"/>
        <w:ind w:firstLine="284"/>
        <w:jc w:val="both"/>
        <w:rPr>
          <w:rFonts w:ascii="Times New Roman" w:hAnsi="Times New Roman"/>
          <w:sz w:val="24"/>
          <w:szCs w:val="24"/>
          <w:lang w:val="en-GB" w:eastAsia="it-IT"/>
        </w:rPr>
      </w:pPr>
    </w:p>
    <w:p w:rsidR="0036564C" w:rsidRPr="00101D0D" w:rsidRDefault="0036564C" w:rsidP="00191F9B">
      <w:pPr>
        <w:spacing w:after="0" w:line="240" w:lineRule="auto"/>
        <w:ind w:firstLine="284"/>
        <w:jc w:val="both"/>
        <w:rPr>
          <w:rFonts w:ascii="Times New Roman" w:hAnsi="Times New Roman"/>
          <w:sz w:val="24"/>
          <w:szCs w:val="24"/>
          <w:lang w:val="en-GB" w:eastAsia="it-IT"/>
        </w:rPr>
      </w:pPr>
    </w:p>
    <w:p w:rsidR="00135542" w:rsidRPr="00101D0D" w:rsidRDefault="00135542" w:rsidP="00135542">
      <w:pPr>
        <w:pStyle w:val="Titre2"/>
        <w:rPr>
          <w:rFonts w:ascii="Times New Roman" w:hAnsi="Times New Roman" w:cs="Times New Roman"/>
          <w:i/>
          <w:color w:val="000000" w:themeColor="text1"/>
          <w:sz w:val="24"/>
          <w:lang w:val="en-GB" w:eastAsia="it-IT"/>
        </w:rPr>
      </w:pPr>
      <w:r w:rsidRPr="00101D0D">
        <w:rPr>
          <w:rFonts w:ascii="Times New Roman" w:hAnsi="Times New Roman" w:cs="Times New Roman"/>
          <w:i/>
          <w:color w:val="000000" w:themeColor="text1"/>
          <w:sz w:val="24"/>
          <w:lang w:val="en-GB" w:eastAsia="it-IT"/>
        </w:rPr>
        <w:t>2.3 Sample</w:t>
      </w:r>
    </w:p>
    <w:p w:rsidR="00135542" w:rsidRPr="00101D0D" w:rsidRDefault="00C82FF5" w:rsidP="00135542">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T</w:t>
      </w:r>
      <w:r w:rsidR="001A20B2" w:rsidRPr="00101D0D">
        <w:rPr>
          <w:rFonts w:ascii="Times New Roman" w:hAnsi="Times New Roman"/>
          <w:sz w:val="24"/>
          <w:szCs w:val="24"/>
          <w:lang w:val="en-GB" w:eastAsia="it-IT"/>
        </w:rPr>
        <w:t xml:space="preserve">he sample consisted </w:t>
      </w:r>
      <w:r w:rsidR="009A361D" w:rsidRPr="00101D0D">
        <w:rPr>
          <w:rFonts w:ascii="Times New Roman" w:hAnsi="Times New Roman"/>
          <w:sz w:val="24"/>
          <w:szCs w:val="24"/>
          <w:lang w:val="en-GB" w:eastAsia="it-IT"/>
        </w:rPr>
        <w:t xml:space="preserve">of 16,322 </w:t>
      </w:r>
      <w:proofErr w:type="gramStart"/>
      <w:r w:rsidR="009A361D" w:rsidRPr="00101D0D">
        <w:rPr>
          <w:rFonts w:ascii="Times New Roman" w:hAnsi="Times New Roman"/>
          <w:sz w:val="24"/>
          <w:szCs w:val="24"/>
          <w:lang w:val="en-GB" w:eastAsia="it-IT"/>
        </w:rPr>
        <w:t>people</w:t>
      </w:r>
      <w:proofErr w:type="gramEnd"/>
      <w:r w:rsidR="009A361D" w:rsidRPr="00101D0D">
        <w:rPr>
          <w:rFonts w:ascii="Times New Roman" w:hAnsi="Times New Roman"/>
          <w:sz w:val="24"/>
          <w:szCs w:val="24"/>
          <w:lang w:val="en-GB" w:eastAsia="it-IT"/>
        </w:rPr>
        <w:t xml:space="preserve"> who achieved a doctoral degree in the period between January, 2008 and December, 2010. Table 2 provides an overview of </w:t>
      </w:r>
      <w:r>
        <w:rPr>
          <w:rFonts w:ascii="Times New Roman" w:hAnsi="Times New Roman"/>
          <w:sz w:val="24"/>
          <w:szCs w:val="24"/>
          <w:lang w:val="en-GB" w:eastAsia="it-IT"/>
        </w:rPr>
        <w:t>its</w:t>
      </w:r>
      <w:r w:rsidR="009A361D" w:rsidRPr="00101D0D">
        <w:rPr>
          <w:rFonts w:ascii="Times New Roman" w:hAnsi="Times New Roman"/>
          <w:sz w:val="24"/>
          <w:szCs w:val="24"/>
          <w:lang w:val="en-GB" w:eastAsia="it-IT"/>
        </w:rPr>
        <w:t xml:space="preserve"> socio-demographic characteristic. The respondents were fairly distributed in terms of gender, with </w:t>
      </w:r>
      <w:r w:rsidR="007857CA" w:rsidRPr="00101D0D">
        <w:rPr>
          <w:rFonts w:ascii="Times New Roman" w:hAnsi="Times New Roman"/>
          <w:sz w:val="24"/>
          <w:szCs w:val="24"/>
          <w:lang w:val="en-GB" w:eastAsia="it-IT"/>
        </w:rPr>
        <w:t>women (52.2%) prevailing over men (47.8%).</w:t>
      </w:r>
      <w:r w:rsidR="00D52346" w:rsidRPr="00101D0D">
        <w:rPr>
          <w:rFonts w:ascii="Times New Roman" w:hAnsi="Times New Roman"/>
          <w:sz w:val="24"/>
          <w:szCs w:val="24"/>
          <w:lang w:val="en-GB" w:eastAsia="it-IT"/>
        </w:rPr>
        <w:t xml:space="preserve"> The majority of PhDs were Italian (97.6%), with only 388 (2.4%) </w:t>
      </w:r>
      <w:r>
        <w:rPr>
          <w:rFonts w:ascii="Times New Roman" w:hAnsi="Times New Roman"/>
          <w:sz w:val="24"/>
          <w:szCs w:val="24"/>
          <w:lang w:val="en-GB" w:eastAsia="it-IT"/>
        </w:rPr>
        <w:t>people</w:t>
      </w:r>
      <w:r w:rsidR="00D52346" w:rsidRPr="00101D0D">
        <w:rPr>
          <w:rFonts w:ascii="Times New Roman" w:hAnsi="Times New Roman"/>
          <w:sz w:val="24"/>
          <w:szCs w:val="24"/>
          <w:lang w:val="en-GB" w:eastAsia="it-IT"/>
        </w:rPr>
        <w:t xml:space="preserve"> reporting a foreign citizenship; 235 of </w:t>
      </w:r>
      <w:r>
        <w:rPr>
          <w:rFonts w:ascii="Times New Roman" w:hAnsi="Times New Roman"/>
          <w:sz w:val="24"/>
          <w:szCs w:val="24"/>
          <w:lang w:val="en-GB" w:eastAsia="it-IT"/>
        </w:rPr>
        <w:t>non-Italian</w:t>
      </w:r>
      <w:r w:rsidR="00D52346" w:rsidRPr="00101D0D">
        <w:rPr>
          <w:rFonts w:ascii="Times New Roman" w:hAnsi="Times New Roman"/>
          <w:sz w:val="24"/>
          <w:szCs w:val="24"/>
          <w:lang w:val="en-GB" w:eastAsia="it-IT"/>
        </w:rPr>
        <w:t xml:space="preserve"> </w:t>
      </w:r>
      <w:r>
        <w:rPr>
          <w:rFonts w:ascii="Times New Roman" w:hAnsi="Times New Roman"/>
          <w:sz w:val="24"/>
          <w:szCs w:val="24"/>
          <w:lang w:val="en-GB" w:eastAsia="it-IT"/>
        </w:rPr>
        <w:t xml:space="preserve">respondents </w:t>
      </w:r>
      <w:r w:rsidR="00D52346" w:rsidRPr="00101D0D">
        <w:rPr>
          <w:rFonts w:ascii="Times New Roman" w:hAnsi="Times New Roman"/>
          <w:sz w:val="24"/>
          <w:szCs w:val="24"/>
          <w:lang w:val="en-GB" w:eastAsia="it-IT"/>
        </w:rPr>
        <w:t xml:space="preserve">(1.4%) </w:t>
      </w:r>
      <w:r>
        <w:rPr>
          <w:rFonts w:ascii="Times New Roman" w:hAnsi="Times New Roman"/>
          <w:sz w:val="24"/>
          <w:szCs w:val="24"/>
          <w:lang w:val="en-GB" w:eastAsia="it-IT"/>
        </w:rPr>
        <w:t>were</w:t>
      </w:r>
      <w:r w:rsidR="00D52346" w:rsidRPr="00101D0D">
        <w:rPr>
          <w:rFonts w:ascii="Times New Roman" w:hAnsi="Times New Roman"/>
          <w:sz w:val="24"/>
          <w:szCs w:val="24"/>
          <w:lang w:val="en-GB" w:eastAsia="it-IT"/>
        </w:rPr>
        <w:t xml:space="preserve"> non-European citizens.</w:t>
      </w:r>
      <w:r w:rsidR="00A46CA3" w:rsidRPr="00101D0D">
        <w:rPr>
          <w:rFonts w:ascii="Times New Roman" w:hAnsi="Times New Roman"/>
          <w:sz w:val="24"/>
          <w:szCs w:val="24"/>
          <w:lang w:val="en-GB" w:eastAsia="it-IT"/>
        </w:rPr>
        <w:t xml:space="preserve"> About 1 in 3 respondents were aged less than 30 years when they achieved their PhD (29.7%); less than half were aged between 30 and 34 years (47.1%), with the remaining part being aged 35 years and more (23.2%).</w:t>
      </w:r>
      <w:r w:rsidR="00670F63" w:rsidRPr="00101D0D">
        <w:rPr>
          <w:rFonts w:ascii="Times New Roman" w:hAnsi="Times New Roman"/>
          <w:sz w:val="24"/>
          <w:szCs w:val="24"/>
          <w:lang w:val="en-GB" w:eastAsia="it-IT"/>
        </w:rPr>
        <w:t xml:space="preserve"> A quarter of the sample lived in Central Italy (25.3%);</w:t>
      </w:r>
      <w:r>
        <w:rPr>
          <w:rFonts w:ascii="Times New Roman" w:hAnsi="Times New Roman"/>
          <w:sz w:val="24"/>
          <w:szCs w:val="24"/>
          <w:lang w:val="en-GB" w:eastAsia="it-IT"/>
        </w:rPr>
        <w:t xml:space="preserve"> </w:t>
      </w:r>
      <w:r w:rsidR="00670F63" w:rsidRPr="00101D0D">
        <w:rPr>
          <w:rFonts w:ascii="Times New Roman" w:hAnsi="Times New Roman"/>
          <w:sz w:val="24"/>
          <w:szCs w:val="24"/>
          <w:lang w:val="en-GB" w:eastAsia="it-IT"/>
        </w:rPr>
        <w:t xml:space="preserve">more than 1 in 3 people were established either in North-western (20.7%) or in North-eastern Italy (17.2%); more than a fifth of people holding </w:t>
      </w:r>
      <w:r w:rsidR="00670F63" w:rsidRPr="00101D0D">
        <w:rPr>
          <w:rFonts w:ascii="Times New Roman" w:hAnsi="Times New Roman"/>
          <w:sz w:val="24"/>
          <w:szCs w:val="24"/>
          <w:lang w:val="en-GB" w:eastAsia="it-IT"/>
        </w:rPr>
        <w:lastRenderedPageBreak/>
        <w:t>a doctoral degree were located in Southern Italy (22.4%), with the remaining part living in main Italian Islands (9.1%).</w:t>
      </w:r>
    </w:p>
    <w:p w:rsidR="009914B9" w:rsidRPr="00101D0D" w:rsidRDefault="009914B9" w:rsidP="009914B9">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Table 2.</w:t>
      </w:r>
      <w:proofErr w:type="gramEnd"/>
      <w:r w:rsidRPr="00101D0D">
        <w:rPr>
          <w:rFonts w:ascii="Times New Roman Grassetto" w:hAnsi="Times New Roman Grassetto"/>
          <w:b/>
          <w:sz w:val="20"/>
          <w:szCs w:val="24"/>
          <w:lang w:val="en-GB"/>
        </w:rPr>
        <w:t xml:space="preserve"> The </w:t>
      </w:r>
      <w:r w:rsidR="00670F63" w:rsidRPr="00101D0D">
        <w:rPr>
          <w:rFonts w:ascii="Times New Roman Grassetto" w:hAnsi="Times New Roman Grassetto"/>
          <w:b/>
          <w:sz w:val="20"/>
          <w:szCs w:val="24"/>
          <w:lang w:val="en-GB"/>
        </w:rPr>
        <w:t>socio-demographic characteristics of the sample</w:t>
      </w:r>
    </w:p>
    <w:p w:rsidR="00FC0548" w:rsidRPr="00101D0D" w:rsidRDefault="00FC0548" w:rsidP="00135542">
      <w:pPr>
        <w:spacing w:after="0" w:line="240" w:lineRule="auto"/>
        <w:ind w:firstLine="284"/>
        <w:jc w:val="both"/>
        <w:rPr>
          <w:rFonts w:ascii="Times New Roman" w:hAnsi="Times New Roman"/>
          <w:sz w:val="24"/>
          <w:szCs w:val="24"/>
          <w:lang w:val="en-GB" w:eastAsia="it-IT"/>
        </w:rPr>
      </w:pPr>
    </w:p>
    <w:tbl>
      <w:tblPr>
        <w:tblW w:w="0" w:type="auto"/>
        <w:tblLook w:val="04A0"/>
      </w:tblPr>
      <w:tblGrid>
        <w:gridCol w:w="4833"/>
        <w:gridCol w:w="2307"/>
        <w:gridCol w:w="2146"/>
      </w:tblGrid>
      <w:tr w:rsidR="00670F63" w:rsidRPr="00CE75A6" w:rsidTr="0085118E">
        <w:tc>
          <w:tcPr>
            <w:tcW w:w="5006" w:type="dxa"/>
            <w:vMerge w:val="restart"/>
            <w:shd w:val="clear" w:color="auto" w:fill="auto"/>
            <w:vAlign w:val="center"/>
          </w:tcPr>
          <w:p w:rsidR="00670F63" w:rsidRPr="00CE75A6" w:rsidRDefault="00670F63" w:rsidP="0085118E">
            <w:pPr>
              <w:spacing w:after="120" w:line="240" w:lineRule="auto"/>
              <w:rPr>
                <w:rFonts w:ascii="Arial" w:hAnsi="Arial" w:cs="Arial"/>
                <w:b/>
                <w:sz w:val="18"/>
                <w:szCs w:val="18"/>
                <w:lang w:val="en-GB"/>
              </w:rPr>
            </w:pPr>
            <w:r w:rsidRPr="00CE75A6">
              <w:rPr>
                <w:rFonts w:ascii="Arial" w:hAnsi="Arial" w:cs="Arial"/>
                <w:b/>
                <w:sz w:val="18"/>
                <w:szCs w:val="18"/>
                <w:lang w:val="en-GB"/>
              </w:rPr>
              <w:t>Variable</w:t>
            </w:r>
          </w:p>
        </w:tc>
        <w:tc>
          <w:tcPr>
            <w:tcW w:w="4632" w:type="dxa"/>
            <w:gridSpan w:val="2"/>
            <w:shd w:val="clear" w:color="auto" w:fill="auto"/>
            <w:vAlign w:val="center"/>
          </w:tcPr>
          <w:p w:rsidR="00670F63" w:rsidRPr="00CE75A6" w:rsidRDefault="00670F63" w:rsidP="0085118E">
            <w:pPr>
              <w:spacing w:after="120" w:line="240" w:lineRule="auto"/>
              <w:jc w:val="center"/>
              <w:rPr>
                <w:rFonts w:ascii="Arial" w:hAnsi="Arial" w:cs="Arial"/>
                <w:b/>
                <w:sz w:val="18"/>
                <w:szCs w:val="18"/>
                <w:lang w:val="en-GB"/>
              </w:rPr>
            </w:pPr>
            <w:r w:rsidRPr="00CE75A6">
              <w:rPr>
                <w:rFonts w:ascii="Arial" w:hAnsi="Arial" w:cs="Arial"/>
                <w:b/>
                <w:sz w:val="18"/>
                <w:szCs w:val="18"/>
                <w:lang w:val="en-GB"/>
              </w:rPr>
              <w:t>Total</w:t>
            </w:r>
          </w:p>
        </w:tc>
      </w:tr>
      <w:tr w:rsidR="00670F63" w:rsidRPr="00CE75A6" w:rsidTr="0085118E">
        <w:tc>
          <w:tcPr>
            <w:tcW w:w="5006" w:type="dxa"/>
            <w:vMerge/>
            <w:shd w:val="clear" w:color="auto" w:fill="auto"/>
          </w:tcPr>
          <w:p w:rsidR="00670F63" w:rsidRPr="00CE75A6" w:rsidRDefault="00670F63" w:rsidP="0085118E">
            <w:pPr>
              <w:spacing w:after="120" w:line="240" w:lineRule="auto"/>
              <w:rPr>
                <w:rFonts w:ascii="Arial" w:hAnsi="Arial" w:cs="Arial"/>
                <w:sz w:val="18"/>
                <w:szCs w:val="18"/>
                <w:lang w:val="en-GB"/>
              </w:rPr>
            </w:pPr>
          </w:p>
        </w:tc>
        <w:tc>
          <w:tcPr>
            <w:tcW w:w="2371" w:type="dxa"/>
            <w:shd w:val="clear" w:color="auto" w:fill="auto"/>
            <w:vAlign w:val="center"/>
          </w:tcPr>
          <w:p w:rsidR="00670F63" w:rsidRPr="00CE75A6" w:rsidRDefault="00670F63" w:rsidP="0085118E">
            <w:pPr>
              <w:spacing w:after="120" w:line="240" w:lineRule="auto"/>
              <w:jc w:val="center"/>
              <w:rPr>
                <w:rFonts w:ascii="Arial" w:hAnsi="Arial" w:cs="Arial"/>
                <w:i/>
                <w:sz w:val="18"/>
                <w:szCs w:val="18"/>
                <w:lang w:val="en-GB"/>
              </w:rPr>
            </w:pPr>
            <w:r w:rsidRPr="00CE75A6">
              <w:rPr>
                <w:rFonts w:ascii="Arial" w:hAnsi="Arial" w:cs="Arial"/>
                <w:i/>
                <w:sz w:val="18"/>
                <w:szCs w:val="18"/>
                <w:lang w:val="en-GB"/>
              </w:rPr>
              <w:t>No.</w:t>
            </w:r>
          </w:p>
        </w:tc>
        <w:tc>
          <w:tcPr>
            <w:tcW w:w="2261" w:type="dxa"/>
            <w:shd w:val="clear" w:color="auto" w:fill="auto"/>
            <w:vAlign w:val="center"/>
          </w:tcPr>
          <w:p w:rsidR="00670F63" w:rsidRPr="00CE75A6" w:rsidRDefault="00670F63" w:rsidP="0085118E">
            <w:pPr>
              <w:spacing w:after="120" w:line="240" w:lineRule="auto"/>
              <w:jc w:val="center"/>
              <w:rPr>
                <w:rFonts w:ascii="Arial" w:hAnsi="Arial" w:cs="Arial"/>
                <w:i/>
                <w:sz w:val="18"/>
                <w:szCs w:val="18"/>
                <w:lang w:val="en-GB"/>
              </w:rPr>
            </w:pPr>
            <w:r w:rsidRPr="00CE75A6">
              <w:rPr>
                <w:rFonts w:ascii="Arial" w:hAnsi="Arial" w:cs="Arial"/>
                <w:i/>
                <w:sz w:val="18"/>
                <w:szCs w:val="18"/>
                <w:lang w:val="en-GB"/>
              </w:rPr>
              <w:t>%</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Gender</w:t>
            </w:r>
          </w:p>
        </w:tc>
      </w:tr>
      <w:tr w:rsidR="00670F63" w:rsidRPr="00CE75A6" w:rsidTr="0085118E">
        <w:tc>
          <w:tcPr>
            <w:tcW w:w="5006" w:type="dxa"/>
            <w:tcBorders>
              <w:top w:val="single" w:sz="4" w:space="0" w:color="auto"/>
            </w:tcBorders>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Male</w:t>
            </w:r>
          </w:p>
        </w:tc>
        <w:tc>
          <w:tcPr>
            <w:tcW w:w="2371" w:type="dxa"/>
            <w:tcBorders>
              <w:top w:val="single" w:sz="4" w:space="0" w:color="auto"/>
            </w:tcBorders>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7,805</w:t>
            </w:r>
          </w:p>
        </w:tc>
        <w:tc>
          <w:tcPr>
            <w:tcW w:w="2261" w:type="dxa"/>
            <w:tcBorders>
              <w:top w:val="single" w:sz="4" w:space="0" w:color="auto"/>
            </w:tcBorders>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47.8</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Female</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8,517</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52.2</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Citizenship</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Italian</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15,934</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97.6</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Foreign</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388</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2.4</w:t>
            </w:r>
          </w:p>
        </w:tc>
      </w:tr>
      <w:tr w:rsidR="00670F63" w:rsidRPr="00CE75A6" w:rsidTr="0085118E">
        <w:tc>
          <w:tcPr>
            <w:tcW w:w="5006" w:type="dxa"/>
            <w:shd w:val="clear" w:color="auto" w:fill="auto"/>
          </w:tcPr>
          <w:p w:rsidR="00670F63" w:rsidRPr="00CE75A6" w:rsidRDefault="00670F63" w:rsidP="00670F63">
            <w:pPr>
              <w:spacing w:after="120" w:line="240" w:lineRule="auto"/>
              <w:ind w:left="2300" w:hanging="850"/>
              <w:rPr>
                <w:rFonts w:ascii="Arial" w:hAnsi="Arial" w:cs="Arial"/>
                <w:i/>
                <w:sz w:val="18"/>
                <w:szCs w:val="18"/>
                <w:lang w:val="en-GB"/>
              </w:rPr>
            </w:pPr>
            <w:r w:rsidRPr="00CE75A6">
              <w:rPr>
                <w:rFonts w:ascii="Arial" w:hAnsi="Arial" w:cs="Arial"/>
                <w:i/>
                <w:sz w:val="18"/>
                <w:szCs w:val="18"/>
                <w:lang w:val="en-GB"/>
              </w:rPr>
              <w:t>of whom non-European</w:t>
            </w:r>
          </w:p>
        </w:tc>
        <w:tc>
          <w:tcPr>
            <w:tcW w:w="2371" w:type="dxa"/>
            <w:shd w:val="clear" w:color="auto" w:fill="auto"/>
          </w:tcPr>
          <w:p w:rsidR="00670F63" w:rsidRPr="00CE75A6" w:rsidRDefault="00670F63" w:rsidP="0085118E">
            <w:pPr>
              <w:spacing w:after="120" w:line="240" w:lineRule="auto"/>
              <w:ind w:firstLine="1269"/>
              <w:jc w:val="center"/>
              <w:rPr>
                <w:rFonts w:ascii="Arial" w:hAnsi="Arial" w:cs="Arial"/>
                <w:i/>
                <w:sz w:val="18"/>
                <w:szCs w:val="18"/>
                <w:lang w:val="en-GB"/>
              </w:rPr>
            </w:pPr>
            <w:r w:rsidRPr="00CE75A6">
              <w:rPr>
                <w:rFonts w:ascii="Arial" w:hAnsi="Arial" w:cs="Arial"/>
                <w:i/>
                <w:sz w:val="18"/>
                <w:szCs w:val="18"/>
                <w:lang w:val="en-GB"/>
              </w:rPr>
              <w:t>235</w:t>
            </w:r>
          </w:p>
        </w:tc>
        <w:tc>
          <w:tcPr>
            <w:tcW w:w="2261" w:type="dxa"/>
            <w:shd w:val="clear" w:color="auto" w:fill="auto"/>
          </w:tcPr>
          <w:p w:rsidR="00670F63" w:rsidRPr="00CE75A6" w:rsidRDefault="00670F63" w:rsidP="0085118E">
            <w:pPr>
              <w:spacing w:after="120" w:line="240" w:lineRule="auto"/>
              <w:ind w:firstLine="1157"/>
              <w:jc w:val="center"/>
              <w:rPr>
                <w:rFonts w:ascii="Arial" w:hAnsi="Arial" w:cs="Arial"/>
                <w:i/>
                <w:sz w:val="18"/>
                <w:szCs w:val="18"/>
                <w:lang w:val="en-GB"/>
              </w:rPr>
            </w:pPr>
            <w:r w:rsidRPr="00CE75A6">
              <w:rPr>
                <w:rFonts w:ascii="Arial" w:hAnsi="Arial" w:cs="Arial"/>
                <w:i/>
                <w:sz w:val="18"/>
                <w:szCs w:val="18"/>
                <w:lang w:val="en-GB"/>
              </w:rPr>
              <w:t>1.4</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Age group at the achievement of the doctoral degree</w:t>
            </w:r>
          </w:p>
        </w:tc>
      </w:tr>
      <w:tr w:rsidR="00670F63" w:rsidRPr="00CE75A6" w:rsidTr="0085118E">
        <w:tc>
          <w:tcPr>
            <w:tcW w:w="5006" w:type="dxa"/>
            <w:tcBorders>
              <w:top w:val="single" w:sz="4" w:space="0" w:color="auto"/>
            </w:tcBorders>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29 years or less</w:t>
            </w:r>
          </w:p>
        </w:tc>
        <w:tc>
          <w:tcPr>
            <w:tcW w:w="2371" w:type="dxa"/>
            <w:tcBorders>
              <w:top w:val="single" w:sz="4" w:space="0" w:color="auto"/>
            </w:tcBorders>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4,847</w:t>
            </w:r>
          </w:p>
        </w:tc>
        <w:tc>
          <w:tcPr>
            <w:tcW w:w="2261" w:type="dxa"/>
            <w:tcBorders>
              <w:top w:val="single" w:sz="4" w:space="0" w:color="auto"/>
            </w:tcBorders>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29.7</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Between 30 and 34 years</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7,694</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47.1</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35 years or more</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3,781</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23.2</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Geographical area of residence</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North-western Italy</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3,375</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20.7</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North-eastern Italy</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2,805</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17.2</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Central Italy</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4,134</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25.3</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Southern Italy</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3,652</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22.4</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Main Italian Islands (Sicily and Sardinia)</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1,482</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9.1</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Marital status</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Single</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8,306</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50.9</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Married or engaged in an informal relationship</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8,016</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49.1</w:t>
            </w:r>
          </w:p>
        </w:tc>
      </w:tr>
      <w:tr w:rsidR="00670F63" w:rsidRPr="00CE75A6" w:rsidTr="0085118E">
        <w:tc>
          <w:tcPr>
            <w:tcW w:w="5006" w:type="dxa"/>
            <w:shd w:val="clear" w:color="auto" w:fill="auto"/>
          </w:tcPr>
          <w:p w:rsidR="00670F63" w:rsidRPr="00CE75A6" w:rsidRDefault="00670F63" w:rsidP="00670F63">
            <w:pPr>
              <w:spacing w:after="120" w:line="240" w:lineRule="auto"/>
              <w:ind w:left="2300" w:hanging="850"/>
              <w:rPr>
                <w:rFonts w:ascii="Arial" w:hAnsi="Arial" w:cs="Arial"/>
                <w:i/>
                <w:sz w:val="18"/>
                <w:szCs w:val="18"/>
                <w:lang w:val="en-GB"/>
              </w:rPr>
            </w:pPr>
            <w:r w:rsidRPr="00CE75A6">
              <w:rPr>
                <w:rFonts w:ascii="Arial" w:hAnsi="Arial" w:cs="Arial"/>
                <w:i/>
                <w:sz w:val="18"/>
                <w:szCs w:val="18"/>
                <w:lang w:val="en-GB"/>
              </w:rPr>
              <w:t>of whom with 1 or more children</w:t>
            </w:r>
          </w:p>
        </w:tc>
        <w:tc>
          <w:tcPr>
            <w:tcW w:w="2371" w:type="dxa"/>
            <w:shd w:val="clear" w:color="auto" w:fill="auto"/>
          </w:tcPr>
          <w:p w:rsidR="00670F63" w:rsidRPr="00CE75A6" w:rsidRDefault="00670F63" w:rsidP="0085118E">
            <w:pPr>
              <w:spacing w:after="120" w:line="240" w:lineRule="auto"/>
              <w:ind w:firstLine="1269"/>
              <w:jc w:val="center"/>
              <w:rPr>
                <w:rFonts w:ascii="Arial" w:hAnsi="Arial" w:cs="Arial"/>
                <w:i/>
                <w:sz w:val="18"/>
                <w:szCs w:val="18"/>
                <w:lang w:val="en-GB"/>
              </w:rPr>
            </w:pPr>
            <w:r w:rsidRPr="00CE75A6">
              <w:rPr>
                <w:rFonts w:ascii="Arial" w:hAnsi="Arial" w:cs="Arial"/>
                <w:i/>
                <w:sz w:val="18"/>
                <w:szCs w:val="18"/>
                <w:lang w:val="en-GB"/>
              </w:rPr>
              <w:t>6,211</w:t>
            </w:r>
          </w:p>
        </w:tc>
        <w:tc>
          <w:tcPr>
            <w:tcW w:w="2261" w:type="dxa"/>
            <w:shd w:val="clear" w:color="auto" w:fill="auto"/>
          </w:tcPr>
          <w:p w:rsidR="00670F63" w:rsidRPr="00CE75A6" w:rsidRDefault="00670F63" w:rsidP="0085118E">
            <w:pPr>
              <w:spacing w:after="120" w:line="240" w:lineRule="auto"/>
              <w:ind w:firstLine="1157"/>
              <w:jc w:val="center"/>
              <w:rPr>
                <w:rFonts w:ascii="Arial" w:hAnsi="Arial" w:cs="Arial"/>
                <w:i/>
                <w:sz w:val="18"/>
                <w:szCs w:val="18"/>
                <w:lang w:val="en-GB"/>
              </w:rPr>
            </w:pPr>
            <w:r w:rsidRPr="00CE75A6">
              <w:rPr>
                <w:rFonts w:ascii="Arial" w:hAnsi="Arial" w:cs="Arial"/>
                <w:i/>
                <w:sz w:val="18"/>
                <w:szCs w:val="18"/>
                <w:lang w:val="en-GB"/>
              </w:rPr>
              <w:t>38.1</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Main scientific area of PhD course</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Mathematics and physics</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2,161</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13.2</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Earth sciences</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1,997</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12.2</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Medicine</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3,491</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21.4</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Engineering</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3,135</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19.2</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Humanities</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2,882</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17.7</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Law</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1,171</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7.2</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Economics and management</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925</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5.7</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Social and political sciences</w:t>
            </w:r>
          </w:p>
        </w:tc>
        <w:tc>
          <w:tcPr>
            <w:tcW w:w="2371" w:type="dxa"/>
            <w:shd w:val="clear" w:color="auto" w:fill="auto"/>
          </w:tcPr>
          <w:p w:rsidR="00670F63" w:rsidRPr="00CE75A6" w:rsidRDefault="00670F63" w:rsidP="0085118E">
            <w:pPr>
              <w:tabs>
                <w:tab w:val="left" w:pos="900"/>
                <w:tab w:val="center" w:pos="1077"/>
              </w:tabs>
              <w:spacing w:after="120" w:line="240" w:lineRule="auto"/>
              <w:rPr>
                <w:rFonts w:ascii="Arial" w:hAnsi="Arial" w:cs="Arial"/>
                <w:sz w:val="18"/>
                <w:szCs w:val="18"/>
                <w:lang w:val="en-GB"/>
              </w:rPr>
            </w:pPr>
            <w:r w:rsidRPr="00CE75A6">
              <w:rPr>
                <w:rFonts w:ascii="Arial" w:hAnsi="Arial" w:cs="Arial"/>
                <w:sz w:val="18"/>
                <w:szCs w:val="18"/>
                <w:lang w:val="en-GB"/>
              </w:rPr>
              <w:tab/>
              <w:t>560</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3.4</w:t>
            </w:r>
          </w:p>
        </w:tc>
      </w:tr>
      <w:tr w:rsidR="00670F63" w:rsidRPr="00CE75A6" w:rsidTr="0085118E">
        <w:tc>
          <w:tcPr>
            <w:tcW w:w="9638" w:type="dxa"/>
            <w:gridSpan w:val="3"/>
            <w:tcBorders>
              <w:bottom w:val="single" w:sz="4" w:space="0" w:color="auto"/>
            </w:tcBorders>
            <w:shd w:val="pct10" w:color="auto" w:fill="auto"/>
          </w:tcPr>
          <w:p w:rsidR="00670F63" w:rsidRPr="00CE75A6" w:rsidRDefault="00670F63" w:rsidP="0085118E">
            <w:pPr>
              <w:spacing w:after="120" w:line="240" w:lineRule="auto"/>
              <w:rPr>
                <w:rFonts w:ascii="Arial" w:hAnsi="Arial" w:cs="Arial"/>
                <w:sz w:val="18"/>
                <w:szCs w:val="18"/>
                <w:lang w:val="en-GB"/>
              </w:rPr>
            </w:pPr>
            <w:r w:rsidRPr="00CE75A6">
              <w:rPr>
                <w:rFonts w:ascii="Arial" w:hAnsi="Arial" w:cs="Arial"/>
                <w:sz w:val="18"/>
                <w:szCs w:val="18"/>
                <w:lang w:val="en-GB"/>
              </w:rPr>
              <w:t>Employment condition</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Working in academia</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2,689</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16.5</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Working outside academia</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11,572</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70.9</w:t>
            </w:r>
          </w:p>
        </w:tc>
      </w:tr>
      <w:tr w:rsidR="00670F63" w:rsidRPr="00CE75A6" w:rsidTr="0085118E">
        <w:tc>
          <w:tcPr>
            <w:tcW w:w="5006" w:type="dxa"/>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Working both in and outside academia</w:t>
            </w:r>
          </w:p>
        </w:tc>
        <w:tc>
          <w:tcPr>
            <w:tcW w:w="237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830</w:t>
            </w:r>
          </w:p>
        </w:tc>
        <w:tc>
          <w:tcPr>
            <w:tcW w:w="2261" w:type="dxa"/>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5.1</w:t>
            </w:r>
          </w:p>
        </w:tc>
      </w:tr>
      <w:tr w:rsidR="00670F63" w:rsidRPr="00CE75A6" w:rsidTr="0085118E">
        <w:tc>
          <w:tcPr>
            <w:tcW w:w="5006" w:type="dxa"/>
            <w:tcBorders>
              <w:bottom w:val="single" w:sz="4" w:space="0" w:color="auto"/>
            </w:tcBorders>
            <w:shd w:val="clear" w:color="auto" w:fill="auto"/>
          </w:tcPr>
          <w:p w:rsidR="00670F63" w:rsidRPr="00CE75A6" w:rsidRDefault="00670F63" w:rsidP="0085118E">
            <w:pPr>
              <w:spacing w:after="120" w:line="240" w:lineRule="auto"/>
              <w:ind w:left="284"/>
              <w:rPr>
                <w:rFonts w:ascii="Arial" w:hAnsi="Arial" w:cs="Arial"/>
                <w:sz w:val="18"/>
                <w:szCs w:val="18"/>
                <w:lang w:val="en-GB"/>
              </w:rPr>
            </w:pPr>
            <w:r w:rsidRPr="00CE75A6">
              <w:rPr>
                <w:rFonts w:ascii="Arial" w:hAnsi="Arial" w:cs="Arial"/>
                <w:sz w:val="18"/>
                <w:szCs w:val="18"/>
                <w:lang w:val="en-GB"/>
              </w:rPr>
              <w:t>Unemployed</w:t>
            </w:r>
          </w:p>
        </w:tc>
        <w:tc>
          <w:tcPr>
            <w:tcW w:w="2371" w:type="dxa"/>
            <w:tcBorders>
              <w:bottom w:val="single" w:sz="4" w:space="0" w:color="auto"/>
            </w:tcBorders>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1,231</w:t>
            </w:r>
          </w:p>
        </w:tc>
        <w:tc>
          <w:tcPr>
            <w:tcW w:w="2261" w:type="dxa"/>
            <w:tcBorders>
              <w:bottom w:val="single" w:sz="4" w:space="0" w:color="auto"/>
            </w:tcBorders>
            <w:shd w:val="clear" w:color="auto" w:fill="auto"/>
          </w:tcPr>
          <w:p w:rsidR="00670F63" w:rsidRPr="00CE75A6" w:rsidRDefault="00670F63" w:rsidP="0085118E">
            <w:pPr>
              <w:spacing w:after="120" w:line="240" w:lineRule="auto"/>
              <w:jc w:val="center"/>
              <w:rPr>
                <w:rFonts w:ascii="Arial" w:hAnsi="Arial" w:cs="Arial"/>
                <w:sz w:val="18"/>
                <w:szCs w:val="18"/>
                <w:lang w:val="en-GB"/>
              </w:rPr>
            </w:pPr>
            <w:r w:rsidRPr="00CE75A6">
              <w:rPr>
                <w:rFonts w:ascii="Arial" w:hAnsi="Arial" w:cs="Arial"/>
                <w:sz w:val="18"/>
                <w:szCs w:val="18"/>
                <w:lang w:val="en-GB"/>
              </w:rPr>
              <w:t>7.5</w:t>
            </w:r>
          </w:p>
        </w:tc>
      </w:tr>
    </w:tbl>
    <w:p w:rsidR="00135542" w:rsidRPr="00101D0D" w:rsidRDefault="00670F63" w:rsidP="00670F63">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CE75A6" w:rsidRDefault="00CE75A6" w:rsidP="00191F9B">
      <w:pPr>
        <w:spacing w:after="0" w:line="240" w:lineRule="auto"/>
        <w:ind w:firstLine="284"/>
        <w:jc w:val="both"/>
        <w:rPr>
          <w:rFonts w:ascii="Times New Roman" w:hAnsi="Times New Roman"/>
          <w:sz w:val="24"/>
          <w:szCs w:val="24"/>
          <w:lang w:val="en-GB" w:eastAsia="it-IT"/>
        </w:rPr>
      </w:pPr>
    </w:p>
    <w:p w:rsidR="00652392" w:rsidRPr="00101D0D" w:rsidRDefault="00101D0D" w:rsidP="00191F9B">
      <w:pPr>
        <w:spacing w:after="0" w:line="240" w:lineRule="auto"/>
        <w:ind w:firstLine="284"/>
        <w:jc w:val="both"/>
        <w:rPr>
          <w:rFonts w:ascii="Times New Roman" w:hAnsi="Times New Roman"/>
          <w:sz w:val="24"/>
          <w:szCs w:val="24"/>
          <w:lang w:val="en-GB" w:eastAsia="it-IT"/>
        </w:rPr>
      </w:pPr>
      <w:r w:rsidRPr="00101D0D">
        <w:rPr>
          <w:rFonts w:ascii="Times New Roman" w:hAnsi="Times New Roman"/>
          <w:sz w:val="24"/>
          <w:szCs w:val="24"/>
          <w:lang w:val="en-GB" w:eastAsia="it-IT"/>
        </w:rPr>
        <w:lastRenderedPageBreak/>
        <w:t xml:space="preserve">The sample was uniformly distributed in terms of </w:t>
      </w:r>
      <w:r>
        <w:rPr>
          <w:rFonts w:ascii="Times New Roman" w:hAnsi="Times New Roman"/>
          <w:sz w:val="24"/>
          <w:szCs w:val="24"/>
          <w:lang w:val="en-GB" w:eastAsia="it-IT"/>
        </w:rPr>
        <w:t xml:space="preserve">respondents’ marital status: in fact, about half </w:t>
      </w:r>
      <w:r w:rsidR="00F3147B">
        <w:rPr>
          <w:rFonts w:ascii="Times New Roman" w:hAnsi="Times New Roman"/>
          <w:sz w:val="24"/>
          <w:szCs w:val="24"/>
          <w:lang w:val="en-GB" w:eastAsia="it-IT"/>
        </w:rPr>
        <w:t xml:space="preserve">of doctoral degree holders </w:t>
      </w:r>
      <w:r>
        <w:rPr>
          <w:rFonts w:ascii="Times New Roman" w:hAnsi="Times New Roman"/>
          <w:sz w:val="24"/>
          <w:szCs w:val="24"/>
          <w:lang w:val="en-GB" w:eastAsia="it-IT"/>
        </w:rPr>
        <w:t>(49.1%) maintained to be married or to be engaged in a serious relationship: most of them had one or more children (38.1%); 8,306 doctoral degree holders (50.9%) stated to be single.</w:t>
      </w:r>
      <w:r w:rsidR="00F3147B">
        <w:rPr>
          <w:rFonts w:ascii="Times New Roman" w:hAnsi="Times New Roman"/>
          <w:sz w:val="24"/>
          <w:szCs w:val="24"/>
          <w:lang w:val="en-GB" w:eastAsia="it-IT"/>
        </w:rPr>
        <w:t xml:space="preserve"> </w:t>
      </w:r>
      <w:r w:rsidR="0085118E">
        <w:rPr>
          <w:rFonts w:ascii="Times New Roman" w:hAnsi="Times New Roman"/>
          <w:sz w:val="24"/>
          <w:szCs w:val="24"/>
          <w:lang w:val="en-GB" w:eastAsia="it-IT"/>
        </w:rPr>
        <w:t xml:space="preserve">About a fifth of the sample achieved a PhD in the </w:t>
      </w:r>
      <w:r w:rsidR="00F3147B">
        <w:rPr>
          <w:rFonts w:ascii="Times New Roman" w:hAnsi="Times New Roman"/>
          <w:sz w:val="24"/>
          <w:szCs w:val="24"/>
          <w:lang w:val="en-GB" w:eastAsia="it-IT"/>
        </w:rPr>
        <w:t xml:space="preserve">area of </w:t>
      </w:r>
      <w:r w:rsidR="0085118E">
        <w:rPr>
          <w:rFonts w:ascii="Times New Roman" w:hAnsi="Times New Roman"/>
          <w:sz w:val="24"/>
          <w:szCs w:val="24"/>
          <w:lang w:val="en-GB" w:eastAsia="it-IT"/>
        </w:rPr>
        <w:t>medicine (21.4%); engineering (19.2%) and humanities (17.7%) accounted for more than a third of the doctoral degrees contemplated in this research. Mathematics and physics (13.2%) and engineering (12.2%) concerned more than 1 in 10 respondents respectively. L</w:t>
      </w:r>
      <w:r w:rsidR="00FD4757">
        <w:rPr>
          <w:rFonts w:ascii="Times New Roman" w:hAnsi="Times New Roman"/>
          <w:sz w:val="24"/>
          <w:szCs w:val="24"/>
          <w:lang w:val="en-GB" w:eastAsia="it-IT"/>
        </w:rPr>
        <w:t>aw (7.2%), economics and management (5.7%), and social and political sciences (3.4%) interested the remaining part of the sample.</w:t>
      </w:r>
      <w:r w:rsidR="00784880">
        <w:rPr>
          <w:rFonts w:ascii="Times New Roman" w:hAnsi="Times New Roman"/>
          <w:sz w:val="24"/>
          <w:szCs w:val="24"/>
          <w:lang w:val="en-GB" w:eastAsia="it-IT"/>
        </w:rPr>
        <w:t xml:space="preserve"> The majority of doctoral degree holders had a job outside the university (70.9%); about 1 in 6 people reported that they were trying to initiate an academic career (16.5%). Only 5% maintained to work both in and outside the academia. Lastly, yet importantly, more than 1,200 PhDs (7.5%) stated to be unemployed at the moment of the interview.</w:t>
      </w:r>
    </w:p>
    <w:p w:rsidR="00191F9B" w:rsidRPr="00CD1FA7" w:rsidRDefault="00191F9B" w:rsidP="00191F9B">
      <w:pPr>
        <w:spacing w:after="0" w:line="240" w:lineRule="auto"/>
        <w:jc w:val="both"/>
        <w:rPr>
          <w:rFonts w:ascii="Times New Roman" w:hAnsi="Times New Roman"/>
          <w:sz w:val="24"/>
          <w:szCs w:val="24"/>
          <w:lang w:val="en-GB" w:eastAsia="it-IT"/>
        </w:rPr>
      </w:pPr>
    </w:p>
    <w:p w:rsidR="00191F9B" w:rsidRPr="00CD1FA7" w:rsidRDefault="00191F9B" w:rsidP="00191F9B">
      <w:pPr>
        <w:spacing w:after="0" w:line="240" w:lineRule="auto"/>
        <w:jc w:val="both"/>
        <w:rPr>
          <w:rFonts w:ascii="Times New Roman" w:hAnsi="Times New Roman"/>
          <w:sz w:val="24"/>
          <w:szCs w:val="24"/>
          <w:lang w:val="en-GB" w:eastAsia="it-IT"/>
        </w:rPr>
      </w:pPr>
    </w:p>
    <w:p w:rsidR="00191F9B" w:rsidRPr="0012724A" w:rsidRDefault="0012724A" w:rsidP="0012724A">
      <w:pPr>
        <w:pStyle w:val="Titre1"/>
        <w:numPr>
          <w:ilvl w:val="0"/>
          <w:numId w:val="5"/>
        </w:numPr>
        <w:ind w:left="284" w:hanging="284"/>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Findings</w:t>
      </w:r>
    </w:p>
    <w:p w:rsidR="00191F9B" w:rsidRPr="00CD1FA7" w:rsidRDefault="00191F9B" w:rsidP="00191F9B">
      <w:pPr>
        <w:spacing w:after="0" w:line="240" w:lineRule="auto"/>
        <w:jc w:val="both"/>
        <w:rPr>
          <w:rFonts w:ascii="Times New Roman" w:hAnsi="Times New Roman"/>
          <w:sz w:val="24"/>
          <w:szCs w:val="24"/>
          <w:lang w:val="en-GB"/>
        </w:rPr>
      </w:pPr>
    </w:p>
    <w:p w:rsidR="0012724A" w:rsidRPr="00101D0D" w:rsidRDefault="0012724A" w:rsidP="0012724A">
      <w:pPr>
        <w:pStyle w:val="Titre2"/>
        <w:rPr>
          <w:rFonts w:ascii="Times New Roman" w:hAnsi="Times New Roman" w:cs="Times New Roman"/>
          <w:i/>
          <w:color w:val="000000" w:themeColor="text1"/>
          <w:sz w:val="24"/>
          <w:lang w:val="en-GB" w:eastAsia="it-IT"/>
        </w:rPr>
      </w:pPr>
      <w:r>
        <w:rPr>
          <w:rFonts w:ascii="Times New Roman" w:hAnsi="Times New Roman" w:cs="Times New Roman"/>
          <w:i/>
          <w:color w:val="000000" w:themeColor="text1"/>
          <w:sz w:val="24"/>
          <w:lang w:val="en-GB" w:eastAsia="it-IT"/>
        </w:rPr>
        <w:t>3</w:t>
      </w:r>
      <w:r w:rsidRPr="00101D0D">
        <w:rPr>
          <w:rFonts w:ascii="Times New Roman" w:hAnsi="Times New Roman" w:cs="Times New Roman"/>
          <w:i/>
          <w:color w:val="000000" w:themeColor="text1"/>
          <w:sz w:val="24"/>
          <w:lang w:val="en-GB" w:eastAsia="it-IT"/>
        </w:rPr>
        <w:t>.</w:t>
      </w:r>
      <w:r>
        <w:rPr>
          <w:rFonts w:ascii="Times New Roman" w:hAnsi="Times New Roman" w:cs="Times New Roman"/>
          <w:i/>
          <w:color w:val="000000" w:themeColor="text1"/>
          <w:sz w:val="24"/>
          <w:lang w:val="en-GB" w:eastAsia="it-IT"/>
        </w:rPr>
        <w:t>1</w:t>
      </w:r>
      <w:r w:rsidRPr="00101D0D">
        <w:rPr>
          <w:rFonts w:ascii="Times New Roman" w:hAnsi="Times New Roman" w:cs="Times New Roman"/>
          <w:i/>
          <w:color w:val="000000" w:themeColor="text1"/>
          <w:sz w:val="24"/>
          <w:lang w:val="en-GB" w:eastAsia="it-IT"/>
        </w:rPr>
        <w:t xml:space="preserve"> </w:t>
      </w:r>
      <w:r>
        <w:rPr>
          <w:rFonts w:ascii="Times New Roman" w:hAnsi="Times New Roman" w:cs="Times New Roman"/>
          <w:i/>
          <w:color w:val="000000" w:themeColor="text1"/>
          <w:sz w:val="24"/>
          <w:lang w:val="en-GB" w:eastAsia="it-IT"/>
        </w:rPr>
        <w:t>The service factors affecting the opportunity of PhDs to get a job in academia</w:t>
      </w:r>
    </w:p>
    <w:p w:rsidR="0012724A" w:rsidRPr="00101D0D" w:rsidRDefault="002E398A" w:rsidP="0012724A">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As </w:t>
      </w:r>
      <w:r w:rsidR="007F5BA7">
        <w:rPr>
          <w:rFonts w:ascii="Times New Roman" w:hAnsi="Times New Roman"/>
          <w:sz w:val="24"/>
          <w:szCs w:val="24"/>
          <w:lang w:val="en-GB" w:eastAsia="it-IT"/>
        </w:rPr>
        <w:t xml:space="preserve">previously </w:t>
      </w:r>
      <w:r w:rsidR="00FC06B6">
        <w:rPr>
          <w:rFonts w:ascii="Times New Roman" w:hAnsi="Times New Roman"/>
          <w:sz w:val="24"/>
          <w:szCs w:val="24"/>
          <w:lang w:val="en-GB" w:eastAsia="it-IT"/>
        </w:rPr>
        <w:t xml:space="preserve">anticipated, about 1 in 6 </w:t>
      </w:r>
      <w:r w:rsidR="007F5BA7">
        <w:rPr>
          <w:rFonts w:ascii="Times New Roman" w:hAnsi="Times New Roman"/>
          <w:sz w:val="24"/>
          <w:szCs w:val="24"/>
          <w:lang w:val="en-GB" w:eastAsia="it-IT"/>
        </w:rPr>
        <w:t>PhDs</w:t>
      </w:r>
      <w:r>
        <w:rPr>
          <w:rFonts w:ascii="Times New Roman" w:hAnsi="Times New Roman"/>
          <w:sz w:val="24"/>
          <w:szCs w:val="24"/>
          <w:lang w:val="en-GB" w:eastAsia="it-IT"/>
        </w:rPr>
        <w:t xml:space="preserve"> </w:t>
      </w:r>
      <w:r w:rsidR="00FC06B6">
        <w:rPr>
          <w:rFonts w:ascii="Times New Roman" w:hAnsi="Times New Roman"/>
          <w:sz w:val="24"/>
          <w:szCs w:val="24"/>
          <w:lang w:val="en-GB" w:eastAsia="it-IT"/>
        </w:rPr>
        <w:t>declared</w:t>
      </w:r>
      <w:r>
        <w:rPr>
          <w:rFonts w:ascii="Times New Roman" w:hAnsi="Times New Roman"/>
          <w:sz w:val="24"/>
          <w:szCs w:val="24"/>
          <w:lang w:val="en-GB" w:eastAsia="it-IT"/>
        </w:rPr>
        <w:t xml:space="preserve"> that they were working in academia at the moment of the interview. </w:t>
      </w:r>
      <w:r w:rsidR="007E28EB">
        <w:rPr>
          <w:rFonts w:ascii="Times New Roman" w:hAnsi="Times New Roman"/>
          <w:sz w:val="24"/>
          <w:szCs w:val="24"/>
          <w:lang w:val="en-GB" w:eastAsia="it-IT"/>
        </w:rPr>
        <w:t>In order to shed light on this issue, T</w:t>
      </w:r>
      <w:r>
        <w:rPr>
          <w:rFonts w:ascii="Times New Roman" w:hAnsi="Times New Roman"/>
          <w:sz w:val="24"/>
          <w:szCs w:val="24"/>
          <w:lang w:val="en-GB" w:eastAsia="it-IT"/>
        </w:rPr>
        <w:t xml:space="preserve">able 3 reports a contingency table, which </w:t>
      </w:r>
      <w:r w:rsidR="007E28EB">
        <w:rPr>
          <w:rFonts w:ascii="Times New Roman" w:hAnsi="Times New Roman"/>
          <w:sz w:val="24"/>
          <w:szCs w:val="24"/>
          <w:lang w:val="en-GB" w:eastAsia="it-IT"/>
        </w:rPr>
        <w:t>depicts</w:t>
      </w:r>
      <w:r>
        <w:rPr>
          <w:rFonts w:ascii="Times New Roman" w:hAnsi="Times New Roman"/>
          <w:sz w:val="24"/>
          <w:szCs w:val="24"/>
          <w:lang w:val="en-GB" w:eastAsia="it-IT"/>
        </w:rPr>
        <w:t xml:space="preserve"> the </w:t>
      </w:r>
      <w:r w:rsidR="00FC06B6">
        <w:rPr>
          <w:rFonts w:ascii="Times New Roman" w:hAnsi="Times New Roman"/>
          <w:sz w:val="24"/>
          <w:szCs w:val="24"/>
          <w:lang w:val="en-GB" w:eastAsia="it-IT"/>
        </w:rPr>
        <w:t xml:space="preserve">interplay between the socio-demographic attributes </w:t>
      </w:r>
      <w:r>
        <w:rPr>
          <w:rFonts w:ascii="Times New Roman" w:hAnsi="Times New Roman"/>
          <w:sz w:val="24"/>
          <w:szCs w:val="24"/>
          <w:lang w:val="en-GB" w:eastAsia="it-IT"/>
        </w:rPr>
        <w:t xml:space="preserve">of PhDs </w:t>
      </w:r>
      <w:r w:rsidR="00FC06B6">
        <w:rPr>
          <w:rFonts w:ascii="Times New Roman" w:hAnsi="Times New Roman"/>
          <w:sz w:val="24"/>
          <w:szCs w:val="24"/>
          <w:lang w:val="en-GB" w:eastAsia="it-IT"/>
        </w:rPr>
        <w:t>and their propensity to get a</w:t>
      </w:r>
      <w:r w:rsidR="007F5BA7">
        <w:rPr>
          <w:rFonts w:ascii="Times New Roman" w:hAnsi="Times New Roman"/>
          <w:sz w:val="24"/>
          <w:szCs w:val="24"/>
          <w:lang w:val="en-GB" w:eastAsia="it-IT"/>
        </w:rPr>
        <w:t>n academic</w:t>
      </w:r>
      <w:r w:rsidR="00FC06B6">
        <w:rPr>
          <w:rFonts w:ascii="Times New Roman" w:hAnsi="Times New Roman"/>
          <w:sz w:val="24"/>
          <w:szCs w:val="24"/>
          <w:lang w:val="en-GB" w:eastAsia="it-IT"/>
        </w:rPr>
        <w:t xml:space="preserve"> job</w:t>
      </w:r>
      <w:r w:rsidR="0012724A" w:rsidRPr="00101D0D">
        <w:rPr>
          <w:rFonts w:ascii="Times New Roman" w:hAnsi="Times New Roman"/>
          <w:sz w:val="24"/>
          <w:szCs w:val="24"/>
          <w:lang w:val="en-GB" w:eastAsia="it-IT"/>
        </w:rPr>
        <w:t>.</w:t>
      </w:r>
      <w:r w:rsidR="006C0D0B">
        <w:rPr>
          <w:rFonts w:ascii="Times New Roman" w:hAnsi="Times New Roman"/>
          <w:sz w:val="24"/>
          <w:szCs w:val="24"/>
          <w:lang w:val="en-GB" w:eastAsia="it-IT"/>
        </w:rPr>
        <w:t xml:space="preserve"> </w:t>
      </w:r>
      <w:r w:rsidR="007F5BA7">
        <w:rPr>
          <w:rFonts w:ascii="Times New Roman" w:hAnsi="Times New Roman"/>
          <w:sz w:val="24"/>
          <w:szCs w:val="24"/>
          <w:lang w:val="en-GB" w:eastAsia="it-IT"/>
        </w:rPr>
        <w:t>P</w:t>
      </w:r>
      <w:r w:rsidR="006C0D0B">
        <w:rPr>
          <w:rFonts w:ascii="Times New Roman" w:hAnsi="Times New Roman"/>
          <w:sz w:val="24"/>
          <w:szCs w:val="24"/>
          <w:lang w:val="en-GB" w:eastAsia="it-IT"/>
        </w:rPr>
        <w:t>eople who earned a PhD in mathematics and physics (28%), in earth sciences (26.5%), and in medicine (20.1%) were more likely to pursue a university career</w:t>
      </w:r>
      <w:r w:rsidR="00273E91">
        <w:rPr>
          <w:rFonts w:ascii="Times New Roman" w:hAnsi="Times New Roman"/>
          <w:sz w:val="24"/>
          <w:szCs w:val="24"/>
          <w:lang w:val="en-GB" w:eastAsia="it-IT"/>
        </w:rPr>
        <w:t>.</w:t>
      </w:r>
      <w:r w:rsidR="006C0D0B">
        <w:rPr>
          <w:rFonts w:ascii="Times New Roman" w:hAnsi="Times New Roman"/>
          <w:sz w:val="24"/>
          <w:szCs w:val="24"/>
          <w:lang w:val="en-GB" w:eastAsia="it-IT"/>
        </w:rPr>
        <w:t xml:space="preserve"> </w:t>
      </w:r>
      <w:r w:rsidR="00273E91">
        <w:rPr>
          <w:rFonts w:ascii="Times New Roman" w:hAnsi="Times New Roman"/>
          <w:sz w:val="24"/>
          <w:szCs w:val="24"/>
          <w:lang w:val="en-GB" w:eastAsia="it-IT"/>
        </w:rPr>
        <w:t>C</w:t>
      </w:r>
      <w:r w:rsidR="006C0D0B">
        <w:rPr>
          <w:rFonts w:ascii="Times New Roman" w:hAnsi="Times New Roman"/>
          <w:sz w:val="24"/>
          <w:szCs w:val="24"/>
          <w:lang w:val="en-GB" w:eastAsia="it-IT"/>
        </w:rPr>
        <w:t>onversely, those who achieved a doctoral degree in humanities (9.8%), social and political science (8.6%), and law (4.6%)</w:t>
      </w:r>
      <w:r w:rsidR="00C1184D">
        <w:rPr>
          <w:rFonts w:ascii="Times New Roman" w:hAnsi="Times New Roman"/>
          <w:sz w:val="24"/>
          <w:szCs w:val="24"/>
          <w:lang w:val="en-GB" w:eastAsia="it-IT"/>
        </w:rPr>
        <w:t xml:space="preserve"> were found to have less chances of getting a job in academia. </w:t>
      </w:r>
      <w:r w:rsidR="007F5BA7">
        <w:rPr>
          <w:rFonts w:ascii="Times New Roman" w:hAnsi="Times New Roman"/>
          <w:sz w:val="24"/>
          <w:szCs w:val="24"/>
          <w:lang w:val="en-GB" w:eastAsia="it-IT"/>
        </w:rPr>
        <w:t xml:space="preserve">Both the gender of </w:t>
      </w:r>
      <w:r w:rsidR="00273E91">
        <w:rPr>
          <w:rFonts w:ascii="Times New Roman" w:hAnsi="Times New Roman"/>
          <w:sz w:val="24"/>
          <w:szCs w:val="24"/>
          <w:lang w:val="en-GB" w:eastAsia="it-IT"/>
        </w:rPr>
        <w:t>doctoral degree holders</w:t>
      </w:r>
      <w:r w:rsidR="007F5BA7">
        <w:rPr>
          <w:rFonts w:ascii="Times New Roman" w:hAnsi="Times New Roman"/>
          <w:sz w:val="24"/>
          <w:szCs w:val="24"/>
          <w:lang w:val="en-GB" w:eastAsia="it-IT"/>
        </w:rPr>
        <w:t xml:space="preserve"> and the geographical location of universities seemed to have a role in affecting the possibility of respondents to start an academic career</w:t>
      </w:r>
      <w:r w:rsidR="00273E91">
        <w:rPr>
          <w:rFonts w:ascii="Times New Roman" w:hAnsi="Times New Roman"/>
          <w:sz w:val="24"/>
          <w:szCs w:val="24"/>
          <w:lang w:val="en-GB" w:eastAsia="it-IT"/>
        </w:rPr>
        <w:t>.</w:t>
      </w:r>
      <w:r w:rsidR="007F5BA7">
        <w:rPr>
          <w:rFonts w:ascii="Times New Roman" w:hAnsi="Times New Roman"/>
          <w:sz w:val="24"/>
          <w:szCs w:val="24"/>
          <w:lang w:val="en-GB" w:eastAsia="it-IT"/>
        </w:rPr>
        <w:t xml:space="preserve"> </w:t>
      </w:r>
      <w:r w:rsidR="00273E91">
        <w:rPr>
          <w:rFonts w:ascii="Times New Roman" w:hAnsi="Times New Roman"/>
          <w:sz w:val="24"/>
          <w:szCs w:val="24"/>
          <w:lang w:val="en-GB" w:eastAsia="it-IT"/>
        </w:rPr>
        <w:t>More specifically</w:t>
      </w:r>
      <w:r w:rsidR="007F5BA7">
        <w:rPr>
          <w:rFonts w:ascii="Times New Roman" w:hAnsi="Times New Roman"/>
          <w:sz w:val="24"/>
          <w:szCs w:val="24"/>
          <w:lang w:val="en-GB" w:eastAsia="it-IT"/>
        </w:rPr>
        <w:t>, women and people graduated in northern Italy had greater opportunity to work at university.</w:t>
      </w:r>
    </w:p>
    <w:p w:rsidR="00FC06B6" w:rsidRDefault="00FC06B6" w:rsidP="00191F9B">
      <w:pPr>
        <w:spacing w:after="0" w:line="240" w:lineRule="auto"/>
        <w:ind w:firstLine="284"/>
        <w:jc w:val="both"/>
        <w:rPr>
          <w:rFonts w:ascii="Times New Roman" w:hAnsi="Times New Roman"/>
          <w:sz w:val="24"/>
          <w:szCs w:val="24"/>
          <w:lang w:val="en-GB" w:eastAsia="it-IT"/>
        </w:rPr>
      </w:pPr>
    </w:p>
    <w:p w:rsidR="00FC06B6" w:rsidRDefault="00FC06B6" w:rsidP="00FC06B6">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 xml:space="preserve">Table </w:t>
      </w:r>
      <w:r>
        <w:rPr>
          <w:rFonts w:ascii="Times New Roman Grassetto" w:hAnsi="Times New Roman Grassetto"/>
          <w:b/>
          <w:sz w:val="20"/>
          <w:szCs w:val="24"/>
          <w:lang w:val="en-GB"/>
        </w:rPr>
        <w:t>3</w:t>
      </w:r>
      <w:r w:rsidRPr="00101D0D">
        <w:rPr>
          <w:rFonts w:ascii="Times New Roman Grassetto" w:hAnsi="Times New Roman Grassetto"/>
          <w:b/>
          <w:sz w:val="20"/>
          <w:szCs w:val="24"/>
          <w:lang w:val="en-GB"/>
        </w:rPr>
        <w:t>.</w:t>
      </w:r>
      <w:proofErr w:type="gramEnd"/>
      <w:r w:rsidRPr="00101D0D">
        <w:rPr>
          <w:rFonts w:ascii="Times New Roman Grassetto" w:hAnsi="Times New Roman Grassetto"/>
          <w:b/>
          <w:sz w:val="20"/>
          <w:szCs w:val="24"/>
          <w:lang w:val="en-GB"/>
        </w:rPr>
        <w:t xml:space="preserve"> </w:t>
      </w:r>
      <w:r>
        <w:rPr>
          <w:rFonts w:ascii="Times New Roman Grassetto" w:hAnsi="Times New Roman Grassetto"/>
          <w:b/>
          <w:sz w:val="20"/>
          <w:szCs w:val="24"/>
          <w:lang w:val="en-GB"/>
        </w:rPr>
        <w:t>Cross-tabulation between PhDs socio-demographic attributes and propensity to work in academia</w:t>
      </w:r>
    </w:p>
    <w:p w:rsidR="00704199" w:rsidRPr="00101D0D" w:rsidRDefault="00704199" w:rsidP="00FC06B6">
      <w:pPr>
        <w:spacing w:after="0" w:line="240" w:lineRule="auto"/>
        <w:jc w:val="both"/>
        <w:rPr>
          <w:rFonts w:ascii="Times New Roman Grassetto" w:hAnsi="Times New Roman Grassetto"/>
          <w:b/>
          <w:sz w:val="20"/>
          <w:szCs w:val="24"/>
          <w:lang w:val="en-GB"/>
        </w:rPr>
      </w:pPr>
    </w:p>
    <w:tbl>
      <w:tblPr>
        <w:tblW w:w="5001" w:type="pct"/>
        <w:tblLayout w:type="fixed"/>
        <w:tblLook w:val="04A0"/>
      </w:tblPr>
      <w:tblGrid>
        <w:gridCol w:w="3482"/>
        <w:gridCol w:w="1600"/>
        <w:gridCol w:w="1453"/>
        <w:gridCol w:w="840"/>
        <w:gridCol w:w="1913"/>
      </w:tblGrid>
      <w:tr w:rsidR="00704199" w:rsidRPr="00704199" w:rsidTr="006C0D0B">
        <w:trPr>
          <w:trHeight w:val="288"/>
        </w:trPr>
        <w:tc>
          <w:tcPr>
            <w:tcW w:w="1874"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Socio-demographic variables</w:t>
            </w:r>
          </w:p>
        </w:tc>
        <w:tc>
          <w:tcPr>
            <w:tcW w:w="861"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Not having an academic job</w:t>
            </w:r>
          </w:p>
        </w:tc>
        <w:tc>
          <w:tcPr>
            <w:tcW w:w="782"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 xml:space="preserve">Having an academic job </w:t>
            </w:r>
          </w:p>
        </w:tc>
        <w:tc>
          <w:tcPr>
            <w:tcW w:w="452"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Total</w:t>
            </w:r>
          </w:p>
        </w:tc>
        <w:tc>
          <w:tcPr>
            <w:tcW w:w="1030"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 working in academia</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Male PhDs</w:t>
            </w:r>
          </w:p>
        </w:tc>
        <w:tc>
          <w:tcPr>
            <w:tcW w:w="861" w:type="pct"/>
            <w:tcBorders>
              <w:top w:val="nil"/>
              <w:left w:val="nil"/>
              <w:bottom w:val="nil"/>
              <w:right w:val="nil"/>
            </w:tcBorders>
            <w:shd w:val="clear" w:color="auto" w:fill="auto"/>
            <w:noWrap/>
            <w:hideMark/>
          </w:tcPr>
          <w:p w:rsidR="00704199" w:rsidRPr="00704199" w:rsidRDefault="00704199" w:rsidP="005F2E37">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6</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631</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174</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7</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805</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15</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04%</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Female PhDs</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7</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002</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515</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8</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517</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17</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79%</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North-Western Italy</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729</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664</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3</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393</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19</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57%</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North-eastern Italy</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718</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615</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3</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333</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18</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45%</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Central Italy</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4</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064</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677</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4</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741</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14</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28%</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Southern Italy</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694</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486</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3</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180</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15</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28%</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main Italian Islands</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428</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247</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675</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14</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75%</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Mathematics and Physics</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556</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605</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161</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28</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00%</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Earth Sciences</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468</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529</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997</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26</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49%</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Medicine</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788</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703</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3</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491</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20</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14%</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Engineering</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770</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365</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3</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135</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64%</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Humanities</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599</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283</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2</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882</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9</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82%</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Law</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117</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54</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171</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4</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61%</w:t>
            </w:r>
          </w:p>
        </w:tc>
      </w:tr>
      <w:tr w:rsidR="006621F5" w:rsidRPr="00704199" w:rsidTr="006C0D0B">
        <w:trPr>
          <w:trHeight w:val="288"/>
        </w:trPr>
        <w:tc>
          <w:tcPr>
            <w:tcW w:w="1874"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Management and Economics</w:t>
            </w:r>
          </w:p>
        </w:tc>
        <w:tc>
          <w:tcPr>
            <w:tcW w:w="861"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823</w:t>
            </w:r>
          </w:p>
        </w:tc>
        <w:tc>
          <w:tcPr>
            <w:tcW w:w="78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102</w:t>
            </w:r>
          </w:p>
        </w:tc>
        <w:tc>
          <w:tcPr>
            <w:tcW w:w="452"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925</w:t>
            </w:r>
          </w:p>
        </w:tc>
        <w:tc>
          <w:tcPr>
            <w:tcW w:w="1030" w:type="pct"/>
            <w:tcBorders>
              <w:top w:val="nil"/>
              <w:left w:val="nil"/>
              <w:bottom w:val="nil"/>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11</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03%</w:t>
            </w:r>
          </w:p>
        </w:tc>
      </w:tr>
      <w:tr w:rsidR="006621F5" w:rsidRPr="00704199" w:rsidTr="006C0D0B">
        <w:trPr>
          <w:trHeight w:val="288"/>
        </w:trPr>
        <w:tc>
          <w:tcPr>
            <w:tcW w:w="1874"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lastRenderedPageBreak/>
              <w:t>PhD in Social</w:t>
            </w:r>
            <w:r w:rsidR="006C0D0B">
              <w:rPr>
                <w:rFonts w:ascii="Arial" w:eastAsia="Times New Roman" w:hAnsi="Arial" w:cs="Arial"/>
                <w:color w:val="000000"/>
                <w:sz w:val="18"/>
                <w:szCs w:val="18"/>
                <w:lang w:val="en-GB" w:eastAsia="en-GB"/>
              </w:rPr>
              <w:t xml:space="preserve"> and Political</w:t>
            </w:r>
            <w:r w:rsidRPr="00704199">
              <w:rPr>
                <w:rFonts w:ascii="Arial" w:eastAsia="Times New Roman" w:hAnsi="Arial" w:cs="Arial"/>
                <w:color w:val="000000"/>
                <w:sz w:val="18"/>
                <w:szCs w:val="18"/>
                <w:lang w:val="en-GB" w:eastAsia="en-GB"/>
              </w:rPr>
              <w:t xml:space="preserve"> Science</w:t>
            </w:r>
          </w:p>
        </w:tc>
        <w:tc>
          <w:tcPr>
            <w:tcW w:w="861"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512</w:t>
            </w:r>
          </w:p>
        </w:tc>
        <w:tc>
          <w:tcPr>
            <w:tcW w:w="782"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48</w:t>
            </w:r>
          </w:p>
        </w:tc>
        <w:tc>
          <w:tcPr>
            <w:tcW w:w="452"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560</w:t>
            </w:r>
          </w:p>
        </w:tc>
        <w:tc>
          <w:tcPr>
            <w:tcW w:w="1030" w:type="pct"/>
            <w:tcBorders>
              <w:top w:val="nil"/>
              <w:left w:val="nil"/>
              <w:bottom w:val="single" w:sz="4" w:space="0" w:color="auto"/>
              <w:right w:val="nil"/>
            </w:tcBorders>
            <w:shd w:val="clear" w:color="auto" w:fill="auto"/>
            <w:noWrap/>
            <w:hideMark/>
          </w:tcPr>
          <w:p w:rsidR="00704199" w:rsidRPr="00704199" w:rsidRDefault="00704199" w:rsidP="00704199">
            <w:pPr>
              <w:spacing w:after="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8</w:t>
            </w:r>
            <w:r w:rsidR="005F2E37">
              <w:rPr>
                <w:rFonts w:ascii="Arial" w:eastAsia="Times New Roman" w:hAnsi="Arial" w:cs="Arial"/>
                <w:color w:val="000000"/>
                <w:sz w:val="18"/>
                <w:szCs w:val="18"/>
                <w:lang w:val="en-GB" w:eastAsia="en-GB"/>
              </w:rPr>
              <w:t>.</w:t>
            </w:r>
            <w:r w:rsidRPr="00704199">
              <w:rPr>
                <w:rFonts w:ascii="Arial" w:eastAsia="Times New Roman" w:hAnsi="Arial" w:cs="Arial"/>
                <w:color w:val="000000"/>
                <w:sz w:val="18"/>
                <w:szCs w:val="18"/>
                <w:lang w:val="en-GB" w:eastAsia="en-GB"/>
              </w:rPr>
              <w:t>57%</w:t>
            </w:r>
          </w:p>
        </w:tc>
      </w:tr>
    </w:tbl>
    <w:p w:rsidR="009549B9" w:rsidRPr="00101D0D" w:rsidRDefault="009549B9" w:rsidP="009549B9">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F3147B" w:rsidRDefault="00F3147B" w:rsidP="00191F9B">
      <w:pPr>
        <w:spacing w:after="0" w:line="240" w:lineRule="auto"/>
        <w:ind w:firstLine="284"/>
        <w:jc w:val="both"/>
        <w:rPr>
          <w:rFonts w:ascii="Times New Roman" w:hAnsi="Times New Roman"/>
          <w:sz w:val="24"/>
          <w:szCs w:val="24"/>
          <w:lang w:val="en-GB" w:eastAsia="it-IT"/>
        </w:rPr>
      </w:pPr>
    </w:p>
    <w:p w:rsidR="00FC06B6" w:rsidRDefault="00E81C74" w:rsidP="00191F9B">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Table 4 </w:t>
      </w:r>
      <w:r w:rsidR="0026273F">
        <w:rPr>
          <w:rFonts w:ascii="Times New Roman" w:hAnsi="Times New Roman"/>
          <w:sz w:val="24"/>
          <w:szCs w:val="24"/>
          <w:lang w:val="en-GB" w:eastAsia="it-IT"/>
        </w:rPr>
        <w:t xml:space="preserve">summarizes the results of the logistic regression </w:t>
      </w:r>
      <w:r w:rsidR="00273E91">
        <w:rPr>
          <w:rFonts w:ascii="Times New Roman" w:hAnsi="Times New Roman"/>
          <w:sz w:val="24"/>
          <w:szCs w:val="24"/>
          <w:lang w:val="en-GB" w:eastAsia="it-IT"/>
        </w:rPr>
        <w:t>model</w:t>
      </w:r>
      <w:r w:rsidR="0026273F">
        <w:rPr>
          <w:rFonts w:ascii="Times New Roman" w:hAnsi="Times New Roman"/>
          <w:sz w:val="24"/>
          <w:szCs w:val="24"/>
          <w:lang w:val="en-GB" w:eastAsia="it-IT"/>
        </w:rPr>
        <w:t xml:space="preserve"> examining the implications of educational services</w:t>
      </w:r>
      <w:r w:rsidR="00CE75A6">
        <w:rPr>
          <w:rFonts w:ascii="Times New Roman" w:hAnsi="Times New Roman"/>
          <w:sz w:val="24"/>
          <w:szCs w:val="24"/>
          <w:lang w:val="en-GB" w:eastAsia="it-IT"/>
        </w:rPr>
        <w:t>’</w:t>
      </w:r>
      <w:r w:rsidR="0026273F">
        <w:rPr>
          <w:rFonts w:ascii="Times New Roman" w:hAnsi="Times New Roman"/>
          <w:sz w:val="24"/>
          <w:szCs w:val="24"/>
          <w:lang w:val="en-GB" w:eastAsia="it-IT"/>
        </w:rPr>
        <w:t xml:space="preserve"> attributes on the doctoral degree holders’ possibility to get a job in academia. On the one hand, several attributes of the education</w:t>
      </w:r>
      <w:r w:rsidR="00CE75A6">
        <w:rPr>
          <w:rFonts w:ascii="Times New Roman" w:hAnsi="Times New Roman"/>
          <w:sz w:val="24"/>
          <w:szCs w:val="24"/>
          <w:lang w:val="en-GB" w:eastAsia="it-IT"/>
        </w:rPr>
        <w:t>al</w:t>
      </w:r>
      <w:r w:rsidR="0026273F">
        <w:rPr>
          <w:rFonts w:ascii="Times New Roman" w:hAnsi="Times New Roman"/>
          <w:sz w:val="24"/>
          <w:szCs w:val="24"/>
          <w:lang w:val="en-GB" w:eastAsia="it-IT"/>
        </w:rPr>
        <w:t xml:space="preserve"> service offering were found to positively and significantly affect the ability of PhDs to get a</w:t>
      </w:r>
      <w:r w:rsidR="00CE75A6">
        <w:rPr>
          <w:rFonts w:ascii="Times New Roman" w:hAnsi="Times New Roman"/>
          <w:sz w:val="24"/>
          <w:szCs w:val="24"/>
          <w:lang w:val="en-GB" w:eastAsia="it-IT"/>
        </w:rPr>
        <w:t>n academic</w:t>
      </w:r>
      <w:r w:rsidR="0026273F">
        <w:rPr>
          <w:rFonts w:ascii="Times New Roman" w:hAnsi="Times New Roman"/>
          <w:sz w:val="24"/>
          <w:szCs w:val="24"/>
          <w:lang w:val="en-GB" w:eastAsia="it-IT"/>
        </w:rPr>
        <w:t xml:space="preserve"> job: this was true with regards to</w:t>
      </w:r>
      <w:r w:rsidR="00CE75A6">
        <w:rPr>
          <w:rFonts w:ascii="Times New Roman" w:hAnsi="Times New Roman"/>
          <w:sz w:val="24"/>
          <w:szCs w:val="24"/>
          <w:lang w:val="en-GB" w:eastAsia="it-IT"/>
        </w:rPr>
        <w:t>:</w:t>
      </w:r>
      <w:r w:rsidR="0026273F">
        <w:rPr>
          <w:rFonts w:ascii="Times New Roman" w:hAnsi="Times New Roman"/>
          <w:sz w:val="24"/>
          <w:szCs w:val="24"/>
          <w:lang w:val="en-GB" w:eastAsia="it-IT"/>
        </w:rPr>
        <w:t xml:space="preserve"> </w:t>
      </w:r>
      <w:r w:rsidR="00CE75A6">
        <w:rPr>
          <w:rFonts w:ascii="Times New Roman" w:hAnsi="Times New Roman"/>
          <w:sz w:val="24"/>
          <w:szCs w:val="24"/>
          <w:lang w:val="en-GB" w:eastAsia="it-IT"/>
        </w:rPr>
        <w:t xml:space="preserve">1) </w:t>
      </w:r>
      <w:r w:rsidR="0026273F">
        <w:rPr>
          <w:rFonts w:ascii="Times New Roman" w:hAnsi="Times New Roman"/>
          <w:sz w:val="24"/>
          <w:szCs w:val="24"/>
          <w:lang w:val="en-GB" w:eastAsia="it-IT"/>
        </w:rPr>
        <w:t xml:space="preserve">the </w:t>
      </w:r>
      <w:r w:rsidR="001A39E6">
        <w:rPr>
          <w:rFonts w:ascii="Times New Roman" w:hAnsi="Times New Roman"/>
          <w:sz w:val="24"/>
          <w:szCs w:val="24"/>
          <w:lang w:val="en-GB" w:eastAsia="it-IT"/>
        </w:rPr>
        <w:t xml:space="preserve">quality of </w:t>
      </w:r>
      <w:r w:rsidR="0026273F" w:rsidRPr="0026273F">
        <w:rPr>
          <w:rFonts w:ascii="Times New Roman" w:hAnsi="Times New Roman"/>
          <w:sz w:val="24"/>
          <w:szCs w:val="24"/>
          <w:lang w:val="en-GB" w:eastAsia="it-IT"/>
        </w:rPr>
        <w:t xml:space="preserve">training </w:t>
      </w:r>
      <w:r w:rsidR="001A39E6" w:rsidRPr="0026273F">
        <w:rPr>
          <w:rFonts w:ascii="Times New Roman" w:hAnsi="Times New Roman"/>
          <w:sz w:val="24"/>
          <w:szCs w:val="24"/>
          <w:lang w:val="en-GB" w:eastAsia="it-IT"/>
        </w:rPr>
        <w:t>delivered by the university</w:t>
      </w:r>
      <w:r w:rsidR="001A39E6">
        <w:rPr>
          <w:rFonts w:ascii="Times New Roman" w:hAnsi="Times New Roman"/>
          <w:sz w:val="24"/>
          <w:szCs w:val="24"/>
          <w:lang w:val="en-GB" w:eastAsia="it-IT"/>
        </w:rPr>
        <w:t xml:space="preserve"> to enhance the</w:t>
      </w:r>
      <w:r w:rsidR="0026273F" w:rsidRPr="0026273F">
        <w:rPr>
          <w:rFonts w:ascii="Times New Roman" w:hAnsi="Times New Roman"/>
          <w:sz w:val="24"/>
          <w:szCs w:val="24"/>
          <w:lang w:val="en-GB" w:eastAsia="it-IT"/>
        </w:rPr>
        <w:t xml:space="preserve"> </w:t>
      </w:r>
      <w:r w:rsidR="001A39E6">
        <w:rPr>
          <w:rFonts w:ascii="Times New Roman" w:hAnsi="Times New Roman"/>
          <w:sz w:val="24"/>
          <w:szCs w:val="24"/>
          <w:lang w:val="en-GB" w:eastAsia="it-IT"/>
        </w:rPr>
        <w:t xml:space="preserve">applied </w:t>
      </w:r>
      <w:r w:rsidR="0026273F" w:rsidRPr="0026273F">
        <w:rPr>
          <w:rFonts w:ascii="Times New Roman" w:hAnsi="Times New Roman"/>
          <w:sz w:val="24"/>
          <w:szCs w:val="24"/>
          <w:lang w:val="en-GB" w:eastAsia="it-IT"/>
        </w:rPr>
        <w:t>research</w:t>
      </w:r>
      <w:r w:rsidR="001A39E6">
        <w:rPr>
          <w:rFonts w:ascii="Times New Roman" w:hAnsi="Times New Roman"/>
          <w:sz w:val="24"/>
          <w:szCs w:val="24"/>
          <w:lang w:val="en-GB" w:eastAsia="it-IT"/>
        </w:rPr>
        <w:t xml:space="preserve"> skills of respondents</w:t>
      </w:r>
      <w:r w:rsidR="00CE75A6">
        <w:rPr>
          <w:rFonts w:ascii="Times New Roman" w:hAnsi="Times New Roman"/>
          <w:sz w:val="24"/>
          <w:szCs w:val="24"/>
          <w:lang w:val="en-GB" w:eastAsia="it-IT"/>
        </w:rPr>
        <w:t>;</w:t>
      </w:r>
      <w:r w:rsidR="0026273F" w:rsidRPr="0026273F">
        <w:rPr>
          <w:rFonts w:ascii="Times New Roman" w:hAnsi="Times New Roman"/>
          <w:sz w:val="24"/>
          <w:szCs w:val="24"/>
          <w:lang w:val="en-GB" w:eastAsia="it-IT"/>
        </w:rPr>
        <w:t xml:space="preserve"> </w:t>
      </w:r>
      <w:r w:rsidR="00CE75A6">
        <w:rPr>
          <w:rFonts w:ascii="Times New Roman" w:hAnsi="Times New Roman"/>
          <w:sz w:val="24"/>
          <w:szCs w:val="24"/>
          <w:lang w:val="en-GB" w:eastAsia="it-IT"/>
        </w:rPr>
        <w:t xml:space="preserve">2) </w:t>
      </w:r>
      <w:r w:rsidR="0026273F" w:rsidRPr="0026273F">
        <w:rPr>
          <w:rFonts w:ascii="Times New Roman" w:hAnsi="Times New Roman"/>
          <w:sz w:val="24"/>
          <w:szCs w:val="24"/>
          <w:lang w:val="en-GB" w:eastAsia="it-IT"/>
        </w:rPr>
        <w:t>the</w:t>
      </w:r>
      <w:r w:rsidR="001A39E6">
        <w:rPr>
          <w:rFonts w:ascii="Times New Roman" w:hAnsi="Times New Roman"/>
          <w:sz w:val="24"/>
          <w:szCs w:val="24"/>
          <w:lang w:val="en-GB" w:eastAsia="it-IT"/>
        </w:rPr>
        <w:t xml:space="preserve"> quality and quantity of</w:t>
      </w:r>
      <w:r w:rsidR="0026273F" w:rsidRPr="0026273F">
        <w:rPr>
          <w:rFonts w:ascii="Times New Roman" w:hAnsi="Times New Roman"/>
          <w:sz w:val="24"/>
          <w:szCs w:val="24"/>
          <w:lang w:val="en-GB" w:eastAsia="it-IT"/>
        </w:rPr>
        <w:t xml:space="preserve"> structures and technologies available to </w:t>
      </w:r>
      <w:r w:rsidR="00CE75A6">
        <w:rPr>
          <w:rFonts w:ascii="Times New Roman" w:hAnsi="Times New Roman"/>
          <w:sz w:val="24"/>
          <w:szCs w:val="24"/>
          <w:lang w:val="en-GB" w:eastAsia="it-IT"/>
        </w:rPr>
        <w:t>respondents</w:t>
      </w:r>
      <w:r w:rsidR="00273E91">
        <w:rPr>
          <w:rFonts w:ascii="Times New Roman" w:hAnsi="Times New Roman"/>
          <w:sz w:val="24"/>
          <w:szCs w:val="24"/>
          <w:lang w:val="en-GB" w:eastAsia="it-IT"/>
        </w:rPr>
        <w:t xml:space="preserve"> during the PhD activities</w:t>
      </w:r>
      <w:r w:rsidR="00CE75A6">
        <w:rPr>
          <w:rFonts w:ascii="Times New Roman" w:hAnsi="Times New Roman"/>
          <w:sz w:val="24"/>
          <w:szCs w:val="24"/>
          <w:lang w:val="en-GB" w:eastAsia="it-IT"/>
        </w:rPr>
        <w:t>;</w:t>
      </w:r>
      <w:r w:rsidR="0026273F" w:rsidRPr="0026273F">
        <w:rPr>
          <w:rFonts w:ascii="Times New Roman" w:hAnsi="Times New Roman"/>
          <w:sz w:val="24"/>
          <w:szCs w:val="24"/>
          <w:lang w:val="en-GB" w:eastAsia="it-IT"/>
        </w:rPr>
        <w:t xml:space="preserve"> </w:t>
      </w:r>
      <w:r w:rsidR="00273E91">
        <w:rPr>
          <w:rFonts w:ascii="Times New Roman" w:hAnsi="Times New Roman"/>
          <w:sz w:val="24"/>
          <w:szCs w:val="24"/>
          <w:lang w:val="en-GB" w:eastAsia="it-IT"/>
        </w:rPr>
        <w:t>3</w:t>
      </w:r>
      <w:r w:rsidR="00CE75A6">
        <w:rPr>
          <w:rFonts w:ascii="Times New Roman" w:hAnsi="Times New Roman"/>
          <w:sz w:val="24"/>
          <w:szCs w:val="24"/>
          <w:lang w:val="en-GB" w:eastAsia="it-IT"/>
        </w:rPr>
        <w:t xml:space="preserve">) </w:t>
      </w:r>
      <w:r w:rsidR="0026273F" w:rsidRPr="0026273F">
        <w:rPr>
          <w:rFonts w:ascii="Times New Roman" w:hAnsi="Times New Roman"/>
          <w:sz w:val="24"/>
          <w:szCs w:val="24"/>
          <w:lang w:val="en-GB" w:eastAsia="it-IT"/>
        </w:rPr>
        <w:t xml:space="preserve">the relationships </w:t>
      </w:r>
      <w:r w:rsidR="00CE75A6">
        <w:rPr>
          <w:rFonts w:ascii="Times New Roman" w:hAnsi="Times New Roman"/>
          <w:sz w:val="24"/>
          <w:szCs w:val="24"/>
          <w:lang w:val="en-GB" w:eastAsia="it-IT"/>
        </w:rPr>
        <w:t>between</w:t>
      </w:r>
      <w:r w:rsidR="0026273F" w:rsidRPr="0026273F">
        <w:rPr>
          <w:rFonts w:ascii="Times New Roman" w:hAnsi="Times New Roman"/>
          <w:sz w:val="24"/>
          <w:szCs w:val="24"/>
          <w:lang w:val="en-GB" w:eastAsia="it-IT"/>
        </w:rPr>
        <w:t xml:space="preserve"> tenured academics</w:t>
      </w:r>
      <w:r w:rsidR="00CE75A6">
        <w:rPr>
          <w:rFonts w:ascii="Times New Roman" w:hAnsi="Times New Roman"/>
          <w:sz w:val="24"/>
          <w:szCs w:val="24"/>
          <w:lang w:val="en-GB" w:eastAsia="it-IT"/>
        </w:rPr>
        <w:t xml:space="preserve"> and </w:t>
      </w:r>
      <w:r w:rsidR="00273E91">
        <w:rPr>
          <w:rFonts w:ascii="Times New Roman" w:hAnsi="Times New Roman"/>
          <w:sz w:val="24"/>
          <w:szCs w:val="24"/>
          <w:lang w:val="en-GB" w:eastAsia="it-IT"/>
        </w:rPr>
        <w:t>PhD</w:t>
      </w:r>
      <w:r w:rsidR="00CE75A6">
        <w:rPr>
          <w:rFonts w:ascii="Times New Roman" w:hAnsi="Times New Roman"/>
          <w:sz w:val="24"/>
          <w:szCs w:val="24"/>
          <w:lang w:val="en-GB" w:eastAsia="it-IT"/>
        </w:rPr>
        <w:t>s;</w:t>
      </w:r>
      <w:r w:rsidR="0026273F" w:rsidRPr="0026273F">
        <w:rPr>
          <w:rFonts w:ascii="Times New Roman" w:hAnsi="Times New Roman"/>
          <w:sz w:val="24"/>
          <w:szCs w:val="24"/>
          <w:lang w:val="en-GB" w:eastAsia="it-IT"/>
        </w:rPr>
        <w:t xml:space="preserve"> and </w:t>
      </w:r>
      <w:r w:rsidR="00CE75A6">
        <w:rPr>
          <w:rFonts w:ascii="Times New Roman" w:hAnsi="Times New Roman"/>
          <w:sz w:val="24"/>
          <w:szCs w:val="24"/>
          <w:lang w:val="en-GB" w:eastAsia="it-IT"/>
        </w:rPr>
        <w:t xml:space="preserve">4) </w:t>
      </w:r>
      <w:r w:rsidR="0026273F" w:rsidRPr="0026273F">
        <w:rPr>
          <w:rFonts w:ascii="Times New Roman" w:hAnsi="Times New Roman"/>
          <w:sz w:val="24"/>
          <w:szCs w:val="24"/>
          <w:lang w:val="en-GB" w:eastAsia="it-IT"/>
        </w:rPr>
        <w:t xml:space="preserve">the </w:t>
      </w:r>
      <w:r w:rsidR="001A39E6">
        <w:rPr>
          <w:rFonts w:ascii="Times New Roman" w:hAnsi="Times New Roman"/>
          <w:sz w:val="24"/>
          <w:szCs w:val="24"/>
          <w:lang w:val="en-GB" w:eastAsia="it-IT"/>
        </w:rPr>
        <w:t>final outcome</w:t>
      </w:r>
      <w:r w:rsidR="0026273F" w:rsidRPr="0026273F">
        <w:rPr>
          <w:rFonts w:ascii="Times New Roman" w:hAnsi="Times New Roman"/>
          <w:sz w:val="24"/>
          <w:szCs w:val="24"/>
          <w:lang w:val="en-GB" w:eastAsia="it-IT"/>
        </w:rPr>
        <w:t xml:space="preserve"> of the doctoral course</w:t>
      </w:r>
      <w:r w:rsidR="00CE75A6">
        <w:rPr>
          <w:rFonts w:ascii="Times New Roman" w:hAnsi="Times New Roman"/>
          <w:sz w:val="24"/>
          <w:szCs w:val="24"/>
          <w:lang w:val="en-GB" w:eastAsia="it-IT"/>
        </w:rPr>
        <w:t>.</w:t>
      </w:r>
      <w:r w:rsidR="001A39E6">
        <w:rPr>
          <w:rFonts w:ascii="Times New Roman" w:hAnsi="Times New Roman"/>
          <w:sz w:val="24"/>
          <w:szCs w:val="24"/>
          <w:lang w:val="en-GB" w:eastAsia="it-IT"/>
        </w:rPr>
        <w:t xml:space="preserve"> </w:t>
      </w:r>
      <w:r w:rsidR="00CE75A6">
        <w:rPr>
          <w:rFonts w:ascii="Times New Roman" w:hAnsi="Times New Roman"/>
          <w:sz w:val="24"/>
          <w:szCs w:val="24"/>
          <w:lang w:val="en-GB" w:eastAsia="it-IT"/>
        </w:rPr>
        <w:t>O</w:t>
      </w:r>
      <w:r w:rsidR="001A39E6">
        <w:rPr>
          <w:rFonts w:ascii="Times New Roman" w:hAnsi="Times New Roman"/>
          <w:sz w:val="24"/>
          <w:szCs w:val="24"/>
          <w:lang w:val="en-GB" w:eastAsia="it-IT"/>
        </w:rPr>
        <w:t>n the other hand, a negative association between the respondents’ satisfaction with the teaching activities and learning process</w:t>
      </w:r>
      <w:r w:rsidR="00273E91">
        <w:rPr>
          <w:rFonts w:ascii="Times New Roman" w:hAnsi="Times New Roman"/>
          <w:sz w:val="24"/>
          <w:szCs w:val="24"/>
          <w:lang w:val="en-GB" w:eastAsia="it-IT"/>
        </w:rPr>
        <w:t>es</w:t>
      </w:r>
      <w:r w:rsidR="001A39E6">
        <w:rPr>
          <w:rFonts w:ascii="Times New Roman" w:hAnsi="Times New Roman"/>
          <w:sz w:val="24"/>
          <w:szCs w:val="24"/>
          <w:lang w:val="en-GB" w:eastAsia="it-IT"/>
        </w:rPr>
        <w:t xml:space="preserve"> delivered by the university and their opportunity to get a job in academia was </w:t>
      </w:r>
      <w:r w:rsidR="008B49C5">
        <w:rPr>
          <w:rFonts w:ascii="Times New Roman" w:hAnsi="Times New Roman"/>
          <w:sz w:val="24"/>
          <w:szCs w:val="24"/>
          <w:lang w:val="en-GB" w:eastAsia="it-IT"/>
        </w:rPr>
        <w:t>noticed</w:t>
      </w:r>
      <w:r w:rsidR="001A39E6">
        <w:rPr>
          <w:rFonts w:ascii="Times New Roman" w:hAnsi="Times New Roman"/>
          <w:sz w:val="24"/>
          <w:szCs w:val="24"/>
          <w:lang w:val="en-GB" w:eastAsia="it-IT"/>
        </w:rPr>
        <w:t>.</w:t>
      </w:r>
    </w:p>
    <w:p w:rsidR="001A39E6" w:rsidRDefault="001A39E6" w:rsidP="00191F9B">
      <w:pPr>
        <w:spacing w:after="0" w:line="240" w:lineRule="auto"/>
        <w:ind w:firstLine="284"/>
        <w:jc w:val="both"/>
        <w:rPr>
          <w:rFonts w:ascii="Times New Roman" w:hAnsi="Times New Roman"/>
          <w:sz w:val="24"/>
          <w:szCs w:val="24"/>
          <w:lang w:val="en-GB" w:eastAsia="it-IT"/>
        </w:rPr>
      </w:pPr>
    </w:p>
    <w:p w:rsidR="001A39E6" w:rsidRDefault="001A39E6" w:rsidP="001A39E6">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 xml:space="preserve">Table </w:t>
      </w:r>
      <w:r>
        <w:rPr>
          <w:rFonts w:ascii="Times New Roman Grassetto" w:hAnsi="Times New Roman Grassetto"/>
          <w:b/>
          <w:sz w:val="20"/>
          <w:szCs w:val="24"/>
          <w:lang w:val="en-GB"/>
        </w:rPr>
        <w:t>4</w:t>
      </w:r>
      <w:r w:rsidRPr="00101D0D">
        <w:rPr>
          <w:rFonts w:ascii="Times New Roman Grassetto" w:hAnsi="Times New Roman Grassetto"/>
          <w:b/>
          <w:sz w:val="20"/>
          <w:szCs w:val="24"/>
          <w:lang w:val="en-GB"/>
        </w:rPr>
        <w:t>.</w:t>
      </w:r>
      <w:proofErr w:type="gramEnd"/>
      <w:r w:rsidRPr="00101D0D">
        <w:rPr>
          <w:rFonts w:ascii="Times New Roman Grassetto" w:hAnsi="Times New Roman Grassetto"/>
          <w:b/>
          <w:sz w:val="20"/>
          <w:szCs w:val="24"/>
          <w:lang w:val="en-GB"/>
        </w:rPr>
        <w:t xml:space="preserve"> </w:t>
      </w:r>
      <w:r>
        <w:rPr>
          <w:rFonts w:ascii="Times New Roman Grassetto" w:hAnsi="Times New Roman Grassetto"/>
          <w:b/>
          <w:sz w:val="20"/>
          <w:szCs w:val="24"/>
          <w:lang w:val="en-GB"/>
        </w:rPr>
        <w:t>The service factors affecting the PhDs’ ability to get a job in academia</w:t>
      </w:r>
    </w:p>
    <w:p w:rsidR="001A39E6" w:rsidRPr="00101D0D" w:rsidRDefault="001A39E6" w:rsidP="001A39E6">
      <w:pPr>
        <w:spacing w:after="0" w:line="240" w:lineRule="auto"/>
        <w:jc w:val="both"/>
        <w:rPr>
          <w:rFonts w:ascii="Times New Roman Grassetto" w:hAnsi="Times New Roman Grassetto"/>
          <w:b/>
          <w:sz w:val="20"/>
          <w:szCs w:val="24"/>
          <w:lang w:val="en-GB"/>
        </w:rPr>
      </w:pPr>
    </w:p>
    <w:tbl>
      <w:tblPr>
        <w:tblW w:w="5171" w:type="pct"/>
        <w:tblLook w:val="04A0"/>
      </w:tblPr>
      <w:tblGrid>
        <w:gridCol w:w="1600"/>
        <w:gridCol w:w="459"/>
        <w:gridCol w:w="916"/>
        <w:gridCol w:w="451"/>
        <w:gridCol w:w="1241"/>
        <w:gridCol w:w="238"/>
        <w:gridCol w:w="515"/>
        <w:gridCol w:w="492"/>
        <w:gridCol w:w="634"/>
        <w:gridCol w:w="1425"/>
        <w:gridCol w:w="52"/>
        <w:gridCol w:w="259"/>
        <w:gridCol w:w="1005"/>
        <w:gridCol w:w="317"/>
      </w:tblGrid>
      <w:tr w:rsidR="00087FD5" w:rsidRPr="00CE75A6" w:rsidTr="009B673D">
        <w:trPr>
          <w:gridAfter w:val="1"/>
          <w:wAfter w:w="165" w:type="pct"/>
          <w:trHeight w:val="300"/>
        </w:trPr>
        <w:tc>
          <w:tcPr>
            <w:tcW w:w="4312" w:type="pct"/>
            <w:gridSpan w:val="12"/>
            <w:tcBorders>
              <w:top w:val="nil"/>
              <w:left w:val="nil"/>
              <w:bottom w:val="single" w:sz="4" w:space="0" w:color="auto"/>
              <w:right w:val="nil"/>
            </w:tcBorders>
            <w:shd w:val="clear" w:color="auto" w:fill="auto"/>
            <w:noWrap/>
            <w:hideMark/>
          </w:tcPr>
          <w:p w:rsidR="001A39E6" w:rsidRPr="001A39E6" w:rsidRDefault="001A39E6" w:rsidP="00087FD5">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Omnibus tests of Model Coefficients</w:t>
            </w:r>
          </w:p>
        </w:tc>
        <w:tc>
          <w:tcPr>
            <w:tcW w:w="523" w:type="pct"/>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jc w:val="center"/>
              <w:rPr>
                <w:rFonts w:ascii="Arial" w:eastAsia="Times New Roman" w:hAnsi="Arial" w:cs="Arial"/>
                <w:b/>
                <w:bCs/>
                <w:color w:val="000000"/>
                <w:sz w:val="18"/>
                <w:szCs w:val="18"/>
                <w:lang w:val="en-GB" w:eastAsia="en-GB"/>
              </w:rPr>
            </w:pPr>
          </w:p>
        </w:tc>
      </w:tr>
      <w:tr w:rsidR="00087FD5" w:rsidRPr="00CE75A6" w:rsidTr="009B673D">
        <w:trPr>
          <w:gridAfter w:val="1"/>
          <w:wAfter w:w="165" w:type="pct"/>
          <w:trHeight w:val="591"/>
        </w:trPr>
        <w:tc>
          <w:tcPr>
            <w:tcW w:w="833" w:type="pct"/>
            <w:tcBorders>
              <w:top w:val="nil"/>
              <w:left w:val="nil"/>
              <w:bottom w:val="single" w:sz="4" w:space="0" w:color="auto"/>
              <w:right w:val="nil"/>
            </w:tcBorders>
            <w:shd w:val="clear" w:color="auto" w:fill="auto"/>
            <w:hideMark/>
          </w:tcPr>
          <w:p w:rsidR="00087FD5" w:rsidRPr="001A39E6" w:rsidRDefault="00087FD5" w:rsidP="001A39E6">
            <w:pPr>
              <w:spacing w:after="0" w:line="240" w:lineRule="auto"/>
              <w:jc w:val="center"/>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Χ</w:t>
            </w:r>
            <w:r w:rsidRPr="00CE75A6">
              <w:rPr>
                <w:rFonts w:ascii="Arial" w:eastAsia="Times New Roman" w:hAnsi="Arial" w:cs="Arial"/>
                <w:color w:val="000000"/>
                <w:sz w:val="18"/>
                <w:szCs w:val="18"/>
                <w:vertAlign w:val="superscript"/>
                <w:lang w:val="en-GB" w:eastAsia="en-GB"/>
              </w:rPr>
              <w:t xml:space="preserve">2 </w:t>
            </w:r>
            <w:r w:rsidRPr="00CE75A6">
              <w:rPr>
                <w:rFonts w:ascii="Arial" w:eastAsia="Times New Roman" w:hAnsi="Arial" w:cs="Arial"/>
                <w:color w:val="000000"/>
                <w:sz w:val="18"/>
                <w:szCs w:val="18"/>
                <w:lang w:val="en-GB" w:eastAsia="en-GB"/>
              </w:rPr>
              <w:t xml:space="preserve">= </w:t>
            </w:r>
            <w:r w:rsidRPr="001A39E6">
              <w:rPr>
                <w:rFonts w:ascii="Arial" w:eastAsia="Times New Roman" w:hAnsi="Arial" w:cs="Arial"/>
                <w:color w:val="000000"/>
                <w:sz w:val="18"/>
                <w:szCs w:val="18"/>
                <w:lang w:val="en-GB" w:eastAsia="en-GB"/>
              </w:rPr>
              <w:t>315,303</w:t>
            </w:r>
          </w:p>
        </w:tc>
        <w:tc>
          <w:tcPr>
            <w:tcW w:w="716" w:type="pct"/>
            <w:gridSpan w:val="2"/>
            <w:tcBorders>
              <w:top w:val="nil"/>
              <w:left w:val="nil"/>
              <w:bottom w:val="single" w:sz="4" w:space="0" w:color="auto"/>
              <w:right w:val="nil"/>
            </w:tcBorders>
            <w:shd w:val="clear" w:color="auto" w:fill="auto"/>
            <w:noWrap/>
            <w:hideMark/>
          </w:tcPr>
          <w:p w:rsidR="00087FD5" w:rsidRPr="001A39E6" w:rsidRDefault="00087FD5" w:rsidP="001A39E6">
            <w:pPr>
              <w:spacing w:after="0" w:line="240" w:lineRule="auto"/>
              <w:jc w:val="right"/>
              <w:rPr>
                <w:rFonts w:ascii="Arial" w:eastAsia="Times New Roman" w:hAnsi="Arial" w:cs="Arial"/>
                <w:color w:val="000000"/>
                <w:sz w:val="18"/>
                <w:szCs w:val="18"/>
                <w:lang w:val="en-GB" w:eastAsia="en-GB"/>
              </w:rPr>
            </w:pPr>
          </w:p>
        </w:tc>
        <w:tc>
          <w:tcPr>
            <w:tcW w:w="1005" w:type="pct"/>
            <w:gridSpan w:val="3"/>
            <w:tcBorders>
              <w:top w:val="nil"/>
              <w:left w:val="nil"/>
              <w:bottom w:val="single" w:sz="4" w:space="0" w:color="auto"/>
              <w:right w:val="nil"/>
            </w:tcBorders>
            <w:shd w:val="clear" w:color="auto" w:fill="auto"/>
            <w:hideMark/>
          </w:tcPr>
          <w:p w:rsidR="00087FD5" w:rsidRPr="001A39E6" w:rsidRDefault="00087FD5" w:rsidP="001A39E6">
            <w:pPr>
              <w:spacing w:after="0" w:line="240" w:lineRule="auto"/>
              <w:jc w:val="center"/>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d</w:t>
            </w:r>
            <w:r w:rsidRPr="001A39E6">
              <w:rPr>
                <w:rFonts w:ascii="Arial" w:eastAsia="Times New Roman" w:hAnsi="Arial" w:cs="Arial"/>
                <w:color w:val="000000"/>
                <w:sz w:val="18"/>
                <w:szCs w:val="18"/>
                <w:lang w:val="en-GB" w:eastAsia="en-GB"/>
              </w:rPr>
              <w:t>f</w:t>
            </w:r>
            <w:r w:rsidRPr="00CE75A6">
              <w:rPr>
                <w:rFonts w:ascii="Arial" w:eastAsia="Times New Roman" w:hAnsi="Arial" w:cs="Arial"/>
                <w:color w:val="000000"/>
                <w:sz w:val="18"/>
                <w:szCs w:val="18"/>
                <w:lang w:val="en-GB" w:eastAsia="en-GB"/>
              </w:rPr>
              <w:t xml:space="preserve"> = </w:t>
            </w:r>
            <w:r w:rsidRPr="001A39E6">
              <w:rPr>
                <w:rFonts w:ascii="Arial" w:eastAsia="Times New Roman" w:hAnsi="Arial" w:cs="Arial"/>
                <w:color w:val="000000"/>
                <w:sz w:val="18"/>
                <w:szCs w:val="18"/>
                <w:lang w:val="en-GB" w:eastAsia="en-GB"/>
              </w:rPr>
              <w:t>7</w:t>
            </w:r>
          </w:p>
        </w:tc>
        <w:tc>
          <w:tcPr>
            <w:tcW w:w="268" w:type="pct"/>
            <w:tcBorders>
              <w:top w:val="nil"/>
              <w:left w:val="nil"/>
              <w:bottom w:val="single" w:sz="4" w:space="0" w:color="auto"/>
              <w:right w:val="nil"/>
            </w:tcBorders>
            <w:shd w:val="clear" w:color="auto" w:fill="auto"/>
            <w:noWrap/>
            <w:hideMark/>
          </w:tcPr>
          <w:p w:rsidR="00087FD5" w:rsidRPr="001A39E6" w:rsidRDefault="00087FD5" w:rsidP="001A39E6">
            <w:pPr>
              <w:spacing w:after="0" w:line="240" w:lineRule="auto"/>
              <w:jc w:val="right"/>
              <w:rPr>
                <w:rFonts w:ascii="Arial" w:eastAsia="Times New Roman" w:hAnsi="Arial" w:cs="Arial"/>
                <w:color w:val="000000"/>
                <w:sz w:val="18"/>
                <w:szCs w:val="18"/>
                <w:lang w:val="en-GB" w:eastAsia="en-GB"/>
              </w:rPr>
            </w:pPr>
          </w:p>
        </w:tc>
        <w:tc>
          <w:tcPr>
            <w:tcW w:w="1355" w:type="pct"/>
            <w:gridSpan w:val="4"/>
            <w:tcBorders>
              <w:top w:val="nil"/>
              <w:left w:val="nil"/>
              <w:bottom w:val="single" w:sz="4" w:space="0" w:color="auto"/>
              <w:right w:val="nil"/>
            </w:tcBorders>
            <w:shd w:val="clear" w:color="auto" w:fill="auto"/>
            <w:hideMark/>
          </w:tcPr>
          <w:p w:rsidR="00087FD5" w:rsidRPr="001A39E6" w:rsidRDefault="00087FD5" w:rsidP="001A39E6">
            <w:pPr>
              <w:spacing w:after="0" w:line="240" w:lineRule="auto"/>
              <w:jc w:val="center"/>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Sig.</w:t>
            </w:r>
            <w:r w:rsidRPr="00CE75A6">
              <w:rPr>
                <w:rFonts w:ascii="Arial" w:eastAsia="Times New Roman" w:hAnsi="Arial" w:cs="Arial"/>
                <w:color w:val="000000"/>
                <w:sz w:val="18"/>
                <w:szCs w:val="18"/>
                <w:lang w:val="en-GB" w:eastAsia="en-GB"/>
              </w:rPr>
              <w:t xml:space="preserve"> = 0.</w:t>
            </w:r>
            <w:r w:rsidRPr="001A39E6">
              <w:rPr>
                <w:rFonts w:ascii="Arial" w:eastAsia="Times New Roman" w:hAnsi="Arial" w:cs="Arial"/>
                <w:color w:val="000000"/>
                <w:sz w:val="18"/>
                <w:szCs w:val="18"/>
                <w:lang w:val="en-GB" w:eastAsia="en-GB"/>
              </w:rPr>
              <w:t>000</w:t>
            </w:r>
          </w:p>
        </w:tc>
        <w:tc>
          <w:tcPr>
            <w:tcW w:w="658" w:type="pct"/>
            <w:gridSpan w:val="2"/>
            <w:tcBorders>
              <w:top w:val="nil"/>
              <w:left w:val="nil"/>
              <w:bottom w:val="single" w:sz="4" w:space="0" w:color="auto"/>
              <w:right w:val="nil"/>
            </w:tcBorders>
            <w:shd w:val="clear" w:color="auto" w:fill="auto"/>
            <w:noWrap/>
            <w:hideMark/>
          </w:tcPr>
          <w:p w:rsidR="00087FD5" w:rsidRPr="001A39E6" w:rsidRDefault="00087FD5" w:rsidP="00CE75A6">
            <w:pPr>
              <w:spacing w:after="0" w:line="240" w:lineRule="auto"/>
              <w:ind w:right="459"/>
              <w:jc w:val="right"/>
              <w:rPr>
                <w:rFonts w:ascii="Arial" w:eastAsia="Times New Roman" w:hAnsi="Arial" w:cs="Arial"/>
                <w:color w:val="000000"/>
                <w:sz w:val="18"/>
                <w:szCs w:val="18"/>
                <w:lang w:val="en-GB" w:eastAsia="en-GB"/>
              </w:rPr>
            </w:pPr>
          </w:p>
        </w:tc>
      </w:tr>
      <w:tr w:rsidR="00087FD5" w:rsidRPr="00CE75A6" w:rsidTr="009B673D">
        <w:trPr>
          <w:gridAfter w:val="1"/>
          <w:wAfter w:w="165" w:type="pct"/>
          <w:trHeight w:val="300"/>
        </w:trPr>
        <w:tc>
          <w:tcPr>
            <w:tcW w:w="1072" w:type="pct"/>
            <w:gridSpan w:val="2"/>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Variable</w:t>
            </w:r>
          </w:p>
        </w:tc>
        <w:tc>
          <w:tcPr>
            <w:tcW w:w="712" w:type="pct"/>
            <w:gridSpan w:val="2"/>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B</w:t>
            </w:r>
          </w:p>
        </w:tc>
        <w:tc>
          <w:tcPr>
            <w:tcW w:w="646" w:type="pct"/>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S.E.</w:t>
            </w:r>
          </w:p>
        </w:tc>
        <w:tc>
          <w:tcPr>
            <w:tcW w:w="648" w:type="pct"/>
            <w:gridSpan w:val="3"/>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Wald</w:t>
            </w:r>
          </w:p>
        </w:tc>
        <w:tc>
          <w:tcPr>
            <w:tcW w:w="330" w:type="pct"/>
            <w:tcBorders>
              <w:top w:val="nil"/>
              <w:left w:val="nil"/>
              <w:bottom w:val="single" w:sz="4" w:space="0" w:color="auto"/>
              <w:right w:val="nil"/>
            </w:tcBorders>
            <w:shd w:val="clear" w:color="auto" w:fill="auto"/>
            <w:noWrap/>
            <w:hideMark/>
          </w:tcPr>
          <w:p w:rsidR="001A39E6" w:rsidRPr="001A39E6" w:rsidRDefault="00273E91"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D</w:t>
            </w:r>
            <w:r w:rsidR="001A39E6" w:rsidRPr="001A39E6">
              <w:rPr>
                <w:rFonts w:ascii="Arial" w:eastAsia="Times New Roman" w:hAnsi="Arial" w:cs="Arial"/>
                <w:b/>
                <w:bCs/>
                <w:color w:val="000000"/>
                <w:sz w:val="18"/>
                <w:szCs w:val="18"/>
                <w:lang w:val="en-GB" w:eastAsia="en-GB"/>
              </w:rPr>
              <w:t>f</w:t>
            </w:r>
          </w:p>
        </w:tc>
        <w:tc>
          <w:tcPr>
            <w:tcW w:w="742" w:type="pct"/>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Sig.</w:t>
            </w:r>
          </w:p>
        </w:tc>
        <w:tc>
          <w:tcPr>
            <w:tcW w:w="685" w:type="pct"/>
            <w:gridSpan w:val="3"/>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Exp(B)</w:t>
            </w:r>
          </w:p>
        </w:tc>
      </w:tr>
      <w:tr w:rsidR="00087FD5" w:rsidRPr="00CE75A6" w:rsidTr="009B673D">
        <w:trPr>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S_TA_D</w:t>
            </w:r>
            <w:r w:rsidR="00087FD5" w:rsidRPr="00CE75A6">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351</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07</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24</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89</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0.</w:t>
            </w:r>
            <w:r w:rsidRPr="001A39E6">
              <w:rPr>
                <w:rFonts w:ascii="Arial" w:eastAsia="Times New Roman" w:hAnsi="Arial" w:cs="Arial"/>
                <w:color w:val="000000"/>
                <w:sz w:val="18"/>
                <w:szCs w:val="18"/>
                <w:lang w:val="en-GB" w:eastAsia="en-GB"/>
              </w:rPr>
              <w:t>000</w:t>
            </w:r>
          </w:p>
        </w:tc>
        <w:tc>
          <w:tcPr>
            <w:tcW w:w="850" w:type="pct"/>
            <w:gridSpan w:val="4"/>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704</w:t>
            </w:r>
          </w:p>
        </w:tc>
      </w:tr>
      <w:tr w:rsidR="00087FD5" w:rsidRPr="00CE75A6" w:rsidTr="009B673D">
        <w:trPr>
          <w:gridAfter w:val="1"/>
          <w:wAfter w:w="165" w:type="pct"/>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S_LA_D</w:t>
            </w:r>
            <w:r w:rsidR="00087FD5" w:rsidRPr="00CE75A6">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327</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068</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23</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188</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0.</w:t>
            </w:r>
            <w:r w:rsidRPr="001A39E6">
              <w:rPr>
                <w:rFonts w:ascii="Arial" w:eastAsia="Times New Roman" w:hAnsi="Arial" w:cs="Arial"/>
                <w:color w:val="000000"/>
                <w:sz w:val="18"/>
                <w:szCs w:val="18"/>
                <w:lang w:val="en-GB" w:eastAsia="en-GB"/>
              </w:rPr>
              <w:t>000</w:t>
            </w:r>
          </w:p>
        </w:tc>
        <w:tc>
          <w:tcPr>
            <w:tcW w:w="685"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721</w:t>
            </w:r>
          </w:p>
        </w:tc>
      </w:tr>
      <w:tr w:rsidR="00087FD5" w:rsidRPr="00CE75A6" w:rsidTr="009B673D">
        <w:trPr>
          <w:gridAfter w:val="1"/>
          <w:wAfter w:w="165" w:type="pct"/>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S_TR_D</w:t>
            </w:r>
            <w:r w:rsidR="00087FD5" w:rsidRPr="00CE75A6">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535</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067</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63</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47</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0.</w:t>
            </w:r>
            <w:r w:rsidRPr="001A39E6">
              <w:rPr>
                <w:rFonts w:ascii="Arial" w:eastAsia="Times New Roman" w:hAnsi="Arial" w:cs="Arial"/>
                <w:color w:val="000000"/>
                <w:sz w:val="18"/>
                <w:szCs w:val="18"/>
                <w:lang w:val="en-GB" w:eastAsia="en-GB"/>
              </w:rPr>
              <w:t>000</w:t>
            </w:r>
          </w:p>
        </w:tc>
        <w:tc>
          <w:tcPr>
            <w:tcW w:w="685"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708</w:t>
            </w:r>
          </w:p>
        </w:tc>
      </w:tr>
      <w:tr w:rsidR="00087FD5" w:rsidRPr="00CE75A6" w:rsidTr="009B673D">
        <w:trPr>
          <w:gridAfter w:val="1"/>
          <w:wAfter w:w="165" w:type="pct"/>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S_SR_D</w:t>
            </w:r>
            <w:r w:rsidR="00087FD5" w:rsidRPr="00CE75A6">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413</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057</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52</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181</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0.</w:t>
            </w:r>
            <w:r w:rsidRPr="001A39E6">
              <w:rPr>
                <w:rFonts w:ascii="Arial" w:eastAsia="Times New Roman" w:hAnsi="Arial" w:cs="Arial"/>
                <w:color w:val="000000"/>
                <w:sz w:val="18"/>
                <w:szCs w:val="18"/>
                <w:lang w:val="en-GB" w:eastAsia="en-GB"/>
              </w:rPr>
              <w:t>000</w:t>
            </w:r>
          </w:p>
        </w:tc>
        <w:tc>
          <w:tcPr>
            <w:tcW w:w="685"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511</w:t>
            </w:r>
          </w:p>
        </w:tc>
      </w:tr>
      <w:tr w:rsidR="00087FD5" w:rsidRPr="00CE75A6" w:rsidTr="009B673D">
        <w:trPr>
          <w:gridAfter w:val="1"/>
          <w:wAfter w:w="165" w:type="pct"/>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S_RA_D</w:t>
            </w:r>
            <w:r w:rsidR="00087FD5" w:rsidRPr="00CE75A6">
              <w:rPr>
                <w:rFonts w:ascii="Arial" w:eastAsia="Times New Roman" w:hAnsi="Arial" w:cs="Arial"/>
                <w:color w:val="000000"/>
                <w:sz w:val="18"/>
                <w:szCs w:val="18"/>
                <w:lang w:val="en-GB" w:eastAsia="en-GB"/>
              </w:rPr>
              <w:t>*</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176</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069</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6</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415</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011</w:t>
            </w:r>
          </w:p>
        </w:tc>
        <w:tc>
          <w:tcPr>
            <w:tcW w:w="685"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192</w:t>
            </w:r>
          </w:p>
        </w:tc>
      </w:tr>
      <w:tr w:rsidR="00087FD5" w:rsidRPr="00CE75A6" w:rsidTr="009B673D">
        <w:trPr>
          <w:gridAfter w:val="1"/>
          <w:wAfter w:w="165" w:type="pct"/>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S_TS_D</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021</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084</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064</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8</w:t>
            </w:r>
            <w:r w:rsidRPr="00CE75A6">
              <w:rPr>
                <w:rFonts w:ascii="Arial" w:eastAsia="Times New Roman" w:hAnsi="Arial" w:cs="Arial"/>
                <w:color w:val="000000"/>
                <w:sz w:val="18"/>
                <w:szCs w:val="18"/>
                <w:lang w:val="en-GB" w:eastAsia="en-GB"/>
              </w:rPr>
              <w:t>00</w:t>
            </w:r>
          </w:p>
        </w:tc>
        <w:tc>
          <w:tcPr>
            <w:tcW w:w="685"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979</w:t>
            </w:r>
          </w:p>
        </w:tc>
      </w:tr>
      <w:tr w:rsidR="00087FD5" w:rsidRPr="00CE75A6" w:rsidTr="009B673D">
        <w:trPr>
          <w:gridAfter w:val="1"/>
          <w:wAfter w:w="165" w:type="pct"/>
          <w:trHeight w:val="288"/>
        </w:trPr>
        <w:tc>
          <w:tcPr>
            <w:tcW w:w="107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S_OD_D</w:t>
            </w:r>
            <w:r w:rsidR="00087FD5" w:rsidRPr="00CE75A6">
              <w:rPr>
                <w:rFonts w:ascii="Arial" w:eastAsia="Times New Roman" w:hAnsi="Arial" w:cs="Arial"/>
                <w:color w:val="000000"/>
                <w:sz w:val="18"/>
                <w:szCs w:val="18"/>
                <w:lang w:val="en-GB" w:eastAsia="en-GB"/>
              </w:rPr>
              <w:t>*</w:t>
            </w:r>
          </w:p>
        </w:tc>
        <w:tc>
          <w:tcPr>
            <w:tcW w:w="712" w:type="pct"/>
            <w:gridSpan w:val="2"/>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195</w:t>
            </w:r>
          </w:p>
        </w:tc>
        <w:tc>
          <w:tcPr>
            <w:tcW w:w="646"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081</w:t>
            </w:r>
          </w:p>
        </w:tc>
        <w:tc>
          <w:tcPr>
            <w:tcW w:w="648"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5</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728</w:t>
            </w:r>
          </w:p>
        </w:tc>
        <w:tc>
          <w:tcPr>
            <w:tcW w:w="330"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017</w:t>
            </w:r>
          </w:p>
        </w:tc>
        <w:tc>
          <w:tcPr>
            <w:tcW w:w="685" w:type="pct"/>
            <w:gridSpan w:val="3"/>
            <w:tcBorders>
              <w:top w:val="nil"/>
              <w:left w:val="nil"/>
              <w:bottom w:val="nil"/>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215</w:t>
            </w:r>
          </w:p>
        </w:tc>
      </w:tr>
      <w:tr w:rsidR="00087FD5" w:rsidRPr="00CE75A6" w:rsidTr="009B673D">
        <w:trPr>
          <w:gridAfter w:val="1"/>
          <w:wAfter w:w="165" w:type="pct"/>
          <w:trHeight w:val="288"/>
        </w:trPr>
        <w:tc>
          <w:tcPr>
            <w:tcW w:w="1072" w:type="pct"/>
            <w:gridSpan w:val="2"/>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Constant</w:t>
            </w:r>
          </w:p>
        </w:tc>
        <w:tc>
          <w:tcPr>
            <w:tcW w:w="712" w:type="pct"/>
            <w:gridSpan w:val="2"/>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-2</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17</w:t>
            </w:r>
          </w:p>
        </w:tc>
        <w:tc>
          <w:tcPr>
            <w:tcW w:w="646" w:type="pct"/>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069</w:t>
            </w:r>
          </w:p>
        </w:tc>
        <w:tc>
          <w:tcPr>
            <w:tcW w:w="648" w:type="pct"/>
            <w:gridSpan w:val="3"/>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977</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64</w:t>
            </w:r>
          </w:p>
        </w:tc>
        <w:tc>
          <w:tcPr>
            <w:tcW w:w="330" w:type="pct"/>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1</w:t>
            </w:r>
          </w:p>
        </w:tc>
        <w:tc>
          <w:tcPr>
            <w:tcW w:w="742" w:type="pct"/>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0.</w:t>
            </w:r>
            <w:r w:rsidRPr="001A39E6">
              <w:rPr>
                <w:rFonts w:ascii="Arial" w:eastAsia="Times New Roman" w:hAnsi="Arial" w:cs="Arial"/>
                <w:color w:val="000000"/>
                <w:sz w:val="18"/>
                <w:szCs w:val="18"/>
                <w:lang w:val="en-GB" w:eastAsia="en-GB"/>
              </w:rPr>
              <w:t>000</w:t>
            </w:r>
          </w:p>
        </w:tc>
        <w:tc>
          <w:tcPr>
            <w:tcW w:w="685" w:type="pct"/>
            <w:gridSpan w:val="3"/>
            <w:tcBorders>
              <w:top w:val="nil"/>
              <w:left w:val="nil"/>
              <w:bottom w:val="single" w:sz="4" w:space="0" w:color="auto"/>
              <w:right w:val="nil"/>
            </w:tcBorders>
            <w:shd w:val="clear" w:color="auto" w:fill="auto"/>
            <w:noWrap/>
            <w:hideMark/>
          </w:tcPr>
          <w:p w:rsidR="001A39E6" w:rsidRPr="001A39E6" w:rsidRDefault="001A39E6" w:rsidP="001A39E6">
            <w:pPr>
              <w:spacing w:after="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0</w:t>
            </w:r>
            <w:r w:rsidRPr="00CE75A6">
              <w:rPr>
                <w:rFonts w:ascii="Arial" w:eastAsia="Times New Roman" w:hAnsi="Arial" w:cs="Arial"/>
                <w:color w:val="000000"/>
                <w:sz w:val="18"/>
                <w:szCs w:val="18"/>
                <w:lang w:val="en-GB" w:eastAsia="en-GB"/>
              </w:rPr>
              <w:t>.</w:t>
            </w:r>
            <w:r w:rsidRPr="001A39E6">
              <w:rPr>
                <w:rFonts w:ascii="Arial" w:eastAsia="Times New Roman" w:hAnsi="Arial" w:cs="Arial"/>
                <w:color w:val="000000"/>
                <w:sz w:val="18"/>
                <w:szCs w:val="18"/>
                <w:lang w:val="en-GB" w:eastAsia="en-GB"/>
              </w:rPr>
              <w:t>114</w:t>
            </w:r>
          </w:p>
        </w:tc>
      </w:tr>
    </w:tbl>
    <w:p w:rsidR="00191F9B" w:rsidRPr="00087FD5" w:rsidRDefault="00087FD5" w:rsidP="00191F9B">
      <w:pPr>
        <w:spacing w:after="0" w:line="240" w:lineRule="auto"/>
        <w:jc w:val="both"/>
        <w:rPr>
          <w:rFonts w:ascii="Times New Roman" w:hAnsi="Times New Roman"/>
          <w:i/>
          <w:sz w:val="20"/>
          <w:szCs w:val="24"/>
          <w:lang w:val="en-GB"/>
        </w:rPr>
      </w:pPr>
      <w:r w:rsidRPr="00087FD5">
        <w:rPr>
          <w:rFonts w:ascii="Times New Roman" w:hAnsi="Times New Roman"/>
          <w:sz w:val="20"/>
          <w:szCs w:val="24"/>
          <w:lang w:val="en-GB"/>
        </w:rPr>
        <w:t>*</w:t>
      </w:r>
      <w:r w:rsidR="00CE3EAE">
        <w:rPr>
          <w:rFonts w:ascii="Times New Roman" w:hAnsi="Times New Roman"/>
          <w:sz w:val="20"/>
          <w:szCs w:val="24"/>
          <w:lang w:val="en-GB"/>
        </w:rPr>
        <w:t>*</w:t>
      </w:r>
      <w:r w:rsidRPr="00087FD5">
        <w:rPr>
          <w:rFonts w:ascii="Times New Roman" w:hAnsi="Times New Roman"/>
          <w:sz w:val="20"/>
          <w:szCs w:val="24"/>
          <w:lang w:val="en-GB"/>
        </w:rPr>
        <w:t xml:space="preserve">* </w:t>
      </w:r>
      <w:r w:rsidRPr="00087FD5">
        <w:rPr>
          <w:rFonts w:ascii="Times New Roman" w:hAnsi="Times New Roman"/>
          <w:i/>
          <w:sz w:val="20"/>
          <w:szCs w:val="24"/>
          <w:lang w:val="en-GB"/>
        </w:rPr>
        <w:t>Significant at the 0.001 level</w:t>
      </w:r>
    </w:p>
    <w:p w:rsidR="00087FD5" w:rsidRPr="00087FD5" w:rsidRDefault="00087FD5" w:rsidP="00191F9B">
      <w:pPr>
        <w:spacing w:after="0" w:line="240" w:lineRule="auto"/>
        <w:jc w:val="both"/>
        <w:rPr>
          <w:rFonts w:ascii="Times New Roman" w:hAnsi="Times New Roman"/>
          <w:sz w:val="20"/>
          <w:szCs w:val="24"/>
          <w:lang w:val="en-GB"/>
        </w:rPr>
      </w:pPr>
      <w:r w:rsidRPr="00087FD5">
        <w:rPr>
          <w:rFonts w:ascii="Times New Roman" w:hAnsi="Times New Roman"/>
          <w:sz w:val="20"/>
          <w:szCs w:val="24"/>
          <w:lang w:val="en-GB"/>
        </w:rPr>
        <w:t>*</w:t>
      </w:r>
      <w:r w:rsidRPr="00087FD5">
        <w:rPr>
          <w:rFonts w:ascii="Times New Roman" w:hAnsi="Times New Roman"/>
          <w:i/>
          <w:sz w:val="20"/>
          <w:szCs w:val="24"/>
          <w:lang w:val="en-GB"/>
        </w:rPr>
        <w:t xml:space="preserve"> Significant at the 0.05 level</w:t>
      </w:r>
    </w:p>
    <w:p w:rsidR="00CE75A6" w:rsidRPr="00101D0D" w:rsidRDefault="00CE75A6" w:rsidP="00CE75A6">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12724A" w:rsidRDefault="0012724A" w:rsidP="00191F9B">
      <w:pPr>
        <w:spacing w:after="0" w:line="240" w:lineRule="auto"/>
        <w:jc w:val="both"/>
        <w:rPr>
          <w:rFonts w:ascii="Times New Roman" w:hAnsi="Times New Roman"/>
          <w:sz w:val="24"/>
          <w:szCs w:val="24"/>
          <w:lang w:val="en-GB"/>
        </w:rPr>
      </w:pPr>
    </w:p>
    <w:p w:rsidR="00CE75A6" w:rsidRPr="00CD1FA7" w:rsidRDefault="00CE75A6" w:rsidP="00191F9B">
      <w:pPr>
        <w:spacing w:after="0" w:line="240" w:lineRule="auto"/>
        <w:jc w:val="both"/>
        <w:rPr>
          <w:rFonts w:ascii="Times New Roman" w:hAnsi="Times New Roman"/>
          <w:sz w:val="24"/>
          <w:szCs w:val="24"/>
          <w:lang w:val="en-GB"/>
        </w:rPr>
      </w:pPr>
    </w:p>
    <w:p w:rsidR="00191F9B" w:rsidRPr="0012724A" w:rsidRDefault="0012724A" w:rsidP="0012724A">
      <w:pPr>
        <w:pStyle w:val="Titre2"/>
        <w:rPr>
          <w:rFonts w:ascii="Times New Roman" w:hAnsi="Times New Roman" w:cs="Times New Roman"/>
          <w:i/>
          <w:color w:val="000000" w:themeColor="text1"/>
          <w:sz w:val="24"/>
          <w:lang w:val="en-GB" w:eastAsia="it-IT"/>
        </w:rPr>
      </w:pPr>
      <w:r>
        <w:rPr>
          <w:rFonts w:ascii="Times New Roman" w:hAnsi="Times New Roman" w:cs="Times New Roman"/>
          <w:i/>
          <w:color w:val="000000" w:themeColor="text1"/>
          <w:sz w:val="24"/>
          <w:lang w:val="en-GB" w:eastAsia="it-IT"/>
        </w:rPr>
        <w:t>3.2 The service factors affecting the opportunity of PhDs to get a job outside academia</w:t>
      </w:r>
    </w:p>
    <w:p w:rsidR="0012724A" w:rsidRDefault="00ED398F" w:rsidP="00191F9B">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The socio-demographic attributes of people who were more likely to find a job outside academia did not mirror the characteristics of those who showed a greater likelihood to initiate an academic career.</w:t>
      </w:r>
      <w:r w:rsidR="0057778D">
        <w:rPr>
          <w:rFonts w:ascii="Times New Roman" w:hAnsi="Times New Roman"/>
          <w:sz w:val="24"/>
          <w:szCs w:val="24"/>
          <w:lang w:val="en-GB" w:eastAsia="it-IT"/>
        </w:rPr>
        <w:t xml:space="preserve"> These data are synthesized in Table 5. Generally speaking</w:t>
      </w:r>
      <w:r>
        <w:rPr>
          <w:rFonts w:ascii="Times New Roman" w:hAnsi="Times New Roman"/>
          <w:sz w:val="24"/>
          <w:szCs w:val="24"/>
          <w:lang w:val="en-GB" w:eastAsia="it-IT"/>
        </w:rPr>
        <w:t>,</w:t>
      </w:r>
      <w:r w:rsidR="0057778D">
        <w:rPr>
          <w:rFonts w:ascii="Times New Roman" w:hAnsi="Times New Roman"/>
          <w:sz w:val="24"/>
          <w:szCs w:val="24"/>
          <w:lang w:val="en-GB" w:eastAsia="it-IT"/>
        </w:rPr>
        <w:t xml:space="preserve"> most of doctoral degree holders were working outside the academia at the moment of the interview; this was true for all the scientific areas contemplated in this study. Nevertheless, the propensity to find a job outside the university was </w:t>
      </w:r>
      <w:r w:rsidR="00273E91">
        <w:rPr>
          <w:rFonts w:ascii="Times New Roman" w:hAnsi="Times New Roman"/>
          <w:sz w:val="24"/>
          <w:szCs w:val="24"/>
          <w:lang w:val="en-GB" w:eastAsia="it-IT"/>
        </w:rPr>
        <w:t xml:space="preserve">higher for </w:t>
      </w:r>
      <w:r w:rsidR="0057778D" w:rsidRPr="0057778D">
        <w:rPr>
          <w:rFonts w:ascii="Times New Roman" w:hAnsi="Times New Roman"/>
          <w:sz w:val="24"/>
          <w:szCs w:val="24"/>
          <w:lang w:val="en-GB" w:eastAsia="it-IT"/>
        </w:rPr>
        <w:t xml:space="preserve">those who accomplished their doctoral studies in the fields of law (82.9%), management and economics (78.1%), and engineering (76.2%); </w:t>
      </w:r>
      <w:r w:rsidR="00273E91">
        <w:rPr>
          <w:rFonts w:ascii="Times New Roman" w:hAnsi="Times New Roman"/>
          <w:sz w:val="24"/>
          <w:szCs w:val="24"/>
          <w:lang w:val="en-GB" w:eastAsia="it-IT"/>
        </w:rPr>
        <w:t>alternatively</w:t>
      </w:r>
      <w:r w:rsidR="0057778D" w:rsidRPr="0057778D">
        <w:rPr>
          <w:rFonts w:ascii="Times New Roman" w:hAnsi="Times New Roman"/>
          <w:sz w:val="24"/>
          <w:szCs w:val="24"/>
          <w:lang w:val="en-GB" w:eastAsia="it-IT"/>
        </w:rPr>
        <w:t xml:space="preserve">, this circumstance was less common among those who achieved their PhD in earth sciences (60.5%) and mathematics and physics (61.7%). </w:t>
      </w:r>
      <w:r w:rsidR="00273E91">
        <w:rPr>
          <w:rFonts w:ascii="Times New Roman" w:hAnsi="Times New Roman"/>
          <w:sz w:val="24"/>
          <w:szCs w:val="24"/>
          <w:lang w:val="en-GB" w:eastAsia="it-IT"/>
        </w:rPr>
        <w:t>Interestingly</w:t>
      </w:r>
      <w:r w:rsidR="0057778D" w:rsidRPr="0057778D">
        <w:rPr>
          <w:rFonts w:ascii="Times New Roman" w:hAnsi="Times New Roman"/>
          <w:sz w:val="24"/>
          <w:szCs w:val="24"/>
          <w:lang w:val="en-GB" w:eastAsia="it-IT"/>
        </w:rPr>
        <w:t>, men (73.4%) were more likely to get a job outside academia as compared with women (68.6%).</w:t>
      </w:r>
    </w:p>
    <w:p w:rsidR="00191F9B" w:rsidRPr="00CD1FA7" w:rsidRDefault="00711976" w:rsidP="00191F9B">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Table 6 displays</w:t>
      </w:r>
      <w:r w:rsidR="00F23149">
        <w:rPr>
          <w:rFonts w:ascii="Times New Roman" w:hAnsi="Times New Roman"/>
          <w:sz w:val="24"/>
          <w:szCs w:val="24"/>
          <w:lang w:val="en-GB" w:eastAsia="it-IT"/>
        </w:rPr>
        <w:t xml:space="preserve"> the service factors which </w:t>
      </w:r>
      <w:r w:rsidR="00766F57">
        <w:rPr>
          <w:rFonts w:ascii="Times New Roman" w:hAnsi="Times New Roman"/>
          <w:sz w:val="24"/>
          <w:szCs w:val="24"/>
          <w:lang w:val="en-GB" w:eastAsia="it-IT"/>
        </w:rPr>
        <w:t>were found to have a role in influencing the propensity of respondents to find a job outside academia</w:t>
      </w:r>
      <w:r w:rsidR="00191F9B" w:rsidRPr="00CD1FA7">
        <w:rPr>
          <w:rFonts w:ascii="Times New Roman" w:hAnsi="Times New Roman"/>
          <w:sz w:val="24"/>
          <w:szCs w:val="24"/>
          <w:lang w:val="en-GB" w:eastAsia="it-IT"/>
        </w:rPr>
        <w:t>.</w:t>
      </w:r>
      <w:r w:rsidR="00C06753">
        <w:rPr>
          <w:rFonts w:ascii="Times New Roman" w:hAnsi="Times New Roman"/>
          <w:sz w:val="24"/>
          <w:szCs w:val="24"/>
          <w:lang w:val="en-GB" w:eastAsia="it-IT"/>
        </w:rPr>
        <w:t xml:space="preserve"> As expected, both the perceived quality of the teaching activities and the self-assessed effectiveness of the learning process delivered by universities performed as positive and significant regressors of the doctoral </w:t>
      </w:r>
      <w:r w:rsidR="00C06753">
        <w:rPr>
          <w:rFonts w:ascii="Times New Roman" w:hAnsi="Times New Roman"/>
          <w:sz w:val="24"/>
          <w:szCs w:val="24"/>
          <w:lang w:val="en-GB" w:eastAsia="it-IT"/>
        </w:rPr>
        <w:lastRenderedPageBreak/>
        <w:t>degree holders’ ability to navigate the job market and to get a job either in the public or in the private sectors. It is worth noting that</w:t>
      </w:r>
      <w:r w:rsidR="003A6C95">
        <w:rPr>
          <w:rFonts w:ascii="Times New Roman" w:hAnsi="Times New Roman"/>
          <w:sz w:val="24"/>
          <w:szCs w:val="24"/>
          <w:lang w:val="en-GB" w:eastAsia="it-IT"/>
        </w:rPr>
        <w:t xml:space="preserve"> the perceived satisfaction with the specific training for the improvement of individual applied research skills and the self-reported quality of available structures and technologies were found to be negative and statistically significant regressor of the PhDs propensity to have a job outside academia.</w:t>
      </w:r>
    </w:p>
    <w:p w:rsidR="003A6C95" w:rsidRDefault="003A6C95" w:rsidP="003A6C95">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 xml:space="preserve">Table </w:t>
      </w:r>
      <w:r>
        <w:rPr>
          <w:rFonts w:ascii="Times New Roman Grassetto" w:hAnsi="Times New Roman Grassetto"/>
          <w:b/>
          <w:sz w:val="20"/>
          <w:szCs w:val="24"/>
          <w:lang w:val="en-GB"/>
        </w:rPr>
        <w:t>5</w:t>
      </w:r>
      <w:r w:rsidRPr="00101D0D">
        <w:rPr>
          <w:rFonts w:ascii="Times New Roman Grassetto" w:hAnsi="Times New Roman Grassetto"/>
          <w:b/>
          <w:sz w:val="20"/>
          <w:szCs w:val="24"/>
          <w:lang w:val="en-GB"/>
        </w:rPr>
        <w:t>.</w:t>
      </w:r>
      <w:proofErr w:type="gramEnd"/>
      <w:r w:rsidRPr="00101D0D">
        <w:rPr>
          <w:rFonts w:ascii="Times New Roman Grassetto" w:hAnsi="Times New Roman Grassetto"/>
          <w:b/>
          <w:sz w:val="20"/>
          <w:szCs w:val="24"/>
          <w:lang w:val="en-GB"/>
        </w:rPr>
        <w:t xml:space="preserve"> </w:t>
      </w:r>
      <w:r>
        <w:rPr>
          <w:rFonts w:ascii="Times New Roman Grassetto" w:hAnsi="Times New Roman Grassetto"/>
          <w:b/>
          <w:sz w:val="20"/>
          <w:szCs w:val="24"/>
          <w:lang w:val="en-GB"/>
        </w:rPr>
        <w:t>Cross-tabulation between PhDs socio-demographic attributes and propensity to work outside academia</w:t>
      </w:r>
    </w:p>
    <w:p w:rsidR="003A6C95" w:rsidRPr="00101D0D" w:rsidRDefault="003A6C95" w:rsidP="003A6C95">
      <w:pPr>
        <w:spacing w:after="0" w:line="240" w:lineRule="auto"/>
        <w:jc w:val="both"/>
        <w:rPr>
          <w:rFonts w:ascii="Times New Roman Grassetto" w:hAnsi="Times New Roman Grassetto"/>
          <w:b/>
          <w:sz w:val="20"/>
          <w:szCs w:val="24"/>
          <w:lang w:val="en-GB"/>
        </w:rPr>
      </w:pPr>
    </w:p>
    <w:tbl>
      <w:tblPr>
        <w:tblW w:w="5000" w:type="pct"/>
        <w:tblLayout w:type="fixed"/>
        <w:tblLook w:val="04A0"/>
      </w:tblPr>
      <w:tblGrid>
        <w:gridCol w:w="3482"/>
        <w:gridCol w:w="1452"/>
        <w:gridCol w:w="1740"/>
        <w:gridCol w:w="725"/>
        <w:gridCol w:w="1887"/>
      </w:tblGrid>
      <w:tr w:rsidR="003A6C95" w:rsidRPr="00704199" w:rsidTr="009B673D">
        <w:trPr>
          <w:cantSplit/>
        </w:trPr>
        <w:tc>
          <w:tcPr>
            <w:tcW w:w="3401" w:type="dxa"/>
            <w:tcBorders>
              <w:top w:val="nil"/>
              <w:left w:val="nil"/>
              <w:bottom w:val="single" w:sz="4" w:space="0" w:color="auto"/>
              <w:right w:val="nil"/>
            </w:tcBorders>
            <w:shd w:val="clear" w:color="auto" w:fill="auto"/>
            <w:noWrap/>
            <w:hideMark/>
          </w:tcPr>
          <w:p w:rsidR="003A6C95" w:rsidRPr="00704199" w:rsidRDefault="003A6C95" w:rsidP="001309EE">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Socio-demographic variables</w:t>
            </w:r>
          </w:p>
        </w:tc>
        <w:tc>
          <w:tcPr>
            <w:tcW w:w="1419" w:type="dxa"/>
            <w:tcBorders>
              <w:top w:val="nil"/>
              <w:left w:val="nil"/>
              <w:bottom w:val="single" w:sz="4" w:space="0" w:color="auto"/>
              <w:right w:val="nil"/>
            </w:tcBorders>
            <w:shd w:val="clear" w:color="auto" w:fill="auto"/>
            <w:noWrap/>
            <w:hideMark/>
          </w:tcPr>
          <w:p w:rsidR="003A6C95" w:rsidRPr="00704199" w:rsidRDefault="003A6C95" w:rsidP="001309EE">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Not having a</w:t>
            </w:r>
            <w:r>
              <w:rPr>
                <w:rFonts w:ascii="Arial" w:eastAsia="Times New Roman" w:hAnsi="Arial" w:cs="Arial"/>
                <w:b/>
                <w:bCs/>
                <w:color w:val="000000"/>
                <w:sz w:val="18"/>
                <w:szCs w:val="18"/>
                <w:lang w:val="en-GB" w:eastAsia="en-GB"/>
              </w:rPr>
              <w:t xml:space="preserve"> job</w:t>
            </w:r>
            <w:r w:rsidRPr="00704199">
              <w:rPr>
                <w:rFonts w:ascii="Arial" w:eastAsia="Times New Roman" w:hAnsi="Arial" w:cs="Arial"/>
                <w:b/>
                <w:bCs/>
                <w:color w:val="000000"/>
                <w:sz w:val="18"/>
                <w:szCs w:val="18"/>
                <w:lang w:val="en-GB" w:eastAsia="en-GB"/>
              </w:rPr>
              <w:t xml:space="preserve"> </w:t>
            </w:r>
            <w:r>
              <w:rPr>
                <w:rFonts w:ascii="Arial" w:eastAsia="Times New Roman" w:hAnsi="Arial" w:cs="Arial"/>
                <w:b/>
                <w:bCs/>
                <w:color w:val="000000"/>
                <w:sz w:val="18"/>
                <w:szCs w:val="18"/>
                <w:lang w:val="en-GB" w:eastAsia="en-GB"/>
              </w:rPr>
              <w:t>outside academia</w:t>
            </w:r>
          </w:p>
        </w:tc>
        <w:tc>
          <w:tcPr>
            <w:tcW w:w="1700" w:type="dxa"/>
            <w:tcBorders>
              <w:top w:val="nil"/>
              <w:left w:val="nil"/>
              <w:bottom w:val="single" w:sz="4" w:space="0" w:color="auto"/>
              <w:right w:val="nil"/>
            </w:tcBorders>
            <w:shd w:val="clear" w:color="auto" w:fill="auto"/>
            <w:noWrap/>
            <w:hideMark/>
          </w:tcPr>
          <w:p w:rsidR="003A6C95" w:rsidRPr="00704199" w:rsidRDefault="003A6C95" w:rsidP="001309EE">
            <w:pPr>
              <w:spacing w:after="0" w:line="240" w:lineRule="auto"/>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 xml:space="preserve">Having a </w:t>
            </w:r>
            <w:r w:rsidRPr="00704199">
              <w:rPr>
                <w:rFonts w:ascii="Arial" w:eastAsia="Times New Roman" w:hAnsi="Arial" w:cs="Arial"/>
                <w:b/>
                <w:bCs/>
                <w:color w:val="000000"/>
                <w:sz w:val="18"/>
                <w:szCs w:val="18"/>
                <w:lang w:val="en-GB" w:eastAsia="en-GB"/>
              </w:rPr>
              <w:t xml:space="preserve">job </w:t>
            </w:r>
            <w:r>
              <w:rPr>
                <w:rFonts w:ascii="Arial" w:eastAsia="Times New Roman" w:hAnsi="Arial" w:cs="Arial"/>
                <w:b/>
                <w:bCs/>
                <w:color w:val="000000"/>
                <w:sz w:val="18"/>
                <w:szCs w:val="18"/>
                <w:lang w:val="en-GB" w:eastAsia="en-GB"/>
              </w:rPr>
              <w:t>outside academia</w:t>
            </w:r>
          </w:p>
        </w:tc>
        <w:tc>
          <w:tcPr>
            <w:tcW w:w="708" w:type="dxa"/>
            <w:tcBorders>
              <w:top w:val="nil"/>
              <w:left w:val="nil"/>
              <w:bottom w:val="single" w:sz="4" w:space="0" w:color="auto"/>
              <w:right w:val="nil"/>
            </w:tcBorders>
            <w:shd w:val="clear" w:color="auto" w:fill="auto"/>
            <w:noWrap/>
            <w:hideMark/>
          </w:tcPr>
          <w:p w:rsidR="003A6C95" w:rsidRPr="00704199" w:rsidRDefault="003A6C95" w:rsidP="001309EE">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Total</w:t>
            </w:r>
          </w:p>
        </w:tc>
        <w:tc>
          <w:tcPr>
            <w:tcW w:w="1844" w:type="dxa"/>
            <w:tcBorders>
              <w:top w:val="nil"/>
              <w:left w:val="nil"/>
              <w:bottom w:val="single" w:sz="4" w:space="0" w:color="auto"/>
              <w:right w:val="nil"/>
            </w:tcBorders>
            <w:shd w:val="clear" w:color="auto" w:fill="auto"/>
            <w:noWrap/>
            <w:hideMark/>
          </w:tcPr>
          <w:p w:rsidR="003A6C95" w:rsidRPr="00704199" w:rsidRDefault="003A6C95" w:rsidP="001309EE">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 xml:space="preserve">% working </w:t>
            </w:r>
            <w:r>
              <w:rPr>
                <w:rFonts w:ascii="Arial" w:eastAsia="Times New Roman" w:hAnsi="Arial" w:cs="Arial"/>
                <w:b/>
                <w:bCs/>
                <w:color w:val="000000"/>
                <w:sz w:val="18"/>
                <w:szCs w:val="18"/>
                <w:lang w:val="en-GB" w:eastAsia="en-GB"/>
              </w:rPr>
              <w:t>outside</w:t>
            </w:r>
            <w:r w:rsidRPr="00704199">
              <w:rPr>
                <w:rFonts w:ascii="Arial" w:eastAsia="Times New Roman" w:hAnsi="Arial" w:cs="Arial"/>
                <w:b/>
                <w:bCs/>
                <w:color w:val="000000"/>
                <w:sz w:val="18"/>
                <w:szCs w:val="18"/>
                <w:lang w:val="en-GB" w:eastAsia="en-GB"/>
              </w:rPr>
              <w:t xml:space="preserve"> academia</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Male PhDs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eastAsia="Times New Roman" w:hAnsi="Arial" w:cs="Arial"/>
                <w:color w:val="000000"/>
                <w:sz w:val="18"/>
                <w:szCs w:val="18"/>
                <w:lang w:val="en-GB"/>
              </w:rPr>
            </w:pPr>
            <w:r>
              <w:rPr>
                <w:rFonts w:ascii="Arial" w:hAnsi="Arial" w:cs="Arial"/>
                <w:color w:val="000000"/>
                <w:sz w:val="18"/>
                <w:szCs w:val="18"/>
              </w:rPr>
              <w:t>2,073</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5,732</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7,805</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73.44%</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Female PhDs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2,677</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5,840</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8,517</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68.56%</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North-Western Italy</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1,085</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2,308</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3,393</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68.02%</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North-eastern Italy</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980</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2,353</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3,333</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70.60%</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Central Italy</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1,233</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3,508</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4,741</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73.99%</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Southern Italy</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926</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2,254</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3,180</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70.88%</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main Italian Islands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526</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1,149</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1,675</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68.60%</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Mathematics and Physics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828</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1,333</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2,161</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61.68%</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Earth Sciences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789</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1,208</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1,997</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60.49%</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Medicine</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1,071</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2,420</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3,491</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69.32%</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Engineering</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745</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2,390</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3,135</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76.24%</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Humanities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764</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2,118</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2,882</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73.49%</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Law</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200</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971</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1,171</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82.92%</w:t>
            </w:r>
          </w:p>
        </w:tc>
      </w:tr>
      <w:tr w:rsidR="003A6C95" w:rsidRPr="00704199" w:rsidTr="009B673D">
        <w:trPr>
          <w:cantSplit/>
        </w:trPr>
        <w:tc>
          <w:tcPr>
            <w:tcW w:w="3401" w:type="dxa"/>
            <w:tcBorders>
              <w:top w:val="nil"/>
              <w:left w:val="nil"/>
              <w:bottom w:val="nil"/>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Management and Economics</w:t>
            </w:r>
          </w:p>
        </w:tc>
        <w:tc>
          <w:tcPr>
            <w:tcW w:w="1419"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203</w:t>
            </w:r>
          </w:p>
        </w:tc>
        <w:tc>
          <w:tcPr>
            <w:tcW w:w="1700"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722</w:t>
            </w:r>
          </w:p>
        </w:tc>
        <w:tc>
          <w:tcPr>
            <w:tcW w:w="708"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925</w:t>
            </w:r>
          </w:p>
        </w:tc>
        <w:tc>
          <w:tcPr>
            <w:tcW w:w="1844" w:type="dxa"/>
            <w:tcBorders>
              <w:top w:val="nil"/>
              <w:left w:val="nil"/>
              <w:bottom w:val="nil"/>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78.05%</w:t>
            </w:r>
          </w:p>
        </w:tc>
      </w:tr>
      <w:tr w:rsidR="003A6C95" w:rsidRPr="00704199" w:rsidTr="009B673D">
        <w:trPr>
          <w:cantSplit/>
        </w:trPr>
        <w:tc>
          <w:tcPr>
            <w:tcW w:w="3401" w:type="dxa"/>
            <w:tcBorders>
              <w:top w:val="nil"/>
              <w:left w:val="nil"/>
              <w:bottom w:val="single" w:sz="4" w:space="0" w:color="auto"/>
              <w:right w:val="nil"/>
            </w:tcBorders>
            <w:shd w:val="clear" w:color="auto" w:fill="auto"/>
            <w:noWrap/>
            <w:hideMark/>
          </w:tcPr>
          <w:p w:rsidR="003A6C95" w:rsidRPr="00704199" w:rsidRDefault="003A6C95" w:rsidP="001309EE">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Social</w:t>
            </w:r>
            <w:r>
              <w:rPr>
                <w:rFonts w:ascii="Arial" w:eastAsia="Times New Roman" w:hAnsi="Arial" w:cs="Arial"/>
                <w:color w:val="000000"/>
                <w:sz w:val="18"/>
                <w:szCs w:val="18"/>
                <w:lang w:val="en-GB" w:eastAsia="en-GB"/>
              </w:rPr>
              <w:t xml:space="preserve"> and Political</w:t>
            </w:r>
            <w:r w:rsidRPr="00704199">
              <w:rPr>
                <w:rFonts w:ascii="Arial" w:eastAsia="Times New Roman" w:hAnsi="Arial" w:cs="Arial"/>
                <w:color w:val="000000"/>
                <w:sz w:val="18"/>
                <w:szCs w:val="18"/>
                <w:lang w:val="en-GB" w:eastAsia="en-GB"/>
              </w:rPr>
              <w:t xml:space="preserve"> Science</w:t>
            </w:r>
          </w:p>
        </w:tc>
        <w:tc>
          <w:tcPr>
            <w:tcW w:w="1419" w:type="dxa"/>
            <w:tcBorders>
              <w:top w:val="nil"/>
              <w:left w:val="nil"/>
              <w:bottom w:val="single" w:sz="4" w:space="0" w:color="auto"/>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150</w:t>
            </w:r>
          </w:p>
        </w:tc>
        <w:tc>
          <w:tcPr>
            <w:tcW w:w="1700" w:type="dxa"/>
            <w:tcBorders>
              <w:top w:val="nil"/>
              <w:left w:val="nil"/>
              <w:bottom w:val="single" w:sz="4" w:space="0" w:color="auto"/>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410</w:t>
            </w:r>
          </w:p>
        </w:tc>
        <w:tc>
          <w:tcPr>
            <w:tcW w:w="708" w:type="dxa"/>
            <w:tcBorders>
              <w:top w:val="nil"/>
              <w:left w:val="nil"/>
              <w:bottom w:val="single" w:sz="4" w:space="0" w:color="auto"/>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560</w:t>
            </w:r>
          </w:p>
        </w:tc>
        <w:tc>
          <w:tcPr>
            <w:tcW w:w="1844" w:type="dxa"/>
            <w:tcBorders>
              <w:top w:val="nil"/>
              <w:left w:val="nil"/>
              <w:bottom w:val="single" w:sz="4" w:space="0" w:color="auto"/>
              <w:right w:val="nil"/>
            </w:tcBorders>
            <w:shd w:val="clear" w:color="auto" w:fill="auto"/>
            <w:noWrap/>
            <w:hideMark/>
          </w:tcPr>
          <w:p w:rsidR="003A6C95" w:rsidRDefault="003A6C95" w:rsidP="001309EE">
            <w:pPr>
              <w:spacing w:after="40" w:line="240" w:lineRule="auto"/>
              <w:rPr>
                <w:rFonts w:ascii="Arial" w:hAnsi="Arial" w:cs="Arial"/>
                <w:color w:val="000000"/>
                <w:sz w:val="18"/>
                <w:szCs w:val="18"/>
              </w:rPr>
            </w:pPr>
            <w:r>
              <w:rPr>
                <w:rFonts w:ascii="Arial" w:hAnsi="Arial" w:cs="Arial"/>
                <w:color w:val="000000"/>
                <w:sz w:val="18"/>
                <w:szCs w:val="18"/>
              </w:rPr>
              <w:t>73.21%</w:t>
            </w:r>
          </w:p>
        </w:tc>
      </w:tr>
    </w:tbl>
    <w:p w:rsidR="003A6C95" w:rsidRPr="00101D0D" w:rsidRDefault="003A6C95" w:rsidP="003A6C95">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3A6C95" w:rsidRDefault="003A6C95" w:rsidP="003A6C95">
      <w:pPr>
        <w:spacing w:after="0" w:line="240" w:lineRule="auto"/>
        <w:ind w:firstLine="284"/>
        <w:jc w:val="both"/>
        <w:rPr>
          <w:rFonts w:ascii="Times New Roman" w:hAnsi="Times New Roman"/>
          <w:sz w:val="24"/>
          <w:szCs w:val="24"/>
          <w:lang w:val="en-GB" w:eastAsia="it-IT"/>
        </w:rPr>
      </w:pPr>
    </w:p>
    <w:p w:rsidR="003A6C95" w:rsidRDefault="003A6C95" w:rsidP="003A6C95">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 xml:space="preserve">Table </w:t>
      </w:r>
      <w:r>
        <w:rPr>
          <w:rFonts w:ascii="Times New Roman Grassetto" w:hAnsi="Times New Roman Grassetto"/>
          <w:b/>
          <w:sz w:val="20"/>
          <w:szCs w:val="24"/>
          <w:lang w:val="en-GB"/>
        </w:rPr>
        <w:t>6</w:t>
      </w:r>
      <w:r w:rsidRPr="00101D0D">
        <w:rPr>
          <w:rFonts w:ascii="Times New Roman Grassetto" w:hAnsi="Times New Roman Grassetto"/>
          <w:b/>
          <w:sz w:val="20"/>
          <w:szCs w:val="24"/>
          <w:lang w:val="en-GB"/>
        </w:rPr>
        <w:t>.</w:t>
      </w:r>
      <w:proofErr w:type="gramEnd"/>
      <w:r w:rsidRPr="00101D0D">
        <w:rPr>
          <w:rFonts w:ascii="Times New Roman Grassetto" w:hAnsi="Times New Roman Grassetto"/>
          <w:b/>
          <w:sz w:val="20"/>
          <w:szCs w:val="24"/>
          <w:lang w:val="en-GB"/>
        </w:rPr>
        <w:t xml:space="preserve"> </w:t>
      </w:r>
      <w:r>
        <w:rPr>
          <w:rFonts w:ascii="Times New Roman Grassetto" w:hAnsi="Times New Roman Grassetto"/>
          <w:b/>
          <w:sz w:val="20"/>
          <w:szCs w:val="24"/>
          <w:lang w:val="en-GB"/>
        </w:rPr>
        <w:t>The service factors affecting the PhDs’ ability to get a job outside academia</w:t>
      </w:r>
    </w:p>
    <w:p w:rsidR="003A6C95" w:rsidRPr="00101D0D" w:rsidRDefault="003A6C95" w:rsidP="003A6C95">
      <w:pPr>
        <w:spacing w:after="0" w:line="240" w:lineRule="auto"/>
        <w:jc w:val="both"/>
        <w:rPr>
          <w:rFonts w:ascii="Times New Roman Grassetto" w:hAnsi="Times New Roman Grassetto"/>
          <w:b/>
          <w:sz w:val="20"/>
          <w:szCs w:val="24"/>
          <w:lang w:val="en-GB"/>
        </w:rPr>
      </w:pPr>
    </w:p>
    <w:tbl>
      <w:tblPr>
        <w:tblW w:w="5001" w:type="pct"/>
        <w:tblLook w:val="04A0"/>
      </w:tblPr>
      <w:tblGrid>
        <w:gridCol w:w="1602"/>
        <w:gridCol w:w="459"/>
        <w:gridCol w:w="1164"/>
        <w:gridCol w:w="1248"/>
        <w:gridCol w:w="1610"/>
        <w:gridCol w:w="889"/>
        <w:gridCol w:w="1305"/>
        <w:gridCol w:w="1011"/>
      </w:tblGrid>
      <w:tr w:rsidR="003A6C95" w:rsidRPr="00CE75A6" w:rsidTr="009B673D">
        <w:trPr>
          <w:trHeight w:val="300"/>
        </w:trPr>
        <w:tc>
          <w:tcPr>
            <w:tcW w:w="0" w:type="auto"/>
            <w:gridSpan w:val="7"/>
            <w:tcBorders>
              <w:top w:val="nil"/>
              <w:left w:val="nil"/>
              <w:bottom w:val="single" w:sz="4" w:space="0" w:color="auto"/>
              <w:right w:val="nil"/>
            </w:tcBorders>
            <w:shd w:val="clear" w:color="auto" w:fill="auto"/>
            <w:noWrap/>
            <w:hideMark/>
          </w:tcPr>
          <w:p w:rsidR="003A6C95" w:rsidRPr="001A39E6" w:rsidRDefault="003A6C95" w:rsidP="001309EE">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Omnibus tests of Model Coefficients</w:t>
            </w:r>
          </w:p>
        </w:tc>
        <w:tc>
          <w:tcPr>
            <w:tcW w:w="544" w:type="pct"/>
            <w:tcBorders>
              <w:top w:val="nil"/>
              <w:left w:val="nil"/>
              <w:bottom w:val="single" w:sz="4" w:space="0" w:color="auto"/>
              <w:right w:val="nil"/>
            </w:tcBorders>
            <w:shd w:val="clear" w:color="auto" w:fill="auto"/>
            <w:noWrap/>
            <w:hideMark/>
          </w:tcPr>
          <w:p w:rsidR="003A6C95" w:rsidRPr="001A39E6" w:rsidRDefault="003A6C95" w:rsidP="001309EE">
            <w:pPr>
              <w:spacing w:after="0" w:line="240" w:lineRule="auto"/>
              <w:jc w:val="center"/>
              <w:rPr>
                <w:rFonts w:ascii="Arial" w:eastAsia="Times New Roman" w:hAnsi="Arial" w:cs="Arial"/>
                <w:b/>
                <w:bCs/>
                <w:color w:val="000000"/>
                <w:sz w:val="18"/>
                <w:szCs w:val="18"/>
                <w:lang w:val="en-GB" w:eastAsia="en-GB"/>
              </w:rPr>
            </w:pPr>
          </w:p>
        </w:tc>
      </w:tr>
      <w:tr w:rsidR="003A6C95" w:rsidRPr="00CE75A6" w:rsidTr="009B673D">
        <w:trPr>
          <w:trHeight w:val="591"/>
        </w:trPr>
        <w:tc>
          <w:tcPr>
            <w:tcW w:w="862" w:type="pct"/>
            <w:tcBorders>
              <w:top w:val="nil"/>
              <w:left w:val="nil"/>
              <w:bottom w:val="single" w:sz="4" w:space="0" w:color="auto"/>
              <w:right w:val="nil"/>
            </w:tcBorders>
            <w:shd w:val="clear" w:color="auto" w:fill="auto"/>
            <w:hideMark/>
          </w:tcPr>
          <w:p w:rsidR="003A6C95" w:rsidRPr="001A39E6" w:rsidRDefault="003A6C95" w:rsidP="001309EE">
            <w:pPr>
              <w:spacing w:after="0" w:line="240" w:lineRule="auto"/>
              <w:jc w:val="center"/>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Χ</w:t>
            </w:r>
            <w:r w:rsidRPr="00CE75A6">
              <w:rPr>
                <w:rFonts w:ascii="Arial" w:eastAsia="Times New Roman" w:hAnsi="Arial" w:cs="Arial"/>
                <w:color w:val="000000"/>
                <w:sz w:val="18"/>
                <w:szCs w:val="18"/>
                <w:vertAlign w:val="superscript"/>
                <w:lang w:val="en-GB" w:eastAsia="en-GB"/>
              </w:rPr>
              <w:t xml:space="preserve">2 </w:t>
            </w:r>
            <w:r w:rsidRPr="00CE75A6">
              <w:rPr>
                <w:rFonts w:ascii="Arial" w:eastAsia="Times New Roman" w:hAnsi="Arial" w:cs="Arial"/>
                <w:color w:val="000000"/>
                <w:sz w:val="18"/>
                <w:szCs w:val="18"/>
                <w:lang w:val="en-GB" w:eastAsia="en-GB"/>
              </w:rPr>
              <w:t xml:space="preserve">= </w:t>
            </w:r>
            <w:r>
              <w:rPr>
                <w:rFonts w:ascii="Arial" w:eastAsia="Times New Roman" w:hAnsi="Arial" w:cs="Arial"/>
                <w:color w:val="000000"/>
                <w:sz w:val="18"/>
                <w:szCs w:val="18"/>
                <w:lang w:val="en-GB" w:eastAsia="en-GB"/>
              </w:rPr>
              <w:t>160</w:t>
            </w:r>
            <w:r w:rsidRPr="001A39E6">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061</w:t>
            </w:r>
          </w:p>
        </w:tc>
        <w:tc>
          <w:tcPr>
            <w:tcW w:w="0" w:type="auto"/>
            <w:gridSpan w:val="2"/>
            <w:tcBorders>
              <w:top w:val="nil"/>
              <w:left w:val="nil"/>
              <w:bottom w:val="single" w:sz="4" w:space="0" w:color="auto"/>
              <w:right w:val="nil"/>
            </w:tcBorders>
            <w:shd w:val="clear" w:color="auto" w:fill="auto"/>
            <w:noWrap/>
            <w:hideMark/>
          </w:tcPr>
          <w:p w:rsidR="003A6C95" w:rsidRPr="001A39E6" w:rsidRDefault="003A6C95" w:rsidP="001309EE">
            <w:pPr>
              <w:spacing w:after="0" w:line="240" w:lineRule="auto"/>
              <w:jc w:val="right"/>
              <w:rPr>
                <w:rFonts w:ascii="Arial" w:eastAsia="Times New Roman" w:hAnsi="Arial" w:cs="Arial"/>
                <w:color w:val="000000"/>
                <w:sz w:val="18"/>
                <w:szCs w:val="18"/>
                <w:lang w:val="en-GB" w:eastAsia="en-GB"/>
              </w:rPr>
            </w:pPr>
          </w:p>
        </w:tc>
        <w:tc>
          <w:tcPr>
            <w:tcW w:w="0" w:type="auto"/>
            <w:tcBorders>
              <w:top w:val="nil"/>
              <w:left w:val="nil"/>
              <w:bottom w:val="single" w:sz="4" w:space="0" w:color="auto"/>
              <w:right w:val="nil"/>
            </w:tcBorders>
            <w:shd w:val="clear" w:color="auto" w:fill="auto"/>
            <w:hideMark/>
          </w:tcPr>
          <w:p w:rsidR="003A6C95" w:rsidRPr="001A39E6" w:rsidRDefault="003A6C95" w:rsidP="001309EE">
            <w:pPr>
              <w:spacing w:after="0" w:line="240" w:lineRule="auto"/>
              <w:jc w:val="center"/>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d</w:t>
            </w:r>
            <w:r w:rsidRPr="001A39E6">
              <w:rPr>
                <w:rFonts w:ascii="Arial" w:eastAsia="Times New Roman" w:hAnsi="Arial" w:cs="Arial"/>
                <w:color w:val="000000"/>
                <w:sz w:val="18"/>
                <w:szCs w:val="18"/>
                <w:lang w:val="en-GB" w:eastAsia="en-GB"/>
              </w:rPr>
              <w:t>f</w:t>
            </w:r>
            <w:r w:rsidRPr="00CE75A6">
              <w:rPr>
                <w:rFonts w:ascii="Arial" w:eastAsia="Times New Roman" w:hAnsi="Arial" w:cs="Arial"/>
                <w:color w:val="000000"/>
                <w:sz w:val="18"/>
                <w:szCs w:val="18"/>
                <w:lang w:val="en-GB" w:eastAsia="en-GB"/>
              </w:rPr>
              <w:t xml:space="preserve"> = </w:t>
            </w:r>
            <w:r w:rsidRPr="001A39E6">
              <w:rPr>
                <w:rFonts w:ascii="Arial" w:eastAsia="Times New Roman" w:hAnsi="Arial" w:cs="Arial"/>
                <w:color w:val="000000"/>
                <w:sz w:val="18"/>
                <w:szCs w:val="18"/>
                <w:lang w:val="en-GB" w:eastAsia="en-GB"/>
              </w:rPr>
              <w:t>7</w:t>
            </w:r>
          </w:p>
        </w:tc>
        <w:tc>
          <w:tcPr>
            <w:tcW w:w="0" w:type="auto"/>
            <w:tcBorders>
              <w:top w:val="nil"/>
              <w:left w:val="nil"/>
              <w:bottom w:val="single" w:sz="4" w:space="0" w:color="auto"/>
              <w:right w:val="nil"/>
            </w:tcBorders>
            <w:shd w:val="clear" w:color="auto" w:fill="auto"/>
            <w:noWrap/>
            <w:hideMark/>
          </w:tcPr>
          <w:p w:rsidR="003A6C95" w:rsidRPr="001A39E6" w:rsidRDefault="003A6C95" w:rsidP="001309EE">
            <w:pPr>
              <w:spacing w:after="0" w:line="240" w:lineRule="auto"/>
              <w:jc w:val="right"/>
              <w:rPr>
                <w:rFonts w:ascii="Arial" w:eastAsia="Times New Roman" w:hAnsi="Arial" w:cs="Arial"/>
                <w:color w:val="000000"/>
                <w:sz w:val="18"/>
                <w:szCs w:val="18"/>
                <w:lang w:val="en-GB" w:eastAsia="en-GB"/>
              </w:rPr>
            </w:pPr>
          </w:p>
        </w:tc>
        <w:tc>
          <w:tcPr>
            <w:tcW w:w="0" w:type="auto"/>
            <w:gridSpan w:val="2"/>
            <w:tcBorders>
              <w:top w:val="nil"/>
              <w:left w:val="nil"/>
              <w:bottom w:val="single" w:sz="4" w:space="0" w:color="auto"/>
              <w:right w:val="nil"/>
            </w:tcBorders>
            <w:shd w:val="clear" w:color="auto" w:fill="auto"/>
            <w:hideMark/>
          </w:tcPr>
          <w:p w:rsidR="003A6C95" w:rsidRPr="001A39E6" w:rsidRDefault="003A6C95" w:rsidP="001309EE">
            <w:pPr>
              <w:spacing w:after="0" w:line="240" w:lineRule="auto"/>
              <w:jc w:val="center"/>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Sig.</w:t>
            </w:r>
            <w:r w:rsidRPr="00CE75A6">
              <w:rPr>
                <w:rFonts w:ascii="Arial" w:eastAsia="Times New Roman" w:hAnsi="Arial" w:cs="Arial"/>
                <w:color w:val="000000"/>
                <w:sz w:val="18"/>
                <w:szCs w:val="18"/>
                <w:lang w:val="en-GB" w:eastAsia="en-GB"/>
              </w:rPr>
              <w:t xml:space="preserve"> = 0.</w:t>
            </w:r>
            <w:r w:rsidRPr="001A39E6">
              <w:rPr>
                <w:rFonts w:ascii="Arial" w:eastAsia="Times New Roman" w:hAnsi="Arial" w:cs="Arial"/>
                <w:color w:val="000000"/>
                <w:sz w:val="18"/>
                <w:szCs w:val="18"/>
                <w:lang w:val="en-GB" w:eastAsia="en-GB"/>
              </w:rPr>
              <w:t>000</w:t>
            </w:r>
          </w:p>
        </w:tc>
        <w:tc>
          <w:tcPr>
            <w:tcW w:w="544" w:type="pct"/>
            <w:tcBorders>
              <w:top w:val="nil"/>
              <w:left w:val="nil"/>
              <w:bottom w:val="single" w:sz="4" w:space="0" w:color="auto"/>
              <w:right w:val="nil"/>
            </w:tcBorders>
            <w:shd w:val="clear" w:color="auto" w:fill="auto"/>
            <w:noWrap/>
            <w:hideMark/>
          </w:tcPr>
          <w:p w:rsidR="003A6C95" w:rsidRPr="001A39E6" w:rsidRDefault="003A6C95" w:rsidP="001309EE">
            <w:pPr>
              <w:spacing w:after="0" w:line="240" w:lineRule="auto"/>
              <w:ind w:right="459"/>
              <w:jc w:val="right"/>
              <w:rPr>
                <w:rFonts w:ascii="Arial" w:eastAsia="Times New Roman" w:hAnsi="Arial" w:cs="Arial"/>
                <w:color w:val="000000"/>
                <w:sz w:val="18"/>
                <w:szCs w:val="18"/>
                <w:lang w:val="en-GB" w:eastAsia="en-GB"/>
              </w:rPr>
            </w:pPr>
          </w:p>
        </w:tc>
      </w:tr>
      <w:tr w:rsidR="003A6C95" w:rsidRPr="00CE75A6" w:rsidTr="009B673D">
        <w:trPr>
          <w:trHeight w:val="300"/>
        </w:trPr>
        <w:tc>
          <w:tcPr>
            <w:tcW w:w="1109" w:type="pct"/>
            <w:gridSpan w:val="2"/>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Variable</w:t>
            </w:r>
          </w:p>
        </w:tc>
        <w:tc>
          <w:tcPr>
            <w:tcW w:w="0" w:type="auto"/>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B</w:t>
            </w:r>
          </w:p>
        </w:tc>
        <w:tc>
          <w:tcPr>
            <w:tcW w:w="0" w:type="auto"/>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S.E.</w:t>
            </w:r>
          </w:p>
        </w:tc>
        <w:tc>
          <w:tcPr>
            <w:tcW w:w="0" w:type="auto"/>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Wald</w:t>
            </w:r>
          </w:p>
        </w:tc>
        <w:tc>
          <w:tcPr>
            <w:tcW w:w="0" w:type="auto"/>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df</w:t>
            </w:r>
          </w:p>
        </w:tc>
        <w:tc>
          <w:tcPr>
            <w:tcW w:w="0" w:type="auto"/>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Sig.</w:t>
            </w:r>
          </w:p>
        </w:tc>
        <w:tc>
          <w:tcPr>
            <w:tcW w:w="544" w:type="pct"/>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Exp(B)</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S_TA_D</w:t>
            </w:r>
            <w:r>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3A6C95" w:rsidRDefault="003A6C95" w:rsidP="001309EE">
            <w:pPr>
              <w:spacing w:after="40" w:line="240" w:lineRule="auto"/>
              <w:rPr>
                <w:rFonts w:ascii="Arial" w:eastAsia="Times New Roman" w:hAnsi="Arial" w:cs="Arial"/>
                <w:color w:val="000000"/>
                <w:sz w:val="18"/>
                <w:szCs w:val="18"/>
                <w:lang w:val="en-GB"/>
              </w:rPr>
            </w:pPr>
            <w:r>
              <w:rPr>
                <w:rFonts w:ascii="Arial" w:hAnsi="Arial" w:cs="Arial"/>
                <w:color w:val="000000"/>
                <w:sz w:val="18"/>
                <w:szCs w:val="18"/>
              </w:rPr>
              <w:t>.267</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.058</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21.485</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.000</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1.306</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S_LA_D</w:t>
            </w:r>
            <w:r>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.216</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.056</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15.136</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.000</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1.241</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S_TR_D</w:t>
            </w:r>
            <w:r>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-.333</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.052</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40.501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.000</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.716</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S_SR_D</w:t>
            </w:r>
            <w:r>
              <w:rPr>
                <w:rFonts w:ascii="Arial" w:eastAsia="Times New Roman" w:hAnsi="Arial" w:cs="Arial"/>
                <w:color w:val="000000"/>
                <w:sz w:val="18"/>
                <w:szCs w:val="18"/>
                <w:lang w:val="en-GB" w:eastAsia="en-GB"/>
              </w:rPr>
              <w:t>**</w:t>
            </w:r>
            <w:r w:rsidR="00CE3EAE">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-.198</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.045</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19.670</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.000</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.821</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S_RA_D</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-.078</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.054</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2.100</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.147</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.925</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S_TS_D</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.108</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.064</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2.829</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.093</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1.115</w:t>
            </w:r>
          </w:p>
        </w:tc>
      </w:tr>
      <w:tr w:rsidR="003A6C95" w:rsidRPr="00CE75A6" w:rsidTr="009B673D">
        <w:tc>
          <w:tcPr>
            <w:tcW w:w="1109" w:type="pct"/>
            <w:gridSpan w:val="2"/>
            <w:tcBorders>
              <w:top w:val="nil"/>
              <w:left w:val="nil"/>
              <w:bottom w:val="nil"/>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S_OD_D</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-.066</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.063</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1.069</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.301</w:t>
            </w:r>
          </w:p>
        </w:tc>
        <w:tc>
          <w:tcPr>
            <w:tcW w:w="544" w:type="pct"/>
            <w:tcBorders>
              <w:top w:val="nil"/>
              <w:left w:val="nil"/>
              <w:bottom w:val="nil"/>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.936</w:t>
            </w:r>
          </w:p>
        </w:tc>
      </w:tr>
      <w:tr w:rsidR="003A6C95" w:rsidRPr="00CE75A6" w:rsidTr="009B673D">
        <w:tc>
          <w:tcPr>
            <w:tcW w:w="1109" w:type="pct"/>
            <w:gridSpan w:val="2"/>
            <w:tcBorders>
              <w:top w:val="nil"/>
              <w:left w:val="nil"/>
              <w:bottom w:val="single" w:sz="4" w:space="0" w:color="auto"/>
              <w:right w:val="nil"/>
            </w:tcBorders>
            <w:shd w:val="clear" w:color="auto" w:fill="auto"/>
            <w:noWrap/>
            <w:hideMark/>
          </w:tcPr>
          <w:p w:rsidR="003A6C95" w:rsidRPr="001A39E6" w:rsidRDefault="003A6C95" w:rsidP="001309E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Constant</w:t>
            </w:r>
          </w:p>
        </w:tc>
        <w:tc>
          <w:tcPr>
            <w:tcW w:w="0" w:type="auto"/>
            <w:tcBorders>
              <w:top w:val="nil"/>
              <w:left w:val="nil"/>
              <w:bottom w:val="single" w:sz="4" w:space="0" w:color="auto"/>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.980</w:t>
            </w:r>
          </w:p>
        </w:tc>
        <w:tc>
          <w:tcPr>
            <w:tcW w:w="0" w:type="auto"/>
            <w:tcBorders>
              <w:top w:val="nil"/>
              <w:left w:val="nil"/>
              <w:bottom w:val="single" w:sz="4" w:space="0" w:color="auto"/>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.050</w:t>
            </w:r>
          </w:p>
        </w:tc>
        <w:tc>
          <w:tcPr>
            <w:tcW w:w="0" w:type="auto"/>
            <w:tcBorders>
              <w:top w:val="nil"/>
              <w:left w:val="nil"/>
              <w:bottom w:val="single" w:sz="4" w:space="0" w:color="auto"/>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383.114</w:t>
            </w:r>
          </w:p>
        </w:tc>
        <w:tc>
          <w:tcPr>
            <w:tcW w:w="0" w:type="auto"/>
            <w:tcBorders>
              <w:top w:val="nil"/>
              <w:left w:val="nil"/>
              <w:bottom w:val="single" w:sz="4" w:space="0" w:color="auto"/>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4" w:space="0" w:color="auto"/>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.000</w:t>
            </w:r>
          </w:p>
        </w:tc>
        <w:tc>
          <w:tcPr>
            <w:tcW w:w="544" w:type="pct"/>
            <w:tcBorders>
              <w:top w:val="nil"/>
              <w:left w:val="nil"/>
              <w:bottom w:val="single" w:sz="4" w:space="0" w:color="auto"/>
              <w:right w:val="nil"/>
            </w:tcBorders>
            <w:shd w:val="clear" w:color="auto" w:fill="auto"/>
            <w:noWrap/>
            <w:hideMark/>
          </w:tcPr>
          <w:p w:rsidR="003A6C95" w:rsidRDefault="003A6C95" w:rsidP="001309EE">
            <w:pPr>
              <w:spacing w:after="40"/>
              <w:rPr>
                <w:rFonts w:ascii="Arial" w:hAnsi="Arial" w:cs="Arial"/>
                <w:color w:val="000000"/>
                <w:sz w:val="18"/>
                <w:szCs w:val="18"/>
              </w:rPr>
            </w:pPr>
            <w:r>
              <w:rPr>
                <w:rFonts w:ascii="Arial" w:hAnsi="Arial" w:cs="Arial"/>
                <w:color w:val="000000"/>
                <w:sz w:val="18"/>
                <w:szCs w:val="18"/>
              </w:rPr>
              <w:t>2.663</w:t>
            </w:r>
          </w:p>
        </w:tc>
      </w:tr>
    </w:tbl>
    <w:p w:rsidR="003A6C95" w:rsidRDefault="003A6C95" w:rsidP="003A6C95">
      <w:pPr>
        <w:spacing w:after="0" w:line="240" w:lineRule="auto"/>
        <w:jc w:val="both"/>
        <w:rPr>
          <w:rFonts w:ascii="Times New Roman" w:hAnsi="Times New Roman"/>
          <w:i/>
          <w:sz w:val="20"/>
          <w:szCs w:val="24"/>
          <w:lang w:val="en-GB"/>
        </w:rPr>
      </w:pPr>
      <w:r w:rsidRPr="00087FD5">
        <w:rPr>
          <w:rFonts w:ascii="Times New Roman" w:hAnsi="Times New Roman"/>
          <w:sz w:val="20"/>
          <w:szCs w:val="24"/>
          <w:lang w:val="en-GB"/>
        </w:rPr>
        <w:t>**</w:t>
      </w:r>
      <w:r w:rsidR="00CE3EAE">
        <w:rPr>
          <w:rFonts w:ascii="Times New Roman" w:hAnsi="Times New Roman"/>
          <w:sz w:val="20"/>
          <w:szCs w:val="24"/>
          <w:lang w:val="en-GB"/>
        </w:rPr>
        <w:t>*</w:t>
      </w:r>
      <w:r w:rsidRPr="00087FD5">
        <w:rPr>
          <w:rFonts w:ascii="Times New Roman" w:hAnsi="Times New Roman"/>
          <w:sz w:val="20"/>
          <w:szCs w:val="24"/>
          <w:lang w:val="en-GB"/>
        </w:rPr>
        <w:t xml:space="preserve"> </w:t>
      </w:r>
      <w:r w:rsidRPr="00087FD5">
        <w:rPr>
          <w:rFonts w:ascii="Times New Roman" w:hAnsi="Times New Roman"/>
          <w:i/>
          <w:sz w:val="20"/>
          <w:szCs w:val="24"/>
          <w:lang w:val="en-GB"/>
        </w:rPr>
        <w:t>Significant at the 0.001 level</w:t>
      </w:r>
    </w:p>
    <w:p w:rsidR="003A6C95" w:rsidRPr="00101D0D" w:rsidRDefault="003A6C95" w:rsidP="003A6C95">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191F9B" w:rsidRDefault="00191F9B" w:rsidP="00191F9B">
      <w:pPr>
        <w:spacing w:after="0" w:line="240" w:lineRule="auto"/>
        <w:jc w:val="both"/>
        <w:rPr>
          <w:rFonts w:ascii="Times New Roman" w:hAnsi="Times New Roman"/>
          <w:sz w:val="24"/>
          <w:szCs w:val="24"/>
          <w:lang w:val="en-GB"/>
        </w:rPr>
      </w:pPr>
    </w:p>
    <w:p w:rsidR="0012724A" w:rsidRDefault="0012724A" w:rsidP="00191F9B">
      <w:pPr>
        <w:spacing w:after="0" w:line="240" w:lineRule="auto"/>
        <w:jc w:val="both"/>
        <w:rPr>
          <w:rFonts w:ascii="Times New Roman" w:hAnsi="Times New Roman"/>
          <w:sz w:val="24"/>
          <w:szCs w:val="24"/>
          <w:lang w:val="en-GB"/>
        </w:rPr>
      </w:pPr>
    </w:p>
    <w:p w:rsidR="0012724A" w:rsidRPr="0012724A" w:rsidRDefault="0012724A" w:rsidP="0012724A">
      <w:pPr>
        <w:pStyle w:val="Titre2"/>
        <w:rPr>
          <w:rFonts w:ascii="Times New Roman" w:hAnsi="Times New Roman" w:cs="Times New Roman"/>
          <w:i/>
          <w:color w:val="000000" w:themeColor="text1"/>
          <w:sz w:val="24"/>
          <w:lang w:val="en-GB" w:eastAsia="it-IT"/>
        </w:rPr>
      </w:pPr>
      <w:r>
        <w:rPr>
          <w:rFonts w:ascii="Times New Roman" w:hAnsi="Times New Roman" w:cs="Times New Roman"/>
          <w:i/>
          <w:color w:val="000000" w:themeColor="text1"/>
          <w:sz w:val="24"/>
          <w:lang w:val="en-GB" w:eastAsia="it-IT"/>
        </w:rPr>
        <w:t>3.3 The potential triggers of PhDs’ unemployment</w:t>
      </w:r>
    </w:p>
    <w:p w:rsidR="0012724A" w:rsidRDefault="00433754" w:rsidP="0012724A">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Table 7 includes the cross-tabulations of doctoral degree holders’ status of employment and their socio-demographic characteristics. Women (9.1%) were about twice as likely as men (5.9%) to be unemployed at the end of their doctoral education. </w:t>
      </w:r>
      <w:r w:rsidR="008B49C5">
        <w:rPr>
          <w:rFonts w:ascii="Times New Roman" w:hAnsi="Times New Roman"/>
          <w:sz w:val="24"/>
          <w:szCs w:val="24"/>
          <w:lang w:val="en-GB" w:eastAsia="it-IT"/>
        </w:rPr>
        <w:t>Similarly</w:t>
      </w:r>
      <w:r>
        <w:rPr>
          <w:rFonts w:ascii="Times New Roman" w:hAnsi="Times New Roman"/>
          <w:sz w:val="24"/>
          <w:szCs w:val="24"/>
          <w:lang w:val="en-GB" w:eastAsia="it-IT"/>
        </w:rPr>
        <w:t>, people living in main Italian Islands (</w:t>
      </w:r>
      <w:r w:rsidR="005D60E5">
        <w:rPr>
          <w:rFonts w:ascii="Times New Roman" w:hAnsi="Times New Roman"/>
          <w:sz w:val="24"/>
          <w:szCs w:val="24"/>
          <w:lang w:val="en-GB" w:eastAsia="it-IT"/>
        </w:rPr>
        <w:t>11.5%</w:t>
      </w:r>
      <w:r>
        <w:rPr>
          <w:rFonts w:ascii="Times New Roman" w:hAnsi="Times New Roman"/>
          <w:sz w:val="24"/>
          <w:szCs w:val="24"/>
          <w:lang w:val="en-GB" w:eastAsia="it-IT"/>
        </w:rPr>
        <w:t>) and Southern Italy (</w:t>
      </w:r>
      <w:r w:rsidR="005D60E5">
        <w:rPr>
          <w:rFonts w:ascii="Times New Roman" w:hAnsi="Times New Roman"/>
          <w:sz w:val="24"/>
          <w:szCs w:val="24"/>
          <w:lang w:val="en-GB" w:eastAsia="it-IT"/>
        </w:rPr>
        <w:t>9.4%</w:t>
      </w:r>
      <w:r>
        <w:rPr>
          <w:rFonts w:ascii="Times New Roman" w:hAnsi="Times New Roman"/>
          <w:sz w:val="24"/>
          <w:szCs w:val="24"/>
          <w:lang w:val="en-GB" w:eastAsia="it-IT"/>
        </w:rPr>
        <w:t>) were twice as likely as those living in the western (</w:t>
      </w:r>
      <w:r w:rsidR="005D60E5">
        <w:rPr>
          <w:rFonts w:ascii="Times New Roman" w:hAnsi="Times New Roman"/>
          <w:sz w:val="24"/>
          <w:szCs w:val="24"/>
          <w:lang w:val="en-GB" w:eastAsia="it-IT"/>
        </w:rPr>
        <w:t>5.9%</w:t>
      </w:r>
      <w:r>
        <w:rPr>
          <w:rFonts w:ascii="Times New Roman" w:hAnsi="Times New Roman"/>
          <w:sz w:val="24"/>
          <w:szCs w:val="24"/>
          <w:lang w:val="en-GB" w:eastAsia="it-IT"/>
        </w:rPr>
        <w:t>) and the eastern (</w:t>
      </w:r>
      <w:r w:rsidR="005D60E5">
        <w:rPr>
          <w:rFonts w:ascii="Times New Roman" w:hAnsi="Times New Roman"/>
          <w:sz w:val="24"/>
          <w:szCs w:val="24"/>
          <w:lang w:val="en-GB" w:eastAsia="it-IT"/>
        </w:rPr>
        <w:t>5.5%</w:t>
      </w:r>
      <w:r>
        <w:rPr>
          <w:rFonts w:ascii="Times New Roman" w:hAnsi="Times New Roman"/>
          <w:sz w:val="24"/>
          <w:szCs w:val="24"/>
          <w:lang w:val="en-GB" w:eastAsia="it-IT"/>
        </w:rPr>
        <w:t>) part of Northern Italy</w:t>
      </w:r>
      <w:r w:rsidR="008B49C5">
        <w:rPr>
          <w:rFonts w:ascii="Times New Roman" w:hAnsi="Times New Roman"/>
          <w:sz w:val="24"/>
          <w:szCs w:val="24"/>
          <w:lang w:val="en-GB" w:eastAsia="it-IT"/>
        </w:rPr>
        <w:t xml:space="preserve"> to report unemployment at the moment of the interview</w:t>
      </w:r>
      <w:r>
        <w:rPr>
          <w:rFonts w:ascii="Times New Roman" w:hAnsi="Times New Roman"/>
          <w:sz w:val="24"/>
          <w:szCs w:val="24"/>
          <w:lang w:val="en-GB" w:eastAsia="it-IT"/>
        </w:rPr>
        <w:t xml:space="preserve">. </w:t>
      </w:r>
      <w:r w:rsidR="005D60E5">
        <w:rPr>
          <w:rFonts w:ascii="Times New Roman" w:hAnsi="Times New Roman"/>
          <w:sz w:val="24"/>
          <w:szCs w:val="24"/>
          <w:lang w:val="en-GB" w:eastAsia="it-IT"/>
        </w:rPr>
        <w:t xml:space="preserve">The scientific area of </w:t>
      </w:r>
      <w:r w:rsidR="008B49C5">
        <w:rPr>
          <w:rFonts w:ascii="Times New Roman" w:hAnsi="Times New Roman"/>
          <w:sz w:val="24"/>
          <w:szCs w:val="24"/>
          <w:lang w:val="en-GB" w:eastAsia="it-IT"/>
        </w:rPr>
        <w:t>the doctoral course</w:t>
      </w:r>
      <w:r w:rsidR="005D60E5">
        <w:rPr>
          <w:rFonts w:ascii="Times New Roman" w:hAnsi="Times New Roman"/>
          <w:sz w:val="24"/>
          <w:szCs w:val="24"/>
          <w:lang w:val="en-GB" w:eastAsia="it-IT"/>
        </w:rPr>
        <w:t xml:space="preserve"> seemed to affect the </w:t>
      </w:r>
      <w:r w:rsidR="005D60E5">
        <w:rPr>
          <w:rFonts w:ascii="Times New Roman" w:hAnsi="Times New Roman"/>
          <w:sz w:val="24"/>
          <w:szCs w:val="24"/>
          <w:lang w:val="en-GB" w:eastAsia="it-IT"/>
        </w:rPr>
        <w:lastRenderedPageBreak/>
        <w:t xml:space="preserve">likelihood of </w:t>
      </w:r>
      <w:r w:rsidR="008B49C5">
        <w:rPr>
          <w:rFonts w:ascii="Times New Roman" w:hAnsi="Times New Roman"/>
          <w:sz w:val="24"/>
          <w:szCs w:val="24"/>
          <w:lang w:val="en-GB" w:eastAsia="it-IT"/>
        </w:rPr>
        <w:t>respondents’</w:t>
      </w:r>
      <w:r w:rsidR="005D60E5">
        <w:rPr>
          <w:rFonts w:ascii="Times New Roman" w:hAnsi="Times New Roman"/>
          <w:sz w:val="24"/>
          <w:szCs w:val="24"/>
          <w:lang w:val="en-GB" w:eastAsia="it-IT"/>
        </w:rPr>
        <w:t xml:space="preserve"> unemployment: in fact, people who achieved their doctoral degree in humanities (11.8%), </w:t>
      </w:r>
      <w:r w:rsidR="008B49C5">
        <w:rPr>
          <w:rFonts w:ascii="Times New Roman" w:hAnsi="Times New Roman"/>
          <w:sz w:val="24"/>
          <w:szCs w:val="24"/>
          <w:lang w:val="en-GB" w:eastAsia="it-IT"/>
        </w:rPr>
        <w:t>social and political sciences (</w:t>
      </w:r>
      <w:r w:rsidR="005D60E5">
        <w:rPr>
          <w:rFonts w:ascii="Times New Roman" w:hAnsi="Times New Roman"/>
          <w:sz w:val="24"/>
          <w:szCs w:val="24"/>
          <w:lang w:val="en-GB" w:eastAsia="it-IT"/>
        </w:rPr>
        <w:t>10.4%</w:t>
      </w:r>
      <w:r w:rsidR="008B49C5">
        <w:rPr>
          <w:rFonts w:ascii="Times New Roman" w:hAnsi="Times New Roman"/>
          <w:sz w:val="24"/>
          <w:szCs w:val="24"/>
          <w:lang w:val="en-GB" w:eastAsia="it-IT"/>
        </w:rPr>
        <w:t>)</w:t>
      </w:r>
      <w:r w:rsidR="005D60E5">
        <w:rPr>
          <w:rFonts w:ascii="Times New Roman" w:hAnsi="Times New Roman"/>
          <w:sz w:val="24"/>
          <w:szCs w:val="24"/>
          <w:lang w:val="en-GB" w:eastAsia="it-IT"/>
        </w:rPr>
        <w:t>, earth sciences (8.5%), and law (8.4%) showed a higher prop</w:t>
      </w:r>
      <w:r w:rsidR="00CF2380">
        <w:rPr>
          <w:rFonts w:ascii="Times New Roman" w:hAnsi="Times New Roman"/>
          <w:sz w:val="24"/>
          <w:szCs w:val="24"/>
          <w:lang w:val="en-GB" w:eastAsia="it-IT"/>
        </w:rPr>
        <w:t xml:space="preserve">ensity to </w:t>
      </w:r>
      <w:r w:rsidR="008B49C5">
        <w:rPr>
          <w:rFonts w:ascii="Times New Roman" w:hAnsi="Times New Roman"/>
          <w:sz w:val="24"/>
          <w:szCs w:val="24"/>
          <w:lang w:val="en-GB" w:eastAsia="it-IT"/>
        </w:rPr>
        <w:t>state</w:t>
      </w:r>
      <w:r w:rsidR="00CF2380">
        <w:rPr>
          <w:rFonts w:ascii="Times New Roman" w:hAnsi="Times New Roman"/>
          <w:sz w:val="24"/>
          <w:szCs w:val="24"/>
          <w:lang w:val="en-GB" w:eastAsia="it-IT"/>
        </w:rPr>
        <w:t xml:space="preserve"> unemployment.</w:t>
      </w:r>
    </w:p>
    <w:p w:rsidR="0012724A" w:rsidRPr="00CD1FA7" w:rsidRDefault="005D60E5" w:rsidP="0012724A">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Table 8 </w:t>
      </w:r>
      <w:r w:rsidR="00A4569D">
        <w:rPr>
          <w:rFonts w:ascii="Times New Roman" w:hAnsi="Times New Roman"/>
          <w:sz w:val="24"/>
          <w:szCs w:val="24"/>
          <w:lang w:val="en-GB" w:eastAsia="it-IT"/>
        </w:rPr>
        <w:t>summarizes the output of the logistic regression model investigating the implications of the educational services’ attributes on the occurrence of unemployment among PhDs</w:t>
      </w:r>
      <w:r w:rsidR="0012724A" w:rsidRPr="00CD1FA7">
        <w:rPr>
          <w:rFonts w:ascii="Times New Roman" w:hAnsi="Times New Roman"/>
          <w:sz w:val="24"/>
          <w:szCs w:val="24"/>
          <w:lang w:val="en-GB" w:eastAsia="it-IT"/>
        </w:rPr>
        <w:t>.</w:t>
      </w:r>
      <w:r w:rsidR="009B4676">
        <w:rPr>
          <w:rFonts w:ascii="Times New Roman" w:hAnsi="Times New Roman"/>
          <w:sz w:val="24"/>
          <w:szCs w:val="24"/>
          <w:lang w:val="en-GB" w:eastAsia="it-IT"/>
        </w:rPr>
        <w:t xml:space="preserve"> </w:t>
      </w:r>
      <w:r w:rsidR="008B49C5">
        <w:rPr>
          <w:rFonts w:ascii="Times New Roman" w:hAnsi="Times New Roman"/>
          <w:sz w:val="24"/>
          <w:szCs w:val="24"/>
          <w:lang w:val="en-GB" w:eastAsia="it-IT"/>
        </w:rPr>
        <w:t>W</w:t>
      </w:r>
      <w:r w:rsidR="009B4676">
        <w:rPr>
          <w:rFonts w:ascii="Times New Roman" w:hAnsi="Times New Roman"/>
          <w:sz w:val="24"/>
          <w:szCs w:val="24"/>
          <w:lang w:val="en-GB" w:eastAsia="it-IT"/>
        </w:rPr>
        <w:t xml:space="preserve">e found that three service factors were negatively and significantly related to the </w:t>
      </w:r>
      <w:r w:rsidR="008B49C5">
        <w:rPr>
          <w:rFonts w:ascii="Times New Roman" w:hAnsi="Times New Roman"/>
          <w:sz w:val="24"/>
          <w:szCs w:val="24"/>
          <w:lang w:val="en-GB" w:eastAsia="it-IT"/>
        </w:rPr>
        <w:t xml:space="preserve">respondents’ </w:t>
      </w:r>
      <w:r w:rsidR="009B4676">
        <w:rPr>
          <w:rFonts w:ascii="Times New Roman" w:hAnsi="Times New Roman"/>
          <w:sz w:val="24"/>
          <w:szCs w:val="24"/>
          <w:lang w:val="en-GB" w:eastAsia="it-IT"/>
        </w:rPr>
        <w:t xml:space="preserve">unemployment: first, people who maintained to be satisfied with the overall outcome of their doctoral course were less likely to report unemployment; second, the satisfaction of PhDs with the relationships they established with the academic and teaching staff implied lower occurrence of unemployment; third, and lastly, the perceived quality of structures and technologies of the host university seemed to produce lower risks of unemployment. </w:t>
      </w:r>
    </w:p>
    <w:p w:rsidR="0012724A" w:rsidRDefault="0012724A" w:rsidP="00191F9B">
      <w:pPr>
        <w:spacing w:after="0" w:line="240" w:lineRule="auto"/>
        <w:jc w:val="both"/>
        <w:rPr>
          <w:rFonts w:ascii="Times New Roman" w:hAnsi="Times New Roman"/>
          <w:sz w:val="24"/>
          <w:szCs w:val="24"/>
          <w:lang w:val="en-GB"/>
        </w:rPr>
      </w:pPr>
    </w:p>
    <w:p w:rsidR="009B4676" w:rsidRDefault="009B4676" w:rsidP="009B4676">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 xml:space="preserve">Table </w:t>
      </w:r>
      <w:r w:rsidR="00A9015D">
        <w:rPr>
          <w:rFonts w:ascii="Times New Roman Grassetto" w:hAnsi="Times New Roman Grassetto"/>
          <w:b/>
          <w:sz w:val="20"/>
          <w:szCs w:val="24"/>
          <w:lang w:val="en-GB"/>
        </w:rPr>
        <w:t>7</w:t>
      </w:r>
      <w:r w:rsidRPr="00101D0D">
        <w:rPr>
          <w:rFonts w:ascii="Times New Roman Grassetto" w:hAnsi="Times New Roman Grassetto"/>
          <w:b/>
          <w:sz w:val="20"/>
          <w:szCs w:val="24"/>
          <w:lang w:val="en-GB"/>
        </w:rPr>
        <w:t>.</w:t>
      </w:r>
      <w:proofErr w:type="gramEnd"/>
      <w:r w:rsidRPr="00101D0D">
        <w:rPr>
          <w:rFonts w:ascii="Times New Roman Grassetto" w:hAnsi="Times New Roman Grassetto"/>
          <w:b/>
          <w:sz w:val="20"/>
          <w:szCs w:val="24"/>
          <w:lang w:val="en-GB"/>
        </w:rPr>
        <w:t xml:space="preserve"> </w:t>
      </w:r>
      <w:r>
        <w:rPr>
          <w:rFonts w:ascii="Times New Roman Grassetto" w:hAnsi="Times New Roman Grassetto"/>
          <w:b/>
          <w:sz w:val="20"/>
          <w:szCs w:val="24"/>
          <w:lang w:val="en-GB"/>
        </w:rPr>
        <w:t xml:space="preserve">Cross-tabulation between PhDs socio-demographic attributes and </w:t>
      </w:r>
      <w:r w:rsidR="00A9015D">
        <w:rPr>
          <w:rFonts w:ascii="Times New Roman Grassetto" w:hAnsi="Times New Roman Grassetto"/>
          <w:b/>
          <w:sz w:val="20"/>
          <w:szCs w:val="24"/>
          <w:lang w:val="en-GB"/>
        </w:rPr>
        <w:t>unemployment status</w:t>
      </w:r>
    </w:p>
    <w:p w:rsidR="009B4676" w:rsidRPr="00101D0D" w:rsidRDefault="009B4676" w:rsidP="009B4676">
      <w:pPr>
        <w:spacing w:after="0" w:line="240" w:lineRule="auto"/>
        <w:jc w:val="both"/>
        <w:rPr>
          <w:rFonts w:ascii="Times New Roman Grassetto" w:hAnsi="Times New Roman Grassetto"/>
          <w:b/>
          <w:sz w:val="20"/>
          <w:szCs w:val="24"/>
          <w:lang w:val="en-GB"/>
        </w:rPr>
      </w:pPr>
    </w:p>
    <w:tbl>
      <w:tblPr>
        <w:tblW w:w="5000" w:type="pct"/>
        <w:tblLayout w:type="fixed"/>
        <w:tblLook w:val="04A0"/>
      </w:tblPr>
      <w:tblGrid>
        <w:gridCol w:w="3482"/>
        <w:gridCol w:w="1742"/>
        <w:gridCol w:w="1451"/>
        <w:gridCol w:w="725"/>
        <w:gridCol w:w="1886"/>
      </w:tblGrid>
      <w:tr w:rsidR="009B4676" w:rsidRPr="00704199" w:rsidTr="003865BC">
        <w:trPr>
          <w:cantSplit/>
        </w:trPr>
        <w:tc>
          <w:tcPr>
            <w:tcW w:w="3401" w:type="dxa"/>
            <w:tcBorders>
              <w:top w:val="nil"/>
              <w:left w:val="nil"/>
              <w:bottom w:val="single" w:sz="4" w:space="0" w:color="auto"/>
              <w:right w:val="nil"/>
            </w:tcBorders>
            <w:shd w:val="clear" w:color="auto" w:fill="auto"/>
            <w:noWrap/>
            <w:hideMark/>
          </w:tcPr>
          <w:p w:rsidR="009B4676" w:rsidRPr="00704199" w:rsidRDefault="009B4676" w:rsidP="001309EE">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Socio-demographic variables</w:t>
            </w:r>
          </w:p>
        </w:tc>
        <w:tc>
          <w:tcPr>
            <w:tcW w:w="1702" w:type="dxa"/>
            <w:tcBorders>
              <w:top w:val="nil"/>
              <w:left w:val="nil"/>
              <w:bottom w:val="single" w:sz="4" w:space="0" w:color="auto"/>
              <w:right w:val="nil"/>
            </w:tcBorders>
            <w:shd w:val="clear" w:color="auto" w:fill="auto"/>
            <w:noWrap/>
            <w:hideMark/>
          </w:tcPr>
          <w:p w:rsidR="009B4676" w:rsidRPr="00704199" w:rsidRDefault="009B4676" w:rsidP="001309EE">
            <w:pPr>
              <w:spacing w:after="0" w:line="240" w:lineRule="auto"/>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Employed</w:t>
            </w:r>
          </w:p>
        </w:tc>
        <w:tc>
          <w:tcPr>
            <w:tcW w:w="1418" w:type="dxa"/>
            <w:tcBorders>
              <w:top w:val="nil"/>
              <w:left w:val="nil"/>
              <w:bottom w:val="single" w:sz="4" w:space="0" w:color="auto"/>
              <w:right w:val="nil"/>
            </w:tcBorders>
            <w:shd w:val="clear" w:color="auto" w:fill="auto"/>
            <w:noWrap/>
            <w:hideMark/>
          </w:tcPr>
          <w:p w:rsidR="009B4676" w:rsidRPr="00704199" w:rsidRDefault="009B4676" w:rsidP="001309EE">
            <w:pPr>
              <w:spacing w:after="0" w:line="240" w:lineRule="auto"/>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Unemployed</w:t>
            </w:r>
          </w:p>
        </w:tc>
        <w:tc>
          <w:tcPr>
            <w:tcW w:w="708" w:type="dxa"/>
            <w:tcBorders>
              <w:top w:val="nil"/>
              <w:left w:val="nil"/>
              <w:bottom w:val="single" w:sz="4" w:space="0" w:color="auto"/>
              <w:right w:val="nil"/>
            </w:tcBorders>
            <w:shd w:val="clear" w:color="auto" w:fill="auto"/>
            <w:noWrap/>
            <w:hideMark/>
          </w:tcPr>
          <w:p w:rsidR="009B4676" w:rsidRPr="00704199" w:rsidRDefault="009B4676" w:rsidP="001309EE">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Total</w:t>
            </w:r>
          </w:p>
        </w:tc>
        <w:tc>
          <w:tcPr>
            <w:tcW w:w="1843" w:type="dxa"/>
            <w:tcBorders>
              <w:top w:val="nil"/>
              <w:left w:val="nil"/>
              <w:bottom w:val="single" w:sz="4" w:space="0" w:color="auto"/>
              <w:right w:val="nil"/>
            </w:tcBorders>
            <w:shd w:val="clear" w:color="auto" w:fill="auto"/>
            <w:noWrap/>
            <w:hideMark/>
          </w:tcPr>
          <w:p w:rsidR="009B4676" w:rsidRPr="00704199" w:rsidRDefault="009B4676" w:rsidP="009B4676">
            <w:pPr>
              <w:spacing w:after="0" w:line="240" w:lineRule="auto"/>
              <w:rPr>
                <w:rFonts w:ascii="Arial" w:eastAsia="Times New Roman" w:hAnsi="Arial" w:cs="Arial"/>
                <w:b/>
                <w:bCs/>
                <w:color w:val="000000"/>
                <w:sz w:val="18"/>
                <w:szCs w:val="18"/>
                <w:lang w:val="en-GB" w:eastAsia="en-GB"/>
              </w:rPr>
            </w:pPr>
            <w:r w:rsidRPr="00704199">
              <w:rPr>
                <w:rFonts w:ascii="Arial" w:eastAsia="Times New Roman" w:hAnsi="Arial" w:cs="Arial"/>
                <w:b/>
                <w:bCs/>
                <w:color w:val="000000"/>
                <w:sz w:val="18"/>
                <w:szCs w:val="18"/>
                <w:lang w:val="en-GB" w:eastAsia="en-GB"/>
              </w:rPr>
              <w:t xml:space="preserve">% </w:t>
            </w:r>
            <w:r>
              <w:rPr>
                <w:rFonts w:ascii="Arial" w:eastAsia="Times New Roman" w:hAnsi="Arial" w:cs="Arial"/>
                <w:b/>
                <w:bCs/>
                <w:color w:val="000000"/>
                <w:sz w:val="18"/>
                <w:szCs w:val="18"/>
                <w:lang w:val="en-GB" w:eastAsia="en-GB"/>
              </w:rPr>
              <w:t>unemployed</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Male PhDs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7</w:t>
            </w:r>
            <w:r>
              <w:rPr>
                <w:rFonts w:ascii="Arial" w:hAnsi="Arial" w:cs="Arial"/>
                <w:sz w:val="18"/>
                <w:szCs w:val="18"/>
              </w:rPr>
              <w:t>,</w:t>
            </w:r>
            <w:r w:rsidRPr="009B4676">
              <w:rPr>
                <w:rFonts w:ascii="Arial" w:hAnsi="Arial" w:cs="Arial"/>
                <w:sz w:val="18"/>
                <w:szCs w:val="18"/>
              </w:rPr>
              <w:t>347</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458</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7</w:t>
            </w:r>
            <w:r>
              <w:rPr>
                <w:rFonts w:ascii="Arial" w:hAnsi="Arial" w:cs="Arial"/>
                <w:sz w:val="18"/>
                <w:szCs w:val="18"/>
              </w:rPr>
              <w:t>,</w:t>
            </w:r>
            <w:r w:rsidRPr="009B4676">
              <w:rPr>
                <w:rFonts w:ascii="Arial" w:hAnsi="Arial" w:cs="Arial"/>
                <w:sz w:val="18"/>
                <w:szCs w:val="18"/>
              </w:rPr>
              <w:t>805</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w:t>
            </w:r>
            <w:r>
              <w:rPr>
                <w:rFonts w:ascii="Arial" w:hAnsi="Arial" w:cs="Arial"/>
                <w:sz w:val="18"/>
                <w:szCs w:val="18"/>
              </w:rPr>
              <w:t>.</w:t>
            </w:r>
            <w:r w:rsidRPr="009B4676">
              <w:rPr>
                <w:rFonts w:ascii="Arial" w:hAnsi="Arial" w:cs="Arial"/>
                <w:sz w:val="18"/>
                <w:szCs w:val="18"/>
              </w:rPr>
              <w:t>87%</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Female PhDs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7</w:t>
            </w:r>
            <w:r>
              <w:rPr>
                <w:rFonts w:ascii="Arial" w:hAnsi="Arial" w:cs="Arial"/>
                <w:sz w:val="18"/>
                <w:szCs w:val="18"/>
              </w:rPr>
              <w:t>,</w:t>
            </w:r>
            <w:r w:rsidRPr="009B4676">
              <w:rPr>
                <w:rFonts w:ascii="Arial" w:hAnsi="Arial" w:cs="Arial"/>
                <w:sz w:val="18"/>
                <w:szCs w:val="18"/>
              </w:rPr>
              <w:t>744</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773</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8</w:t>
            </w:r>
            <w:r>
              <w:rPr>
                <w:rFonts w:ascii="Arial" w:hAnsi="Arial" w:cs="Arial"/>
                <w:sz w:val="18"/>
                <w:szCs w:val="18"/>
              </w:rPr>
              <w:t>,</w:t>
            </w:r>
            <w:r w:rsidRPr="009B4676">
              <w:rPr>
                <w:rFonts w:ascii="Arial" w:hAnsi="Arial" w:cs="Arial"/>
                <w:sz w:val="18"/>
                <w:szCs w:val="18"/>
              </w:rPr>
              <w:t>517</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9</w:t>
            </w:r>
            <w:r>
              <w:rPr>
                <w:rFonts w:ascii="Arial" w:hAnsi="Arial" w:cs="Arial"/>
                <w:sz w:val="18"/>
                <w:szCs w:val="18"/>
              </w:rPr>
              <w:t>.</w:t>
            </w:r>
            <w:r w:rsidRPr="009B4676">
              <w:rPr>
                <w:rFonts w:ascii="Arial" w:hAnsi="Arial" w:cs="Arial"/>
                <w:sz w:val="18"/>
                <w:szCs w:val="18"/>
              </w:rPr>
              <w:t>08%</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North-Western Italy</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191</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202</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393</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w:t>
            </w:r>
            <w:r>
              <w:rPr>
                <w:rFonts w:ascii="Arial" w:hAnsi="Arial" w:cs="Arial"/>
                <w:sz w:val="18"/>
                <w:szCs w:val="18"/>
              </w:rPr>
              <w:t>.</w:t>
            </w:r>
            <w:r w:rsidRPr="009B4676">
              <w:rPr>
                <w:rFonts w:ascii="Arial" w:hAnsi="Arial" w:cs="Arial"/>
                <w:sz w:val="18"/>
                <w:szCs w:val="18"/>
              </w:rPr>
              <w:t>95%</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North-eastern Italy</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151</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182</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333</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w:t>
            </w:r>
            <w:r>
              <w:rPr>
                <w:rFonts w:ascii="Arial" w:hAnsi="Arial" w:cs="Arial"/>
                <w:sz w:val="18"/>
                <w:szCs w:val="18"/>
              </w:rPr>
              <w:t>.</w:t>
            </w:r>
            <w:r w:rsidRPr="009B4676">
              <w:rPr>
                <w:rFonts w:ascii="Arial" w:hAnsi="Arial" w:cs="Arial"/>
                <w:sz w:val="18"/>
                <w:szCs w:val="18"/>
              </w:rPr>
              <w:t>46%</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Central Italy</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4</w:t>
            </w:r>
            <w:r>
              <w:rPr>
                <w:rFonts w:ascii="Arial" w:hAnsi="Arial" w:cs="Arial"/>
                <w:sz w:val="18"/>
                <w:szCs w:val="18"/>
              </w:rPr>
              <w:t>,</w:t>
            </w:r>
            <w:r w:rsidRPr="009B4676">
              <w:rPr>
                <w:rFonts w:ascii="Arial" w:hAnsi="Arial" w:cs="Arial"/>
                <w:sz w:val="18"/>
                <w:szCs w:val="18"/>
              </w:rPr>
              <w:t>386</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355</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4</w:t>
            </w:r>
            <w:r>
              <w:rPr>
                <w:rFonts w:ascii="Arial" w:hAnsi="Arial" w:cs="Arial"/>
                <w:sz w:val="18"/>
                <w:szCs w:val="18"/>
              </w:rPr>
              <w:t>,</w:t>
            </w:r>
            <w:r w:rsidRPr="009B4676">
              <w:rPr>
                <w:rFonts w:ascii="Arial" w:hAnsi="Arial" w:cs="Arial"/>
                <w:sz w:val="18"/>
                <w:szCs w:val="18"/>
              </w:rPr>
              <w:t>741</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7</w:t>
            </w:r>
            <w:r>
              <w:rPr>
                <w:rFonts w:ascii="Arial" w:hAnsi="Arial" w:cs="Arial"/>
                <w:sz w:val="18"/>
                <w:szCs w:val="18"/>
              </w:rPr>
              <w:t>.</w:t>
            </w:r>
            <w:r w:rsidRPr="009B4676">
              <w:rPr>
                <w:rFonts w:ascii="Arial" w:hAnsi="Arial" w:cs="Arial"/>
                <w:sz w:val="18"/>
                <w:szCs w:val="18"/>
              </w:rPr>
              <w:t>49%</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Southern Italy</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w:t>
            </w:r>
            <w:r>
              <w:rPr>
                <w:rFonts w:ascii="Arial" w:hAnsi="Arial" w:cs="Arial"/>
                <w:sz w:val="18"/>
                <w:szCs w:val="18"/>
              </w:rPr>
              <w:t>,</w:t>
            </w:r>
            <w:r w:rsidRPr="009B4676">
              <w:rPr>
                <w:rFonts w:ascii="Arial" w:hAnsi="Arial" w:cs="Arial"/>
                <w:sz w:val="18"/>
                <w:szCs w:val="18"/>
              </w:rPr>
              <w:t>880</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300</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180</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9</w:t>
            </w:r>
            <w:r>
              <w:rPr>
                <w:rFonts w:ascii="Arial" w:hAnsi="Arial" w:cs="Arial"/>
                <w:sz w:val="18"/>
                <w:szCs w:val="18"/>
              </w:rPr>
              <w:t>.</w:t>
            </w:r>
            <w:r w:rsidRPr="009B4676">
              <w:rPr>
                <w:rFonts w:ascii="Arial" w:hAnsi="Arial" w:cs="Arial"/>
                <w:sz w:val="18"/>
                <w:szCs w:val="18"/>
              </w:rPr>
              <w:t>43%</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PhDs graduated in main Italian Islands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w:t>
            </w:r>
            <w:r>
              <w:rPr>
                <w:rFonts w:ascii="Arial" w:hAnsi="Arial" w:cs="Arial"/>
                <w:sz w:val="18"/>
                <w:szCs w:val="18"/>
              </w:rPr>
              <w:t>,</w:t>
            </w:r>
            <w:r w:rsidRPr="009B4676">
              <w:rPr>
                <w:rFonts w:ascii="Arial" w:hAnsi="Arial" w:cs="Arial"/>
                <w:sz w:val="18"/>
                <w:szCs w:val="18"/>
              </w:rPr>
              <w:t>483</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192</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w:t>
            </w:r>
            <w:r>
              <w:rPr>
                <w:rFonts w:ascii="Arial" w:hAnsi="Arial" w:cs="Arial"/>
                <w:sz w:val="18"/>
                <w:szCs w:val="18"/>
              </w:rPr>
              <w:t>,</w:t>
            </w:r>
            <w:r w:rsidRPr="009B4676">
              <w:rPr>
                <w:rFonts w:ascii="Arial" w:hAnsi="Arial" w:cs="Arial"/>
                <w:sz w:val="18"/>
                <w:szCs w:val="18"/>
              </w:rPr>
              <w:t>675</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11</w:t>
            </w:r>
            <w:r>
              <w:rPr>
                <w:rFonts w:ascii="Arial" w:hAnsi="Arial" w:cs="Arial"/>
                <w:sz w:val="18"/>
                <w:szCs w:val="18"/>
              </w:rPr>
              <w:t>.</w:t>
            </w:r>
            <w:r w:rsidRPr="009B4676">
              <w:rPr>
                <w:rFonts w:ascii="Arial" w:hAnsi="Arial" w:cs="Arial"/>
                <w:sz w:val="18"/>
                <w:szCs w:val="18"/>
              </w:rPr>
              <w:t>46%</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Mathematics and Physics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w:t>
            </w:r>
            <w:r>
              <w:rPr>
                <w:rFonts w:ascii="Arial" w:hAnsi="Arial" w:cs="Arial"/>
                <w:sz w:val="18"/>
                <w:szCs w:val="18"/>
              </w:rPr>
              <w:t>,</w:t>
            </w:r>
            <w:r w:rsidRPr="009B4676">
              <w:rPr>
                <w:rFonts w:ascii="Arial" w:hAnsi="Arial" w:cs="Arial"/>
                <w:sz w:val="18"/>
                <w:szCs w:val="18"/>
              </w:rPr>
              <w:t>029</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132</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w:t>
            </w:r>
            <w:r>
              <w:rPr>
                <w:rFonts w:ascii="Arial" w:hAnsi="Arial" w:cs="Arial"/>
                <w:sz w:val="18"/>
                <w:szCs w:val="18"/>
              </w:rPr>
              <w:t>,</w:t>
            </w:r>
            <w:r w:rsidRPr="009B4676">
              <w:rPr>
                <w:rFonts w:ascii="Arial" w:hAnsi="Arial" w:cs="Arial"/>
                <w:sz w:val="18"/>
                <w:szCs w:val="18"/>
              </w:rPr>
              <w:t>161</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6</w:t>
            </w:r>
            <w:r>
              <w:rPr>
                <w:rFonts w:ascii="Arial" w:hAnsi="Arial" w:cs="Arial"/>
                <w:sz w:val="18"/>
                <w:szCs w:val="18"/>
              </w:rPr>
              <w:t>.</w:t>
            </w:r>
            <w:r w:rsidRPr="009B4676">
              <w:rPr>
                <w:rFonts w:ascii="Arial" w:hAnsi="Arial" w:cs="Arial"/>
                <w:sz w:val="18"/>
                <w:szCs w:val="18"/>
              </w:rPr>
              <w:t>11%</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Earth Sciences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w:t>
            </w:r>
            <w:r>
              <w:rPr>
                <w:rFonts w:ascii="Arial" w:hAnsi="Arial" w:cs="Arial"/>
                <w:sz w:val="18"/>
                <w:szCs w:val="18"/>
              </w:rPr>
              <w:t>,</w:t>
            </w:r>
            <w:r w:rsidRPr="009B4676">
              <w:rPr>
                <w:rFonts w:ascii="Arial" w:hAnsi="Arial" w:cs="Arial"/>
                <w:sz w:val="18"/>
                <w:szCs w:val="18"/>
              </w:rPr>
              <w:t>827</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170</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w:t>
            </w:r>
            <w:r>
              <w:rPr>
                <w:rFonts w:ascii="Arial" w:hAnsi="Arial" w:cs="Arial"/>
                <w:sz w:val="18"/>
                <w:szCs w:val="18"/>
              </w:rPr>
              <w:t>,</w:t>
            </w:r>
            <w:r w:rsidRPr="009B4676">
              <w:rPr>
                <w:rFonts w:ascii="Arial" w:hAnsi="Arial" w:cs="Arial"/>
                <w:sz w:val="18"/>
                <w:szCs w:val="18"/>
              </w:rPr>
              <w:t>997</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8</w:t>
            </w:r>
            <w:r>
              <w:rPr>
                <w:rFonts w:ascii="Arial" w:hAnsi="Arial" w:cs="Arial"/>
                <w:sz w:val="18"/>
                <w:szCs w:val="18"/>
              </w:rPr>
              <w:t>.</w:t>
            </w:r>
            <w:r w:rsidRPr="009B4676">
              <w:rPr>
                <w:rFonts w:ascii="Arial" w:hAnsi="Arial" w:cs="Arial"/>
                <w:sz w:val="18"/>
                <w:szCs w:val="18"/>
              </w:rPr>
              <w:t>51%</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Medicine</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256</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235</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491</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6</w:t>
            </w:r>
            <w:r>
              <w:rPr>
                <w:rFonts w:ascii="Arial" w:hAnsi="Arial" w:cs="Arial"/>
                <w:sz w:val="18"/>
                <w:szCs w:val="18"/>
              </w:rPr>
              <w:t>.</w:t>
            </w:r>
            <w:r w:rsidRPr="009B4676">
              <w:rPr>
                <w:rFonts w:ascii="Arial" w:hAnsi="Arial" w:cs="Arial"/>
                <w:sz w:val="18"/>
                <w:szCs w:val="18"/>
              </w:rPr>
              <w:t>73%</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Engineering</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w:t>
            </w:r>
            <w:r>
              <w:rPr>
                <w:rFonts w:ascii="Arial" w:hAnsi="Arial" w:cs="Arial"/>
                <w:sz w:val="18"/>
                <w:szCs w:val="18"/>
              </w:rPr>
              <w:t>,</w:t>
            </w:r>
            <w:r w:rsidRPr="009B4676">
              <w:rPr>
                <w:rFonts w:ascii="Arial" w:hAnsi="Arial" w:cs="Arial"/>
                <w:sz w:val="18"/>
                <w:szCs w:val="18"/>
              </w:rPr>
              <w:t>991</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144</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w:t>
            </w:r>
            <w:r>
              <w:rPr>
                <w:rFonts w:ascii="Arial" w:hAnsi="Arial" w:cs="Arial"/>
                <w:sz w:val="18"/>
                <w:szCs w:val="18"/>
              </w:rPr>
              <w:t>,</w:t>
            </w:r>
            <w:r w:rsidRPr="009B4676">
              <w:rPr>
                <w:rFonts w:ascii="Arial" w:hAnsi="Arial" w:cs="Arial"/>
                <w:sz w:val="18"/>
                <w:szCs w:val="18"/>
              </w:rPr>
              <w:t>135</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4</w:t>
            </w:r>
            <w:r>
              <w:rPr>
                <w:rFonts w:ascii="Arial" w:hAnsi="Arial" w:cs="Arial"/>
                <w:sz w:val="18"/>
                <w:szCs w:val="18"/>
              </w:rPr>
              <w:t>.</w:t>
            </w:r>
            <w:r w:rsidRPr="009B4676">
              <w:rPr>
                <w:rFonts w:ascii="Arial" w:hAnsi="Arial" w:cs="Arial"/>
                <w:sz w:val="18"/>
                <w:szCs w:val="18"/>
              </w:rPr>
              <w:t>59%</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Humanities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w:t>
            </w:r>
            <w:r>
              <w:rPr>
                <w:rFonts w:ascii="Arial" w:hAnsi="Arial" w:cs="Arial"/>
                <w:sz w:val="18"/>
                <w:szCs w:val="18"/>
              </w:rPr>
              <w:t>,</w:t>
            </w:r>
            <w:r w:rsidRPr="009B4676">
              <w:rPr>
                <w:rFonts w:ascii="Arial" w:hAnsi="Arial" w:cs="Arial"/>
                <w:sz w:val="18"/>
                <w:szCs w:val="18"/>
              </w:rPr>
              <w:t>543</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339</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2</w:t>
            </w:r>
            <w:r>
              <w:rPr>
                <w:rFonts w:ascii="Arial" w:hAnsi="Arial" w:cs="Arial"/>
                <w:sz w:val="18"/>
                <w:szCs w:val="18"/>
              </w:rPr>
              <w:t>,</w:t>
            </w:r>
            <w:r w:rsidRPr="009B4676">
              <w:rPr>
                <w:rFonts w:ascii="Arial" w:hAnsi="Arial" w:cs="Arial"/>
                <w:sz w:val="18"/>
                <w:szCs w:val="18"/>
              </w:rPr>
              <w:t>882</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11</w:t>
            </w:r>
            <w:r>
              <w:rPr>
                <w:rFonts w:ascii="Arial" w:hAnsi="Arial" w:cs="Arial"/>
                <w:sz w:val="18"/>
                <w:szCs w:val="18"/>
              </w:rPr>
              <w:t>.</w:t>
            </w:r>
            <w:r w:rsidRPr="009B4676">
              <w:rPr>
                <w:rFonts w:ascii="Arial" w:hAnsi="Arial" w:cs="Arial"/>
                <w:sz w:val="18"/>
                <w:szCs w:val="18"/>
              </w:rPr>
              <w:t>76%</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Law</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w:t>
            </w:r>
            <w:r>
              <w:rPr>
                <w:rFonts w:ascii="Arial" w:hAnsi="Arial" w:cs="Arial"/>
                <w:sz w:val="18"/>
                <w:szCs w:val="18"/>
              </w:rPr>
              <w:t>,</w:t>
            </w:r>
            <w:r w:rsidRPr="009B4676">
              <w:rPr>
                <w:rFonts w:ascii="Arial" w:hAnsi="Arial" w:cs="Arial"/>
                <w:sz w:val="18"/>
                <w:szCs w:val="18"/>
              </w:rPr>
              <w:t>072</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99</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w:t>
            </w:r>
            <w:r>
              <w:rPr>
                <w:rFonts w:ascii="Arial" w:hAnsi="Arial" w:cs="Arial"/>
                <w:sz w:val="18"/>
                <w:szCs w:val="18"/>
              </w:rPr>
              <w:t>,</w:t>
            </w:r>
            <w:r w:rsidRPr="009B4676">
              <w:rPr>
                <w:rFonts w:ascii="Arial" w:hAnsi="Arial" w:cs="Arial"/>
                <w:sz w:val="18"/>
                <w:szCs w:val="18"/>
              </w:rPr>
              <w:t>171</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8</w:t>
            </w:r>
            <w:r>
              <w:rPr>
                <w:rFonts w:ascii="Arial" w:hAnsi="Arial" w:cs="Arial"/>
                <w:sz w:val="18"/>
                <w:szCs w:val="18"/>
              </w:rPr>
              <w:t>.</w:t>
            </w:r>
            <w:r w:rsidRPr="009B4676">
              <w:rPr>
                <w:rFonts w:ascii="Arial" w:hAnsi="Arial" w:cs="Arial"/>
                <w:sz w:val="18"/>
                <w:szCs w:val="18"/>
              </w:rPr>
              <w:t>45%</w:t>
            </w:r>
          </w:p>
        </w:tc>
      </w:tr>
      <w:tr w:rsidR="009B4676" w:rsidRPr="00704199" w:rsidTr="003865BC">
        <w:trPr>
          <w:cantSplit/>
        </w:trPr>
        <w:tc>
          <w:tcPr>
            <w:tcW w:w="3401" w:type="dxa"/>
            <w:tcBorders>
              <w:top w:val="nil"/>
              <w:left w:val="nil"/>
              <w:bottom w:val="nil"/>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Management and Economics</w:t>
            </w:r>
          </w:p>
        </w:tc>
        <w:tc>
          <w:tcPr>
            <w:tcW w:w="1702"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871</w:t>
            </w:r>
          </w:p>
        </w:tc>
        <w:tc>
          <w:tcPr>
            <w:tcW w:w="141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54</w:t>
            </w:r>
          </w:p>
        </w:tc>
        <w:tc>
          <w:tcPr>
            <w:tcW w:w="708"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925</w:t>
            </w:r>
          </w:p>
        </w:tc>
        <w:tc>
          <w:tcPr>
            <w:tcW w:w="1843" w:type="dxa"/>
            <w:tcBorders>
              <w:top w:val="nil"/>
              <w:left w:val="nil"/>
              <w:bottom w:val="nil"/>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w:t>
            </w:r>
            <w:r>
              <w:rPr>
                <w:rFonts w:ascii="Arial" w:hAnsi="Arial" w:cs="Arial"/>
                <w:sz w:val="18"/>
                <w:szCs w:val="18"/>
              </w:rPr>
              <w:t>.</w:t>
            </w:r>
            <w:r w:rsidRPr="009B4676">
              <w:rPr>
                <w:rFonts w:ascii="Arial" w:hAnsi="Arial" w:cs="Arial"/>
                <w:sz w:val="18"/>
                <w:szCs w:val="18"/>
              </w:rPr>
              <w:t>84%</w:t>
            </w:r>
          </w:p>
        </w:tc>
      </w:tr>
      <w:tr w:rsidR="009B4676" w:rsidRPr="00704199" w:rsidTr="003865BC">
        <w:trPr>
          <w:cantSplit/>
        </w:trPr>
        <w:tc>
          <w:tcPr>
            <w:tcW w:w="3401" w:type="dxa"/>
            <w:tcBorders>
              <w:top w:val="nil"/>
              <w:left w:val="nil"/>
              <w:bottom w:val="single" w:sz="4" w:space="0" w:color="auto"/>
              <w:right w:val="nil"/>
            </w:tcBorders>
            <w:shd w:val="clear" w:color="auto" w:fill="auto"/>
            <w:noWrap/>
            <w:hideMark/>
          </w:tcPr>
          <w:p w:rsidR="009B4676" w:rsidRPr="00704199" w:rsidRDefault="009B4676" w:rsidP="009B4676">
            <w:pPr>
              <w:spacing w:after="40" w:line="240" w:lineRule="auto"/>
              <w:rPr>
                <w:rFonts w:ascii="Arial" w:eastAsia="Times New Roman" w:hAnsi="Arial" w:cs="Arial"/>
                <w:color w:val="000000"/>
                <w:sz w:val="18"/>
                <w:szCs w:val="18"/>
                <w:lang w:val="en-GB" w:eastAsia="en-GB"/>
              </w:rPr>
            </w:pPr>
            <w:r w:rsidRPr="00704199">
              <w:rPr>
                <w:rFonts w:ascii="Arial" w:eastAsia="Times New Roman" w:hAnsi="Arial" w:cs="Arial"/>
                <w:color w:val="000000"/>
                <w:sz w:val="18"/>
                <w:szCs w:val="18"/>
                <w:lang w:val="en-GB" w:eastAsia="en-GB"/>
              </w:rPr>
              <w:t>PhD in Social</w:t>
            </w:r>
            <w:r>
              <w:rPr>
                <w:rFonts w:ascii="Arial" w:eastAsia="Times New Roman" w:hAnsi="Arial" w:cs="Arial"/>
                <w:color w:val="000000"/>
                <w:sz w:val="18"/>
                <w:szCs w:val="18"/>
                <w:lang w:val="en-GB" w:eastAsia="en-GB"/>
              </w:rPr>
              <w:t xml:space="preserve"> and Political</w:t>
            </w:r>
            <w:r w:rsidRPr="00704199">
              <w:rPr>
                <w:rFonts w:ascii="Arial" w:eastAsia="Times New Roman" w:hAnsi="Arial" w:cs="Arial"/>
                <w:color w:val="000000"/>
                <w:sz w:val="18"/>
                <w:szCs w:val="18"/>
                <w:lang w:val="en-GB" w:eastAsia="en-GB"/>
              </w:rPr>
              <w:t xml:space="preserve"> Science</w:t>
            </w:r>
          </w:p>
        </w:tc>
        <w:tc>
          <w:tcPr>
            <w:tcW w:w="1702" w:type="dxa"/>
            <w:tcBorders>
              <w:top w:val="nil"/>
              <w:left w:val="nil"/>
              <w:bottom w:val="single" w:sz="4" w:space="0" w:color="auto"/>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502</w:t>
            </w:r>
          </w:p>
        </w:tc>
        <w:tc>
          <w:tcPr>
            <w:tcW w:w="1418" w:type="dxa"/>
            <w:tcBorders>
              <w:top w:val="nil"/>
              <w:left w:val="nil"/>
              <w:bottom w:val="single" w:sz="4" w:space="0" w:color="auto"/>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58</w:t>
            </w:r>
          </w:p>
        </w:tc>
        <w:tc>
          <w:tcPr>
            <w:tcW w:w="708" w:type="dxa"/>
            <w:tcBorders>
              <w:top w:val="nil"/>
              <w:left w:val="nil"/>
              <w:bottom w:val="single" w:sz="4" w:space="0" w:color="auto"/>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560</w:t>
            </w:r>
          </w:p>
        </w:tc>
        <w:tc>
          <w:tcPr>
            <w:tcW w:w="1843" w:type="dxa"/>
            <w:tcBorders>
              <w:top w:val="nil"/>
              <w:left w:val="nil"/>
              <w:bottom w:val="single" w:sz="4" w:space="0" w:color="auto"/>
              <w:right w:val="nil"/>
            </w:tcBorders>
            <w:shd w:val="clear" w:color="auto" w:fill="auto"/>
            <w:noWrap/>
            <w:hideMark/>
          </w:tcPr>
          <w:p w:rsidR="009B4676" w:rsidRPr="009B4676" w:rsidRDefault="009B4676" w:rsidP="009B4676">
            <w:pPr>
              <w:spacing w:after="40" w:line="240" w:lineRule="auto"/>
              <w:rPr>
                <w:rFonts w:ascii="Arial" w:hAnsi="Arial" w:cs="Arial"/>
                <w:sz w:val="18"/>
                <w:szCs w:val="18"/>
              </w:rPr>
            </w:pPr>
            <w:r w:rsidRPr="009B4676">
              <w:rPr>
                <w:rFonts w:ascii="Arial" w:hAnsi="Arial" w:cs="Arial"/>
                <w:sz w:val="18"/>
                <w:szCs w:val="18"/>
              </w:rPr>
              <w:t>10</w:t>
            </w:r>
            <w:r>
              <w:rPr>
                <w:rFonts w:ascii="Arial" w:hAnsi="Arial" w:cs="Arial"/>
                <w:sz w:val="18"/>
                <w:szCs w:val="18"/>
              </w:rPr>
              <w:t>.</w:t>
            </w:r>
            <w:r w:rsidRPr="009B4676">
              <w:rPr>
                <w:rFonts w:ascii="Arial" w:hAnsi="Arial" w:cs="Arial"/>
                <w:sz w:val="18"/>
                <w:szCs w:val="18"/>
              </w:rPr>
              <w:t>36%</w:t>
            </w:r>
          </w:p>
        </w:tc>
      </w:tr>
    </w:tbl>
    <w:p w:rsidR="009B4676" w:rsidRPr="00101D0D" w:rsidRDefault="009B4676" w:rsidP="009B4676">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9B4676" w:rsidRDefault="009B4676" w:rsidP="009B4676">
      <w:pPr>
        <w:spacing w:after="0" w:line="240" w:lineRule="auto"/>
        <w:ind w:firstLine="284"/>
        <w:jc w:val="both"/>
        <w:rPr>
          <w:rFonts w:ascii="Times New Roman" w:hAnsi="Times New Roman"/>
          <w:sz w:val="24"/>
          <w:szCs w:val="24"/>
          <w:lang w:val="en-GB" w:eastAsia="it-IT"/>
        </w:rPr>
      </w:pPr>
    </w:p>
    <w:p w:rsidR="009B4676" w:rsidRDefault="009B4676" w:rsidP="009B4676">
      <w:pPr>
        <w:spacing w:after="0" w:line="240" w:lineRule="auto"/>
        <w:jc w:val="both"/>
        <w:rPr>
          <w:rFonts w:ascii="Times New Roman Grassetto" w:hAnsi="Times New Roman Grassetto"/>
          <w:b/>
          <w:sz w:val="20"/>
          <w:szCs w:val="24"/>
          <w:lang w:val="en-GB"/>
        </w:rPr>
      </w:pPr>
      <w:proofErr w:type="gramStart"/>
      <w:r w:rsidRPr="00101D0D">
        <w:rPr>
          <w:rFonts w:ascii="Times New Roman Grassetto" w:hAnsi="Times New Roman Grassetto"/>
          <w:b/>
          <w:sz w:val="20"/>
          <w:szCs w:val="24"/>
          <w:lang w:val="en-GB"/>
        </w:rPr>
        <w:t xml:space="preserve">Table </w:t>
      </w:r>
      <w:r w:rsidR="00A9015D">
        <w:rPr>
          <w:rFonts w:ascii="Times New Roman Grassetto" w:hAnsi="Times New Roman Grassetto"/>
          <w:b/>
          <w:sz w:val="20"/>
          <w:szCs w:val="24"/>
          <w:lang w:val="en-GB"/>
        </w:rPr>
        <w:t>8</w:t>
      </w:r>
      <w:r w:rsidRPr="00101D0D">
        <w:rPr>
          <w:rFonts w:ascii="Times New Roman Grassetto" w:hAnsi="Times New Roman Grassetto"/>
          <w:b/>
          <w:sz w:val="20"/>
          <w:szCs w:val="24"/>
          <w:lang w:val="en-GB"/>
        </w:rPr>
        <w:t>.</w:t>
      </w:r>
      <w:proofErr w:type="gramEnd"/>
      <w:r w:rsidRPr="00101D0D">
        <w:rPr>
          <w:rFonts w:ascii="Times New Roman Grassetto" w:hAnsi="Times New Roman Grassetto"/>
          <w:b/>
          <w:sz w:val="20"/>
          <w:szCs w:val="24"/>
          <w:lang w:val="en-GB"/>
        </w:rPr>
        <w:t xml:space="preserve"> </w:t>
      </w:r>
      <w:r>
        <w:rPr>
          <w:rFonts w:ascii="Times New Roman Grassetto" w:hAnsi="Times New Roman Grassetto"/>
          <w:b/>
          <w:sz w:val="20"/>
          <w:szCs w:val="24"/>
          <w:lang w:val="en-GB"/>
        </w:rPr>
        <w:t xml:space="preserve">The service factors affecting the PhDs’ </w:t>
      </w:r>
      <w:r w:rsidR="00A9015D">
        <w:rPr>
          <w:rFonts w:ascii="Times New Roman Grassetto" w:hAnsi="Times New Roman Grassetto"/>
          <w:b/>
          <w:sz w:val="20"/>
          <w:szCs w:val="24"/>
          <w:lang w:val="en-GB"/>
        </w:rPr>
        <w:t>unemployment condition</w:t>
      </w:r>
    </w:p>
    <w:p w:rsidR="009B4676" w:rsidRPr="00101D0D" w:rsidRDefault="009B4676" w:rsidP="009B4676">
      <w:pPr>
        <w:spacing w:after="0" w:line="240" w:lineRule="auto"/>
        <w:jc w:val="both"/>
        <w:rPr>
          <w:rFonts w:ascii="Times New Roman Grassetto" w:hAnsi="Times New Roman Grassetto"/>
          <w:b/>
          <w:sz w:val="20"/>
          <w:szCs w:val="24"/>
          <w:lang w:val="en-GB"/>
        </w:rPr>
      </w:pPr>
    </w:p>
    <w:tbl>
      <w:tblPr>
        <w:tblW w:w="5001" w:type="pct"/>
        <w:tblLook w:val="04A0"/>
      </w:tblPr>
      <w:tblGrid>
        <w:gridCol w:w="1604"/>
        <w:gridCol w:w="459"/>
        <w:gridCol w:w="1318"/>
        <w:gridCol w:w="1218"/>
        <w:gridCol w:w="1572"/>
        <w:gridCol w:w="868"/>
        <w:gridCol w:w="1274"/>
        <w:gridCol w:w="975"/>
      </w:tblGrid>
      <w:tr w:rsidR="009B4676" w:rsidRPr="00CE75A6" w:rsidTr="003865BC">
        <w:trPr>
          <w:trHeight w:val="300"/>
        </w:trPr>
        <w:tc>
          <w:tcPr>
            <w:tcW w:w="0" w:type="auto"/>
            <w:gridSpan w:val="7"/>
            <w:tcBorders>
              <w:top w:val="nil"/>
              <w:left w:val="nil"/>
              <w:bottom w:val="single" w:sz="4" w:space="0" w:color="auto"/>
              <w:right w:val="nil"/>
            </w:tcBorders>
            <w:shd w:val="clear" w:color="auto" w:fill="auto"/>
            <w:noWrap/>
            <w:hideMark/>
          </w:tcPr>
          <w:p w:rsidR="009B4676" w:rsidRPr="001A39E6" w:rsidRDefault="009B4676" w:rsidP="001309EE">
            <w:pPr>
              <w:spacing w:after="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Omnibus tests of Model Coefficients</w:t>
            </w:r>
          </w:p>
        </w:tc>
        <w:tc>
          <w:tcPr>
            <w:tcW w:w="525" w:type="pct"/>
            <w:tcBorders>
              <w:top w:val="nil"/>
              <w:left w:val="nil"/>
              <w:bottom w:val="single" w:sz="4" w:space="0" w:color="auto"/>
              <w:right w:val="nil"/>
            </w:tcBorders>
            <w:shd w:val="clear" w:color="auto" w:fill="auto"/>
            <w:noWrap/>
            <w:hideMark/>
          </w:tcPr>
          <w:p w:rsidR="009B4676" w:rsidRPr="001A39E6" w:rsidRDefault="009B4676" w:rsidP="001309EE">
            <w:pPr>
              <w:spacing w:after="0" w:line="240" w:lineRule="auto"/>
              <w:jc w:val="center"/>
              <w:rPr>
                <w:rFonts w:ascii="Arial" w:eastAsia="Times New Roman" w:hAnsi="Arial" w:cs="Arial"/>
                <w:b/>
                <w:bCs/>
                <w:color w:val="000000"/>
                <w:sz w:val="18"/>
                <w:szCs w:val="18"/>
                <w:lang w:val="en-GB" w:eastAsia="en-GB"/>
              </w:rPr>
            </w:pPr>
          </w:p>
        </w:tc>
      </w:tr>
      <w:tr w:rsidR="009B4676" w:rsidRPr="00CE75A6" w:rsidTr="003865BC">
        <w:trPr>
          <w:trHeight w:val="591"/>
        </w:trPr>
        <w:tc>
          <w:tcPr>
            <w:tcW w:w="863" w:type="pct"/>
            <w:tcBorders>
              <w:top w:val="nil"/>
              <w:left w:val="nil"/>
              <w:bottom w:val="single" w:sz="4" w:space="0" w:color="auto"/>
              <w:right w:val="nil"/>
            </w:tcBorders>
            <w:shd w:val="clear" w:color="auto" w:fill="auto"/>
            <w:hideMark/>
          </w:tcPr>
          <w:p w:rsidR="009B4676" w:rsidRPr="001A39E6" w:rsidRDefault="009B4676" w:rsidP="001309EE">
            <w:pPr>
              <w:spacing w:after="0" w:line="240" w:lineRule="auto"/>
              <w:jc w:val="center"/>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Χ</w:t>
            </w:r>
            <w:r w:rsidRPr="00CE75A6">
              <w:rPr>
                <w:rFonts w:ascii="Arial" w:eastAsia="Times New Roman" w:hAnsi="Arial" w:cs="Arial"/>
                <w:color w:val="000000"/>
                <w:sz w:val="18"/>
                <w:szCs w:val="18"/>
                <w:vertAlign w:val="superscript"/>
                <w:lang w:val="en-GB" w:eastAsia="en-GB"/>
              </w:rPr>
              <w:t xml:space="preserve">2 </w:t>
            </w:r>
            <w:r w:rsidRPr="00CE75A6">
              <w:rPr>
                <w:rFonts w:ascii="Arial" w:eastAsia="Times New Roman" w:hAnsi="Arial" w:cs="Arial"/>
                <w:color w:val="000000"/>
                <w:sz w:val="18"/>
                <w:szCs w:val="18"/>
                <w:lang w:val="en-GB" w:eastAsia="en-GB"/>
              </w:rPr>
              <w:t xml:space="preserve">= </w:t>
            </w:r>
            <w:r>
              <w:rPr>
                <w:rFonts w:ascii="Arial" w:eastAsia="Times New Roman" w:hAnsi="Arial" w:cs="Arial"/>
                <w:color w:val="000000"/>
                <w:sz w:val="18"/>
                <w:szCs w:val="18"/>
                <w:lang w:val="en-GB" w:eastAsia="en-GB"/>
              </w:rPr>
              <w:t>160</w:t>
            </w:r>
            <w:r w:rsidRPr="001A39E6">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061</w:t>
            </w:r>
          </w:p>
        </w:tc>
        <w:tc>
          <w:tcPr>
            <w:tcW w:w="0" w:type="auto"/>
            <w:gridSpan w:val="2"/>
            <w:tcBorders>
              <w:top w:val="nil"/>
              <w:left w:val="nil"/>
              <w:bottom w:val="single" w:sz="4" w:space="0" w:color="auto"/>
              <w:right w:val="nil"/>
            </w:tcBorders>
            <w:shd w:val="clear" w:color="auto" w:fill="auto"/>
            <w:noWrap/>
            <w:hideMark/>
          </w:tcPr>
          <w:p w:rsidR="009B4676" w:rsidRPr="001A39E6" w:rsidRDefault="009B4676" w:rsidP="001309EE">
            <w:pPr>
              <w:spacing w:after="0" w:line="240" w:lineRule="auto"/>
              <w:jc w:val="right"/>
              <w:rPr>
                <w:rFonts w:ascii="Arial" w:eastAsia="Times New Roman" w:hAnsi="Arial" w:cs="Arial"/>
                <w:color w:val="000000"/>
                <w:sz w:val="18"/>
                <w:szCs w:val="18"/>
                <w:lang w:val="en-GB" w:eastAsia="en-GB"/>
              </w:rPr>
            </w:pPr>
          </w:p>
        </w:tc>
        <w:tc>
          <w:tcPr>
            <w:tcW w:w="0" w:type="auto"/>
            <w:tcBorders>
              <w:top w:val="nil"/>
              <w:left w:val="nil"/>
              <w:bottom w:val="single" w:sz="4" w:space="0" w:color="auto"/>
              <w:right w:val="nil"/>
            </w:tcBorders>
            <w:shd w:val="clear" w:color="auto" w:fill="auto"/>
            <w:hideMark/>
          </w:tcPr>
          <w:p w:rsidR="009B4676" w:rsidRPr="001A39E6" w:rsidRDefault="009B4676" w:rsidP="001309EE">
            <w:pPr>
              <w:spacing w:after="0" w:line="240" w:lineRule="auto"/>
              <w:jc w:val="center"/>
              <w:rPr>
                <w:rFonts w:ascii="Arial" w:eastAsia="Times New Roman" w:hAnsi="Arial" w:cs="Arial"/>
                <w:color w:val="000000"/>
                <w:sz w:val="18"/>
                <w:szCs w:val="18"/>
                <w:lang w:val="en-GB" w:eastAsia="en-GB"/>
              </w:rPr>
            </w:pPr>
            <w:r w:rsidRPr="00CE75A6">
              <w:rPr>
                <w:rFonts w:ascii="Arial" w:eastAsia="Times New Roman" w:hAnsi="Arial" w:cs="Arial"/>
                <w:color w:val="000000"/>
                <w:sz w:val="18"/>
                <w:szCs w:val="18"/>
                <w:lang w:val="en-GB" w:eastAsia="en-GB"/>
              </w:rPr>
              <w:t>d</w:t>
            </w:r>
            <w:r w:rsidRPr="001A39E6">
              <w:rPr>
                <w:rFonts w:ascii="Arial" w:eastAsia="Times New Roman" w:hAnsi="Arial" w:cs="Arial"/>
                <w:color w:val="000000"/>
                <w:sz w:val="18"/>
                <w:szCs w:val="18"/>
                <w:lang w:val="en-GB" w:eastAsia="en-GB"/>
              </w:rPr>
              <w:t>f</w:t>
            </w:r>
            <w:r w:rsidRPr="00CE75A6">
              <w:rPr>
                <w:rFonts w:ascii="Arial" w:eastAsia="Times New Roman" w:hAnsi="Arial" w:cs="Arial"/>
                <w:color w:val="000000"/>
                <w:sz w:val="18"/>
                <w:szCs w:val="18"/>
                <w:lang w:val="en-GB" w:eastAsia="en-GB"/>
              </w:rPr>
              <w:t xml:space="preserve"> = </w:t>
            </w:r>
            <w:r w:rsidRPr="001A39E6">
              <w:rPr>
                <w:rFonts w:ascii="Arial" w:eastAsia="Times New Roman" w:hAnsi="Arial" w:cs="Arial"/>
                <w:color w:val="000000"/>
                <w:sz w:val="18"/>
                <w:szCs w:val="18"/>
                <w:lang w:val="en-GB" w:eastAsia="en-GB"/>
              </w:rPr>
              <w:t>7</w:t>
            </w:r>
          </w:p>
        </w:tc>
        <w:tc>
          <w:tcPr>
            <w:tcW w:w="0" w:type="auto"/>
            <w:tcBorders>
              <w:top w:val="nil"/>
              <w:left w:val="nil"/>
              <w:bottom w:val="single" w:sz="4" w:space="0" w:color="auto"/>
              <w:right w:val="nil"/>
            </w:tcBorders>
            <w:shd w:val="clear" w:color="auto" w:fill="auto"/>
            <w:noWrap/>
            <w:hideMark/>
          </w:tcPr>
          <w:p w:rsidR="009B4676" w:rsidRPr="001A39E6" w:rsidRDefault="009B4676" w:rsidP="001309EE">
            <w:pPr>
              <w:spacing w:after="0" w:line="240" w:lineRule="auto"/>
              <w:jc w:val="right"/>
              <w:rPr>
                <w:rFonts w:ascii="Arial" w:eastAsia="Times New Roman" w:hAnsi="Arial" w:cs="Arial"/>
                <w:color w:val="000000"/>
                <w:sz w:val="18"/>
                <w:szCs w:val="18"/>
                <w:lang w:val="en-GB" w:eastAsia="en-GB"/>
              </w:rPr>
            </w:pPr>
          </w:p>
        </w:tc>
        <w:tc>
          <w:tcPr>
            <w:tcW w:w="0" w:type="auto"/>
            <w:gridSpan w:val="2"/>
            <w:tcBorders>
              <w:top w:val="nil"/>
              <w:left w:val="nil"/>
              <w:bottom w:val="single" w:sz="4" w:space="0" w:color="auto"/>
              <w:right w:val="nil"/>
            </w:tcBorders>
            <w:shd w:val="clear" w:color="auto" w:fill="auto"/>
            <w:hideMark/>
          </w:tcPr>
          <w:p w:rsidR="009B4676" w:rsidRPr="001A39E6" w:rsidRDefault="009B4676" w:rsidP="001309EE">
            <w:pPr>
              <w:spacing w:after="0" w:line="240" w:lineRule="auto"/>
              <w:jc w:val="center"/>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Sig.</w:t>
            </w:r>
            <w:r w:rsidRPr="00CE75A6">
              <w:rPr>
                <w:rFonts w:ascii="Arial" w:eastAsia="Times New Roman" w:hAnsi="Arial" w:cs="Arial"/>
                <w:color w:val="000000"/>
                <w:sz w:val="18"/>
                <w:szCs w:val="18"/>
                <w:lang w:val="en-GB" w:eastAsia="en-GB"/>
              </w:rPr>
              <w:t xml:space="preserve"> = 0.</w:t>
            </w:r>
            <w:r w:rsidRPr="001A39E6">
              <w:rPr>
                <w:rFonts w:ascii="Arial" w:eastAsia="Times New Roman" w:hAnsi="Arial" w:cs="Arial"/>
                <w:color w:val="000000"/>
                <w:sz w:val="18"/>
                <w:szCs w:val="18"/>
                <w:lang w:val="en-GB" w:eastAsia="en-GB"/>
              </w:rPr>
              <w:t>000</w:t>
            </w:r>
          </w:p>
        </w:tc>
        <w:tc>
          <w:tcPr>
            <w:tcW w:w="525" w:type="pct"/>
            <w:tcBorders>
              <w:top w:val="nil"/>
              <w:left w:val="nil"/>
              <w:bottom w:val="single" w:sz="4" w:space="0" w:color="auto"/>
              <w:right w:val="nil"/>
            </w:tcBorders>
            <w:shd w:val="clear" w:color="auto" w:fill="auto"/>
            <w:noWrap/>
            <w:hideMark/>
          </w:tcPr>
          <w:p w:rsidR="009B4676" w:rsidRPr="001A39E6" w:rsidRDefault="009B4676" w:rsidP="001309EE">
            <w:pPr>
              <w:spacing w:after="0" w:line="240" w:lineRule="auto"/>
              <w:ind w:right="459"/>
              <w:jc w:val="right"/>
              <w:rPr>
                <w:rFonts w:ascii="Arial" w:eastAsia="Times New Roman" w:hAnsi="Arial" w:cs="Arial"/>
                <w:color w:val="000000"/>
                <w:sz w:val="18"/>
                <w:szCs w:val="18"/>
                <w:lang w:val="en-GB" w:eastAsia="en-GB"/>
              </w:rPr>
            </w:pPr>
          </w:p>
        </w:tc>
      </w:tr>
      <w:tr w:rsidR="009B4676" w:rsidRPr="00CE75A6" w:rsidTr="003865BC">
        <w:trPr>
          <w:trHeight w:val="300"/>
        </w:trPr>
        <w:tc>
          <w:tcPr>
            <w:tcW w:w="1110" w:type="pct"/>
            <w:gridSpan w:val="2"/>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Variable</w:t>
            </w:r>
          </w:p>
        </w:tc>
        <w:tc>
          <w:tcPr>
            <w:tcW w:w="0" w:type="auto"/>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B</w:t>
            </w:r>
          </w:p>
        </w:tc>
        <w:tc>
          <w:tcPr>
            <w:tcW w:w="0" w:type="auto"/>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S.E.</w:t>
            </w:r>
          </w:p>
        </w:tc>
        <w:tc>
          <w:tcPr>
            <w:tcW w:w="0" w:type="auto"/>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Wald</w:t>
            </w:r>
          </w:p>
        </w:tc>
        <w:tc>
          <w:tcPr>
            <w:tcW w:w="0" w:type="auto"/>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df</w:t>
            </w:r>
          </w:p>
        </w:tc>
        <w:tc>
          <w:tcPr>
            <w:tcW w:w="0" w:type="auto"/>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Sig.</w:t>
            </w:r>
          </w:p>
        </w:tc>
        <w:tc>
          <w:tcPr>
            <w:tcW w:w="525" w:type="pct"/>
            <w:tcBorders>
              <w:top w:val="nil"/>
              <w:left w:val="nil"/>
              <w:bottom w:val="single" w:sz="4" w:space="0" w:color="auto"/>
              <w:right w:val="nil"/>
            </w:tcBorders>
            <w:shd w:val="clear" w:color="auto" w:fill="auto"/>
            <w:noWrap/>
            <w:hideMark/>
          </w:tcPr>
          <w:p w:rsidR="009B4676" w:rsidRPr="001A39E6" w:rsidRDefault="009B4676" w:rsidP="001309EE">
            <w:pPr>
              <w:spacing w:after="40" w:line="240" w:lineRule="auto"/>
              <w:rPr>
                <w:rFonts w:ascii="Arial" w:eastAsia="Times New Roman" w:hAnsi="Arial" w:cs="Arial"/>
                <w:b/>
                <w:bCs/>
                <w:color w:val="000000"/>
                <w:sz w:val="18"/>
                <w:szCs w:val="18"/>
                <w:lang w:val="en-GB" w:eastAsia="en-GB"/>
              </w:rPr>
            </w:pPr>
            <w:r w:rsidRPr="001A39E6">
              <w:rPr>
                <w:rFonts w:ascii="Arial" w:eastAsia="Times New Roman" w:hAnsi="Arial" w:cs="Arial"/>
                <w:b/>
                <w:bCs/>
                <w:color w:val="000000"/>
                <w:sz w:val="18"/>
                <w:szCs w:val="18"/>
                <w:lang w:val="en-GB" w:eastAsia="en-GB"/>
              </w:rPr>
              <w:t>Exp(B)</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S_TA_D</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119</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100</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r>
              <w:rPr>
                <w:rFonts w:ascii="Arial" w:hAnsi="Arial" w:cs="Arial"/>
                <w:sz w:val="18"/>
                <w:szCs w:val="18"/>
              </w:rPr>
              <w:t>.</w:t>
            </w:r>
            <w:r w:rsidRPr="00CE3EAE">
              <w:rPr>
                <w:rFonts w:ascii="Arial" w:hAnsi="Arial" w:cs="Arial"/>
                <w:sz w:val="18"/>
                <w:szCs w:val="18"/>
              </w:rPr>
              <w:t>395</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238</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r>
              <w:rPr>
                <w:rFonts w:ascii="Arial" w:hAnsi="Arial" w:cs="Arial"/>
                <w:sz w:val="18"/>
                <w:szCs w:val="18"/>
              </w:rPr>
              <w:t>.</w:t>
            </w:r>
            <w:r w:rsidRPr="00CE3EAE">
              <w:rPr>
                <w:rFonts w:ascii="Arial" w:hAnsi="Arial" w:cs="Arial"/>
                <w:sz w:val="18"/>
                <w:szCs w:val="18"/>
              </w:rPr>
              <w:t>126</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S_LA_D</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061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097</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404</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525</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r>
              <w:rPr>
                <w:rFonts w:ascii="Arial" w:hAnsi="Arial" w:cs="Arial"/>
                <w:sz w:val="18"/>
                <w:szCs w:val="18"/>
              </w:rPr>
              <w:t>.</w:t>
            </w:r>
            <w:r w:rsidRPr="00CE3EAE">
              <w:rPr>
                <w:rFonts w:ascii="Arial" w:hAnsi="Arial" w:cs="Arial"/>
                <w:sz w:val="18"/>
                <w:szCs w:val="18"/>
              </w:rPr>
              <w:t>063</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S_TR_D</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146</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088</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2</w:t>
            </w:r>
            <w:r>
              <w:rPr>
                <w:rFonts w:ascii="Arial" w:hAnsi="Arial" w:cs="Arial"/>
                <w:sz w:val="18"/>
                <w:szCs w:val="18"/>
              </w:rPr>
              <w:t>.</w:t>
            </w:r>
            <w:r w:rsidRPr="00CE3EAE">
              <w:rPr>
                <w:rFonts w:ascii="Arial" w:hAnsi="Arial" w:cs="Arial"/>
                <w:sz w:val="18"/>
                <w:szCs w:val="18"/>
              </w:rPr>
              <w:t>764</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096</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r>
              <w:rPr>
                <w:rFonts w:ascii="Arial" w:hAnsi="Arial" w:cs="Arial"/>
                <w:sz w:val="18"/>
                <w:szCs w:val="18"/>
              </w:rPr>
              <w:t>.</w:t>
            </w:r>
            <w:r w:rsidRPr="00CE3EAE">
              <w:rPr>
                <w:rFonts w:ascii="Arial" w:hAnsi="Arial" w:cs="Arial"/>
                <w:sz w:val="18"/>
                <w:szCs w:val="18"/>
              </w:rPr>
              <w:t>157</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S_SR_D</w:t>
            </w:r>
            <w:r>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w:t>
            </w:r>
            <w:r>
              <w:rPr>
                <w:rFonts w:ascii="Arial" w:hAnsi="Arial" w:cs="Arial"/>
                <w:sz w:val="18"/>
                <w:szCs w:val="18"/>
              </w:rPr>
              <w:t>.</w:t>
            </w:r>
            <w:r w:rsidRPr="00CE3EAE">
              <w:rPr>
                <w:rFonts w:ascii="Arial" w:hAnsi="Arial" w:cs="Arial"/>
                <w:sz w:val="18"/>
                <w:szCs w:val="18"/>
              </w:rPr>
              <w:t>239</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073</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10</w:t>
            </w:r>
            <w:r>
              <w:rPr>
                <w:rFonts w:ascii="Arial" w:hAnsi="Arial" w:cs="Arial"/>
                <w:sz w:val="18"/>
                <w:szCs w:val="18"/>
              </w:rPr>
              <w:t>.</w:t>
            </w:r>
            <w:r w:rsidRPr="00CE3EAE">
              <w:rPr>
                <w:rFonts w:ascii="Arial" w:hAnsi="Arial" w:cs="Arial"/>
                <w:sz w:val="18"/>
                <w:szCs w:val="18"/>
              </w:rPr>
              <w:t>640</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001</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787</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S_RA_D</w:t>
            </w:r>
            <w:r>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w:t>
            </w:r>
            <w:r>
              <w:rPr>
                <w:rFonts w:ascii="Arial" w:hAnsi="Arial" w:cs="Arial"/>
                <w:sz w:val="18"/>
                <w:szCs w:val="18"/>
              </w:rPr>
              <w:t>.</w:t>
            </w:r>
            <w:r w:rsidRPr="00CE3EAE">
              <w:rPr>
                <w:rFonts w:ascii="Arial" w:hAnsi="Arial" w:cs="Arial"/>
                <w:sz w:val="18"/>
                <w:szCs w:val="18"/>
              </w:rPr>
              <w:t>244</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087</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7</w:t>
            </w:r>
            <w:r>
              <w:rPr>
                <w:rFonts w:ascii="Arial" w:hAnsi="Arial" w:cs="Arial"/>
                <w:sz w:val="18"/>
                <w:szCs w:val="18"/>
              </w:rPr>
              <w:t>.</w:t>
            </w:r>
            <w:r w:rsidRPr="00CE3EAE">
              <w:rPr>
                <w:rFonts w:ascii="Arial" w:hAnsi="Arial" w:cs="Arial"/>
                <w:sz w:val="18"/>
                <w:szCs w:val="18"/>
              </w:rPr>
              <w:t>801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005</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784</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S_TS_D</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w:t>
            </w:r>
            <w:r>
              <w:rPr>
                <w:rFonts w:ascii="Arial" w:hAnsi="Arial" w:cs="Arial"/>
                <w:sz w:val="18"/>
                <w:szCs w:val="18"/>
              </w:rPr>
              <w:t>.</w:t>
            </w:r>
            <w:r w:rsidRPr="00CE3EAE">
              <w:rPr>
                <w:rFonts w:ascii="Arial" w:hAnsi="Arial" w:cs="Arial"/>
                <w:sz w:val="18"/>
                <w:szCs w:val="18"/>
              </w:rPr>
              <w:t>159</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098</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2</w:t>
            </w:r>
            <w:r>
              <w:rPr>
                <w:rFonts w:ascii="Arial" w:hAnsi="Arial" w:cs="Arial"/>
                <w:sz w:val="18"/>
                <w:szCs w:val="18"/>
              </w:rPr>
              <w:t>.</w:t>
            </w:r>
            <w:r w:rsidRPr="00CE3EAE">
              <w:rPr>
                <w:rFonts w:ascii="Arial" w:hAnsi="Arial" w:cs="Arial"/>
                <w:sz w:val="18"/>
                <w:szCs w:val="18"/>
              </w:rPr>
              <w:t>637</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104</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853</w:t>
            </w:r>
          </w:p>
        </w:tc>
      </w:tr>
      <w:tr w:rsidR="00CE3EAE" w:rsidRPr="00CE75A6" w:rsidTr="003865BC">
        <w:tc>
          <w:tcPr>
            <w:tcW w:w="1110" w:type="pct"/>
            <w:gridSpan w:val="2"/>
            <w:tcBorders>
              <w:top w:val="nil"/>
              <w:left w:val="nil"/>
              <w:bottom w:val="nil"/>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S_OD_D</w:t>
            </w:r>
            <w:r>
              <w:rPr>
                <w:rFonts w:ascii="Arial" w:eastAsia="Times New Roman" w:hAnsi="Arial" w:cs="Arial"/>
                <w:color w:val="000000"/>
                <w:sz w:val="18"/>
                <w:szCs w:val="18"/>
                <w:lang w:val="en-GB" w:eastAsia="en-GB"/>
              </w:rPr>
              <w:t>***</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w:t>
            </w:r>
            <w:r>
              <w:rPr>
                <w:rFonts w:ascii="Arial" w:hAnsi="Arial" w:cs="Arial"/>
                <w:sz w:val="18"/>
                <w:szCs w:val="18"/>
              </w:rPr>
              <w:t>.</w:t>
            </w:r>
            <w:r w:rsidRPr="00CE3EAE">
              <w:rPr>
                <w:rFonts w:ascii="Arial" w:hAnsi="Arial" w:cs="Arial"/>
                <w:sz w:val="18"/>
                <w:szCs w:val="18"/>
              </w:rPr>
              <w:t>478</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102</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22</w:t>
            </w:r>
            <w:r>
              <w:rPr>
                <w:rFonts w:ascii="Arial" w:hAnsi="Arial" w:cs="Arial"/>
                <w:sz w:val="18"/>
                <w:szCs w:val="18"/>
              </w:rPr>
              <w:t>.</w:t>
            </w:r>
            <w:r w:rsidRPr="00CE3EAE">
              <w:rPr>
                <w:rFonts w:ascii="Arial" w:hAnsi="Arial" w:cs="Arial"/>
                <w:sz w:val="18"/>
                <w:szCs w:val="18"/>
              </w:rPr>
              <w:t>127</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000</w:t>
            </w:r>
          </w:p>
        </w:tc>
        <w:tc>
          <w:tcPr>
            <w:tcW w:w="525" w:type="pct"/>
            <w:tcBorders>
              <w:top w:val="nil"/>
              <w:left w:val="nil"/>
              <w:bottom w:val="nil"/>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620</w:t>
            </w:r>
          </w:p>
        </w:tc>
      </w:tr>
      <w:tr w:rsidR="00CE3EAE" w:rsidRPr="00CE75A6" w:rsidTr="003865BC">
        <w:tc>
          <w:tcPr>
            <w:tcW w:w="1110" w:type="pct"/>
            <w:gridSpan w:val="2"/>
            <w:tcBorders>
              <w:top w:val="nil"/>
              <w:left w:val="nil"/>
              <w:bottom w:val="single" w:sz="4" w:space="0" w:color="auto"/>
              <w:right w:val="nil"/>
            </w:tcBorders>
            <w:shd w:val="clear" w:color="auto" w:fill="auto"/>
            <w:noWrap/>
            <w:hideMark/>
          </w:tcPr>
          <w:p w:rsidR="00CE3EAE" w:rsidRPr="001A39E6" w:rsidRDefault="00CE3EAE" w:rsidP="00CE3EAE">
            <w:pPr>
              <w:spacing w:after="40" w:line="240" w:lineRule="auto"/>
              <w:rPr>
                <w:rFonts w:ascii="Arial" w:eastAsia="Times New Roman" w:hAnsi="Arial" w:cs="Arial"/>
                <w:color w:val="000000"/>
                <w:sz w:val="18"/>
                <w:szCs w:val="18"/>
                <w:lang w:val="en-GB" w:eastAsia="en-GB"/>
              </w:rPr>
            </w:pPr>
            <w:r w:rsidRPr="001A39E6">
              <w:rPr>
                <w:rFonts w:ascii="Arial" w:eastAsia="Times New Roman" w:hAnsi="Arial" w:cs="Arial"/>
                <w:color w:val="000000"/>
                <w:sz w:val="18"/>
                <w:szCs w:val="18"/>
                <w:lang w:val="en-GB" w:eastAsia="en-GB"/>
              </w:rPr>
              <w:t>Constant</w:t>
            </w:r>
          </w:p>
        </w:tc>
        <w:tc>
          <w:tcPr>
            <w:tcW w:w="0" w:type="auto"/>
            <w:tcBorders>
              <w:top w:val="nil"/>
              <w:left w:val="nil"/>
              <w:bottom w:val="single" w:sz="4" w:space="0" w:color="auto"/>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r>
              <w:rPr>
                <w:rFonts w:ascii="Arial" w:hAnsi="Arial" w:cs="Arial"/>
                <w:sz w:val="18"/>
                <w:szCs w:val="18"/>
              </w:rPr>
              <w:t>.</w:t>
            </w:r>
            <w:r w:rsidRPr="00CE3EAE">
              <w:rPr>
                <w:rFonts w:ascii="Arial" w:hAnsi="Arial" w:cs="Arial"/>
                <w:sz w:val="18"/>
                <w:szCs w:val="18"/>
              </w:rPr>
              <w:t>896</w:t>
            </w:r>
          </w:p>
        </w:tc>
        <w:tc>
          <w:tcPr>
            <w:tcW w:w="0" w:type="auto"/>
            <w:tcBorders>
              <w:top w:val="nil"/>
              <w:left w:val="nil"/>
              <w:bottom w:val="single" w:sz="4" w:space="0" w:color="auto"/>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070</w:t>
            </w:r>
          </w:p>
        </w:tc>
        <w:tc>
          <w:tcPr>
            <w:tcW w:w="0" w:type="auto"/>
            <w:tcBorders>
              <w:top w:val="nil"/>
              <w:left w:val="nil"/>
              <w:bottom w:val="single" w:sz="4" w:space="0" w:color="auto"/>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728</w:t>
            </w:r>
            <w:r>
              <w:rPr>
                <w:rFonts w:ascii="Arial" w:hAnsi="Arial" w:cs="Arial"/>
                <w:sz w:val="18"/>
                <w:szCs w:val="18"/>
              </w:rPr>
              <w:t>.</w:t>
            </w:r>
            <w:r w:rsidRPr="00CE3EAE">
              <w:rPr>
                <w:rFonts w:ascii="Arial" w:hAnsi="Arial" w:cs="Arial"/>
                <w:sz w:val="18"/>
                <w:szCs w:val="18"/>
              </w:rPr>
              <w:t>981</w:t>
            </w:r>
          </w:p>
        </w:tc>
        <w:tc>
          <w:tcPr>
            <w:tcW w:w="0" w:type="auto"/>
            <w:tcBorders>
              <w:top w:val="nil"/>
              <w:left w:val="nil"/>
              <w:bottom w:val="single" w:sz="4" w:space="0" w:color="auto"/>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sidRPr="00CE3EAE">
              <w:rPr>
                <w:rFonts w:ascii="Arial" w:hAnsi="Arial" w:cs="Arial"/>
                <w:sz w:val="18"/>
                <w:szCs w:val="18"/>
              </w:rPr>
              <w:t>1</w:t>
            </w:r>
          </w:p>
        </w:tc>
        <w:tc>
          <w:tcPr>
            <w:tcW w:w="0" w:type="auto"/>
            <w:tcBorders>
              <w:top w:val="nil"/>
              <w:left w:val="nil"/>
              <w:bottom w:val="single" w:sz="4" w:space="0" w:color="auto"/>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000</w:t>
            </w:r>
          </w:p>
        </w:tc>
        <w:tc>
          <w:tcPr>
            <w:tcW w:w="525" w:type="pct"/>
            <w:tcBorders>
              <w:top w:val="nil"/>
              <w:left w:val="nil"/>
              <w:bottom w:val="single" w:sz="4" w:space="0" w:color="auto"/>
              <w:right w:val="nil"/>
            </w:tcBorders>
            <w:shd w:val="clear" w:color="auto" w:fill="auto"/>
            <w:noWrap/>
            <w:hideMark/>
          </w:tcPr>
          <w:p w:rsidR="00CE3EAE" w:rsidRPr="00CE3EAE" w:rsidRDefault="00CE3EAE" w:rsidP="00CE3EAE">
            <w:pPr>
              <w:spacing w:after="40" w:line="240" w:lineRule="auto"/>
              <w:rPr>
                <w:rFonts w:ascii="Arial" w:hAnsi="Arial" w:cs="Arial"/>
                <w:sz w:val="18"/>
                <w:szCs w:val="18"/>
              </w:rPr>
            </w:pPr>
            <w:r>
              <w:rPr>
                <w:rFonts w:ascii="Arial" w:hAnsi="Arial" w:cs="Arial"/>
                <w:sz w:val="18"/>
                <w:szCs w:val="18"/>
              </w:rPr>
              <w:t>.</w:t>
            </w:r>
            <w:r w:rsidRPr="00CE3EAE">
              <w:rPr>
                <w:rFonts w:ascii="Arial" w:hAnsi="Arial" w:cs="Arial"/>
                <w:sz w:val="18"/>
                <w:szCs w:val="18"/>
              </w:rPr>
              <w:t>150</w:t>
            </w:r>
          </w:p>
        </w:tc>
      </w:tr>
    </w:tbl>
    <w:p w:rsidR="009B4676" w:rsidRDefault="009B4676" w:rsidP="009B4676">
      <w:pPr>
        <w:spacing w:after="0" w:line="240" w:lineRule="auto"/>
        <w:jc w:val="both"/>
        <w:rPr>
          <w:rFonts w:ascii="Times New Roman" w:hAnsi="Times New Roman"/>
          <w:i/>
          <w:sz w:val="20"/>
          <w:szCs w:val="24"/>
          <w:lang w:val="en-GB"/>
        </w:rPr>
      </w:pPr>
      <w:r w:rsidRPr="00087FD5">
        <w:rPr>
          <w:rFonts w:ascii="Times New Roman" w:hAnsi="Times New Roman"/>
          <w:sz w:val="20"/>
          <w:szCs w:val="24"/>
          <w:lang w:val="en-GB"/>
        </w:rPr>
        <w:t>**</w:t>
      </w:r>
      <w:r w:rsidR="00CE3EAE">
        <w:rPr>
          <w:rFonts w:ascii="Times New Roman" w:hAnsi="Times New Roman"/>
          <w:sz w:val="20"/>
          <w:szCs w:val="24"/>
          <w:lang w:val="en-GB"/>
        </w:rPr>
        <w:t>*</w:t>
      </w:r>
      <w:r w:rsidRPr="00087FD5">
        <w:rPr>
          <w:rFonts w:ascii="Times New Roman" w:hAnsi="Times New Roman"/>
          <w:sz w:val="20"/>
          <w:szCs w:val="24"/>
          <w:lang w:val="en-GB"/>
        </w:rPr>
        <w:t xml:space="preserve"> </w:t>
      </w:r>
      <w:r w:rsidRPr="00087FD5">
        <w:rPr>
          <w:rFonts w:ascii="Times New Roman" w:hAnsi="Times New Roman"/>
          <w:i/>
          <w:sz w:val="20"/>
          <w:szCs w:val="24"/>
          <w:lang w:val="en-GB"/>
        </w:rPr>
        <w:t>Significant at the 0.001 level</w:t>
      </w:r>
    </w:p>
    <w:p w:rsidR="00CE3EAE" w:rsidRPr="00087FD5" w:rsidRDefault="00CE3EAE" w:rsidP="00CE3EAE">
      <w:pPr>
        <w:spacing w:after="0" w:line="240" w:lineRule="auto"/>
        <w:jc w:val="both"/>
        <w:rPr>
          <w:rFonts w:ascii="Times New Roman" w:hAnsi="Times New Roman"/>
          <w:sz w:val="20"/>
          <w:szCs w:val="24"/>
          <w:lang w:val="en-GB"/>
        </w:rPr>
      </w:pPr>
      <w:r w:rsidRPr="00087FD5">
        <w:rPr>
          <w:rFonts w:ascii="Times New Roman" w:hAnsi="Times New Roman"/>
          <w:sz w:val="20"/>
          <w:szCs w:val="24"/>
          <w:lang w:val="en-GB"/>
        </w:rPr>
        <w:t>*</w:t>
      </w:r>
      <w:r>
        <w:rPr>
          <w:rFonts w:ascii="Times New Roman" w:hAnsi="Times New Roman"/>
          <w:sz w:val="20"/>
          <w:szCs w:val="24"/>
          <w:lang w:val="en-GB"/>
        </w:rPr>
        <w:t>*</w:t>
      </w:r>
      <w:r w:rsidRPr="00087FD5">
        <w:rPr>
          <w:rFonts w:ascii="Times New Roman" w:hAnsi="Times New Roman"/>
          <w:i/>
          <w:sz w:val="20"/>
          <w:szCs w:val="24"/>
          <w:lang w:val="en-GB"/>
        </w:rPr>
        <w:t xml:space="preserve"> Significant at the 0.0</w:t>
      </w:r>
      <w:r>
        <w:rPr>
          <w:rFonts w:ascii="Times New Roman" w:hAnsi="Times New Roman"/>
          <w:i/>
          <w:sz w:val="20"/>
          <w:szCs w:val="24"/>
          <w:lang w:val="en-GB"/>
        </w:rPr>
        <w:t>0</w:t>
      </w:r>
      <w:r w:rsidRPr="00087FD5">
        <w:rPr>
          <w:rFonts w:ascii="Times New Roman" w:hAnsi="Times New Roman"/>
          <w:i/>
          <w:sz w:val="20"/>
          <w:szCs w:val="24"/>
          <w:lang w:val="en-GB"/>
        </w:rPr>
        <w:t>5 level</w:t>
      </w:r>
    </w:p>
    <w:p w:rsidR="009B4676" w:rsidRPr="00101D0D" w:rsidRDefault="009B4676" w:rsidP="009B4676">
      <w:pPr>
        <w:spacing w:after="0" w:line="240" w:lineRule="auto"/>
        <w:ind w:firstLine="284"/>
        <w:jc w:val="right"/>
        <w:rPr>
          <w:rFonts w:ascii="Times New Roman" w:hAnsi="Times New Roman"/>
          <w:i/>
          <w:sz w:val="20"/>
          <w:szCs w:val="24"/>
          <w:lang w:val="en-GB" w:eastAsia="it-IT"/>
        </w:rPr>
      </w:pPr>
      <w:r w:rsidRPr="00101D0D">
        <w:rPr>
          <w:rFonts w:ascii="Times New Roman" w:hAnsi="Times New Roman"/>
          <w:i/>
          <w:sz w:val="20"/>
          <w:szCs w:val="24"/>
          <w:lang w:val="en-GB" w:eastAsia="it-IT"/>
        </w:rPr>
        <w:t>Source: Authors’ elaboration</w:t>
      </w:r>
    </w:p>
    <w:p w:rsidR="009B4676" w:rsidRDefault="009B4676" w:rsidP="00191F9B">
      <w:pPr>
        <w:spacing w:after="0" w:line="240" w:lineRule="auto"/>
        <w:jc w:val="both"/>
        <w:rPr>
          <w:rFonts w:ascii="Times New Roman" w:hAnsi="Times New Roman"/>
          <w:sz w:val="24"/>
          <w:szCs w:val="24"/>
          <w:lang w:val="en-GB"/>
        </w:rPr>
      </w:pPr>
    </w:p>
    <w:p w:rsidR="009B4676" w:rsidRPr="00CD1FA7" w:rsidRDefault="009B4676" w:rsidP="00191F9B">
      <w:pPr>
        <w:spacing w:after="0" w:line="240" w:lineRule="auto"/>
        <w:jc w:val="both"/>
        <w:rPr>
          <w:rFonts w:ascii="Times New Roman" w:hAnsi="Times New Roman"/>
          <w:sz w:val="24"/>
          <w:szCs w:val="24"/>
          <w:lang w:val="en-GB"/>
        </w:rPr>
      </w:pPr>
    </w:p>
    <w:p w:rsidR="00A87521" w:rsidRPr="00101D0D" w:rsidRDefault="00A87521" w:rsidP="00A87521">
      <w:pPr>
        <w:pStyle w:val="Titre1"/>
        <w:numPr>
          <w:ilvl w:val="0"/>
          <w:numId w:val="5"/>
        </w:numPr>
        <w:ind w:left="284" w:hanging="284"/>
        <w:rPr>
          <w:rFonts w:ascii="Times New Roman" w:hAnsi="Times New Roman" w:cs="Times New Roman"/>
          <w:b/>
          <w:color w:val="000000" w:themeColor="text1"/>
          <w:sz w:val="24"/>
          <w:szCs w:val="24"/>
          <w:lang w:val="en-GB" w:eastAsia="it-IT"/>
        </w:rPr>
      </w:pPr>
      <w:r>
        <w:rPr>
          <w:rFonts w:ascii="Times New Roman" w:hAnsi="Times New Roman" w:cs="Times New Roman"/>
          <w:b/>
          <w:color w:val="000000" w:themeColor="text1"/>
          <w:sz w:val="24"/>
          <w:szCs w:val="24"/>
          <w:lang w:val="en-GB"/>
        </w:rPr>
        <w:lastRenderedPageBreak/>
        <w:t>Discussion</w:t>
      </w:r>
    </w:p>
    <w:p w:rsidR="00A87521" w:rsidRDefault="001309EE"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The study results should be read in light of the main limitations which affected this research</w:t>
      </w:r>
      <w:r w:rsidR="00A87521" w:rsidRPr="00101D0D">
        <w:rPr>
          <w:rFonts w:ascii="Times New Roman" w:hAnsi="Times New Roman"/>
          <w:sz w:val="24"/>
          <w:szCs w:val="24"/>
          <w:lang w:val="en-GB" w:eastAsia="it-IT"/>
        </w:rPr>
        <w:t>.</w:t>
      </w:r>
      <w:r>
        <w:rPr>
          <w:rFonts w:ascii="Times New Roman" w:hAnsi="Times New Roman"/>
          <w:sz w:val="24"/>
          <w:szCs w:val="24"/>
          <w:lang w:val="en-GB" w:eastAsia="it-IT"/>
        </w:rPr>
        <w:t xml:space="preserve"> The sample was only composed of doctoral degree holders who achieved their PhD in Italy: </w:t>
      </w:r>
      <w:r w:rsidR="007F4B6C">
        <w:rPr>
          <w:rFonts w:ascii="Times New Roman" w:hAnsi="Times New Roman"/>
          <w:sz w:val="24"/>
          <w:szCs w:val="24"/>
          <w:lang w:val="en-GB" w:eastAsia="it-IT"/>
        </w:rPr>
        <w:t>therefore</w:t>
      </w:r>
      <w:r>
        <w:rPr>
          <w:rFonts w:ascii="Times New Roman" w:hAnsi="Times New Roman"/>
          <w:sz w:val="24"/>
          <w:szCs w:val="24"/>
          <w:lang w:val="en-GB" w:eastAsia="it-IT"/>
        </w:rPr>
        <w:t>, it is not possible to claim the generalizability of the research findings at the international level</w:t>
      </w:r>
      <w:r w:rsidR="007F4B6C">
        <w:rPr>
          <w:rFonts w:ascii="Times New Roman" w:hAnsi="Times New Roman"/>
          <w:sz w:val="24"/>
          <w:szCs w:val="24"/>
          <w:lang w:val="en-GB" w:eastAsia="it-IT"/>
        </w:rPr>
        <w:t>.</w:t>
      </w:r>
      <w:r>
        <w:rPr>
          <w:rFonts w:ascii="Times New Roman" w:hAnsi="Times New Roman"/>
          <w:sz w:val="24"/>
          <w:szCs w:val="24"/>
          <w:lang w:val="en-GB" w:eastAsia="it-IT"/>
        </w:rPr>
        <w:t xml:space="preserve"> </w:t>
      </w:r>
      <w:r w:rsidR="007F4B6C">
        <w:rPr>
          <w:rFonts w:ascii="Times New Roman" w:hAnsi="Times New Roman"/>
          <w:sz w:val="24"/>
          <w:szCs w:val="24"/>
          <w:lang w:val="en-GB" w:eastAsia="it-IT"/>
        </w:rPr>
        <w:t>In addition</w:t>
      </w:r>
      <w:r>
        <w:rPr>
          <w:rFonts w:ascii="Times New Roman" w:hAnsi="Times New Roman"/>
          <w:sz w:val="24"/>
          <w:szCs w:val="24"/>
          <w:lang w:val="en-GB" w:eastAsia="it-IT"/>
        </w:rPr>
        <w:t>, it is possible that the focus on people who earned their doctoral degree in Italy</w:t>
      </w:r>
      <w:r w:rsidR="000A19DE">
        <w:rPr>
          <w:rFonts w:ascii="Times New Roman" w:hAnsi="Times New Roman"/>
          <w:sz w:val="24"/>
          <w:szCs w:val="24"/>
          <w:lang w:val="en-GB" w:eastAsia="it-IT"/>
        </w:rPr>
        <w:t xml:space="preserve"> produced a bias on the study results. In line with the specific purpose of this study, only variables related to the educational service factors were run into the logistic regression analysis; </w:t>
      </w:r>
      <w:r w:rsidR="007F4B6C">
        <w:rPr>
          <w:rFonts w:ascii="Times New Roman" w:hAnsi="Times New Roman"/>
          <w:sz w:val="24"/>
          <w:szCs w:val="24"/>
          <w:lang w:val="en-GB" w:eastAsia="it-IT"/>
        </w:rPr>
        <w:t xml:space="preserve">even </w:t>
      </w:r>
      <w:r w:rsidR="000A19DE">
        <w:rPr>
          <w:rFonts w:ascii="Times New Roman" w:hAnsi="Times New Roman"/>
          <w:sz w:val="24"/>
          <w:szCs w:val="24"/>
          <w:lang w:val="en-GB" w:eastAsia="it-IT"/>
        </w:rPr>
        <w:t xml:space="preserve">though this decision allowed us to shed light on the potential implications of educational services provided to PhDs on their occupational status, it negatively affected the consistency of the study results. </w:t>
      </w:r>
      <w:r w:rsidR="007F4B6C">
        <w:rPr>
          <w:rFonts w:ascii="Times New Roman" w:hAnsi="Times New Roman"/>
          <w:sz w:val="24"/>
          <w:szCs w:val="24"/>
          <w:lang w:val="en-GB" w:eastAsia="it-IT"/>
        </w:rPr>
        <w:t>Finally</w:t>
      </w:r>
      <w:r w:rsidR="000A19DE">
        <w:rPr>
          <w:rFonts w:ascii="Times New Roman" w:hAnsi="Times New Roman"/>
          <w:sz w:val="24"/>
          <w:szCs w:val="24"/>
          <w:lang w:val="en-GB" w:eastAsia="it-IT"/>
        </w:rPr>
        <w:t>, yet importantly, we adopted a cross-sectional approach</w:t>
      </w:r>
      <w:r w:rsidR="007F4B6C">
        <w:rPr>
          <w:rFonts w:ascii="Times New Roman" w:hAnsi="Times New Roman"/>
          <w:sz w:val="24"/>
          <w:szCs w:val="24"/>
          <w:lang w:val="en-GB" w:eastAsia="it-IT"/>
        </w:rPr>
        <w:t xml:space="preserve"> to perform this study</w:t>
      </w:r>
      <w:r w:rsidR="000A19DE">
        <w:rPr>
          <w:rFonts w:ascii="Times New Roman" w:hAnsi="Times New Roman"/>
          <w:sz w:val="24"/>
          <w:szCs w:val="24"/>
          <w:lang w:val="en-GB" w:eastAsia="it-IT"/>
        </w:rPr>
        <w:t xml:space="preserve">, which permitted us to obtain an overview </w:t>
      </w:r>
      <w:r w:rsidR="001F778E">
        <w:rPr>
          <w:rFonts w:ascii="Times New Roman" w:hAnsi="Times New Roman"/>
          <w:sz w:val="24"/>
          <w:szCs w:val="24"/>
          <w:lang w:val="en-GB" w:eastAsia="it-IT"/>
        </w:rPr>
        <w:t xml:space="preserve">of the employment conditions of doctoral degree holders in Italy. </w:t>
      </w:r>
      <w:r w:rsidR="007F4B6C">
        <w:rPr>
          <w:rFonts w:ascii="Times New Roman" w:hAnsi="Times New Roman"/>
          <w:sz w:val="24"/>
          <w:szCs w:val="24"/>
          <w:lang w:val="en-GB" w:eastAsia="it-IT"/>
        </w:rPr>
        <w:t>Nevertheless</w:t>
      </w:r>
      <w:r w:rsidR="001F778E">
        <w:rPr>
          <w:rFonts w:ascii="Times New Roman" w:hAnsi="Times New Roman"/>
          <w:sz w:val="24"/>
          <w:szCs w:val="24"/>
          <w:lang w:val="en-GB" w:eastAsia="it-IT"/>
        </w:rPr>
        <w:t>, the lack of a longitudinal slant prevented the possibility to examine the evolution over time of the PhDs’ occupational status; this is especially relevant for those who initiate</w:t>
      </w:r>
      <w:r w:rsidR="007F4B6C">
        <w:rPr>
          <w:rFonts w:ascii="Times New Roman" w:hAnsi="Times New Roman"/>
          <w:sz w:val="24"/>
          <w:szCs w:val="24"/>
          <w:lang w:val="en-GB" w:eastAsia="it-IT"/>
        </w:rPr>
        <w:t>d</w:t>
      </w:r>
      <w:r w:rsidR="001F778E">
        <w:rPr>
          <w:rFonts w:ascii="Times New Roman" w:hAnsi="Times New Roman"/>
          <w:sz w:val="24"/>
          <w:szCs w:val="24"/>
          <w:lang w:val="en-GB" w:eastAsia="it-IT"/>
        </w:rPr>
        <w:t xml:space="preserve"> an academic career, since they are more likely to have fixed-terms contract at the beginnin</w:t>
      </w:r>
      <w:r w:rsidR="00CF2380">
        <w:rPr>
          <w:rFonts w:ascii="Times New Roman" w:hAnsi="Times New Roman"/>
          <w:sz w:val="24"/>
          <w:szCs w:val="24"/>
          <w:lang w:val="en-GB" w:eastAsia="it-IT"/>
        </w:rPr>
        <w:t>g of their working experience.</w:t>
      </w:r>
    </w:p>
    <w:p w:rsidR="00A87521" w:rsidRDefault="00DC22D1"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Scholars have variously argued that the imbalance between the supply and the demand of doctoral degree holders in the labour market generat</w:t>
      </w:r>
      <w:r w:rsidR="007F4B6C">
        <w:rPr>
          <w:rFonts w:ascii="Times New Roman" w:hAnsi="Times New Roman"/>
          <w:sz w:val="24"/>
          <w:szCs w:val="24"/>
          <w:lang w:val="en-GB" w:eastAsia="it-IT"/>
        </w:rPr>
        <w:t>ed</w:t>
      </w:r>
      <w:r>
        <w:rPr>
          <w:rFonts w:ascii="Times New Roman" w:hAnsi="Times New Roman"/>
          <w:sz w:val="24"/>
          <w:szCs w:val="24"/>
          <w:lang w:val="en-GB" w:eastAsia="it-IT"/>
        </w:rPr>
        <w:t xml:space="preserve"> </w:t>
      </w:r>
      <w:r w:rsidR="00EE5C05">
        <w:rPr>
          <w:rFonts w:ascii="Times New Roman" w:hAnsi="Times New Roman"/>
          <w:sz w:val="24"/>
          <w:szCs w:val="24"/>
          <w:lang w:val="en-GB" w:eastAsia="it-IT"/>
        </w:rPr>
        <w:t>increasing rates of unemployment, which m</w:t>
      </w:r>
      <w:r w:rsidR="007F4B6C">
        <w:rPr>
          <w:rFonts w:ascii="Times New Roman" w:hAnsi="Times New Roman"/>
          <w:sz w:val="24"/>
          <w:szCs w:val="24"/>
          <w:lang w:val="en-GB" w:eastAsia="it-IT"/>
        </w:rPr>
        <w:t>ight</w:t>
      </w:r>
      <w:r w:rsidR="00EE5C05">
        <w:rPr>
          <w:rFonts w:ascii="Times New Roman" w:hAnsi="Times New Roman"/>
          <w:sz w:val="24"/>
          <w:szCs w:val="24"/>
          <w:lang w:val="en-GB" w:eastAsia="it-IT"/>
        </w:rPr>
        <w:t xml:space="preserve"> undermine the willingness of graduated people to undertake a doctoral course </w:t>
      </w:r>
      <w:r w:rsidR="00EE5C05" w:rsidRPr="00EE5C05">
        <w:rPr>
          <w:rFonts w:ascii="Times New Roman" w:hAnsi="Times New Roman"/>
          <w:noProof/>
          <w:sz w:val="24"/>
          <w:szCs w:val="24"/>
          <w:lang w:eastAsia="it-IT"/>
        </w:rPr>
        <w:t>(Smaglik, 2014</w:t>
      </w:r>
      <w:r w:rsidR="00EE5C05">
        <w:rPr>
          <w:rFonts w:ascii="Times New Roman" w:hAnsi="Times New Roman"/>
          <w:noProof/>
          <w:sz w:val="24"/>
          <w:szCs w:val="24"/>
          <w:lang w:eastAsia="it-IT"/>
        </w:rPr>
        <w:t xml:space="preserve">; </w:t>
      </w:r>
      <w:r w:rsidR="00EE5C05" w:rsidRPr="00EE5C05">
        <w:rPr>
          <w:rFonts w:ascii="Times New Roman" w:hAnsi="Times New Roman"/>
          <w:noProof/>
          <w:sz w:val="24"/>
          <w:szCs w:val="24"/>
          <w:lang w:eastAsia="it-IT"/>
        </w:rPr>
        <w:t>Shin</w:t>
      </w:r>
      <w:r w:rsidR="00EE5C05">
        <w:rPr>
          <w:rFonts w:ascii="Times New Roman" w:hAnsi="Times New Roman"/>
          <w:noProof/>
          <w:sz w:val="24"/>
          <w:szCs w:val="24"/>
          <w:lang w:eastAsia="it-IT"/>
        </w:rPr>
        <w:t xml:space="preserve"> et al.</w:t>
      </w:r>
      <w:r w:rsidR="00EE5C05" w:rsidRPr="00EE5C05">
        <w:rPr>
          <w:rFonts w:ascii="Times New Roman" w:hAnsi="Times New Roman"/>
          <w:noProof/>
          <w:sz w:val="24"/>
          <w:szCs w:val="24"/>
          <w:lang w:eastAsia="it-IT"/>
        </w:rPr>
        <w:t>, 2018)</w:t>
      </w:r>
      <w:r w:rsidR="00A87521">
        <w:rPr>
          <w:rFonts w:ascii="Times New Roman" w:hAnsi="Times New Roman"/>
          <w:sz w:val="24"/>
          <w:szCs w:val="24"/>
          <w:lang w:val="en-GB" w:eastAsia="it-IT"/>
        </w:rPr>
        <w:t>.</w:t>
      </w:r>
      <w:r w:rsidR="00053E9A">
        <w:rPr>
          <w:rFonts w:ascii="Times New Roman" w:hAnsi="Times New Roman"/>
          <w:sz w:val="24"/>
          <w:szCs w:val="24"/>
          <w:lang w:val="en-GB" w:eastAsia="it-IT"/>
        </w:rPr>
        <w:t xml:space="preserve"> From this point of view, greater attention should be paid to the </w:t>
      </w:r>
      <w:r w:rsidR="007F4B6C">
        <w:rPr>
          <w:rFonts w:ascii="Times New Roman" w:hAnsi="Times New Roman"/>
          <w:sz w:val="24"/>
          <w:szCs w:val="24"/>
          <w:lang w:val="en-GB" w:eastAsia="it-IT"/>
        </w:rPr>
        <w:t>design</w:t>
      </w:r>
      <w:r w:rsidR="00053E9A">
        <w:rPr>
          <w:rFonts w:ascii="Times New Roman" w:hAnsi="Times New Roman"/>
          <w:sz w:val="24"/>
          <w:szCs w:val="24"/>
          <w:lang w:val="en-GB" w:eastAsia="it-IT"/>
        </w:rPr>
        <w:t xml:space="preserve"> and management of doctoral degree courses, in an attempt to minimize the risks of unemployment for those who</w:t>
      </w:r>
      <w:r w:rsidR="007F4B6C">
        <w:rPr>
          <w:rFonts w:ascii="Times New Roman" w:hAnsi="Times New Roman"/>
          <w:sz w:val="24"/>
          <w:szCs w:val="24"/>
          <w:lang w:val="en-GB" w:eastAsia="it-IT"/>
        </w:rPr>
        <w:t>, after</w:t>
      </w:r>
      <w:r w:rsidR="00053E9A">
        <w:rPr>
          <w:rFonts w:ascii="Times New Roman" w:hAnsi="Times New Roman"/>
          <w:sz w:val="24"/>
          <w:szCs w:val="24"/>
          <w:lang w:val="en-GB" w:eastAsia="it-IT"/>
        </w:rPr>
        <w:t xml:space="preserve"> complet</w:t>
      </w:r>
      <w:r w:rsidR="007F4B6C">
        <w:rPr>
          <w:rFonts w:ascii="Times New Roman" w:hAnsi="Times New Roman"/>
          <w:sz w:val="24"/>
          <w:szCs w:val="24"/>
          <w:lang w:val="en-GB" w:eastAsia="it-IT"/>
        </w:rPr>
        <w:t>ing</w:t>
      </w:r>
      <w:r w:rsidR="00053E9A">
        <w:rPr>
          <w:rFonts w:ascii="Times New Roman" w:hAnsi="Times New Roman"/>
          <w:sz w:val="24"/>
          <w:szCs w:val="24"/>
          <w:lang w:val="en-GB" w:eastAsia="it-IT"/>
        </w:rPr>
        <w:t xml:space="preserve"> a PhD programme</w:t>
      </w:r>
      <w:r w:rsidR="007F4B6C">
        <w:rPr>
          <w:rFonts w:ascii="Times New Roman" w:hAnsi="Times New Roman"/>
          <w:sz w:val="24"/>
          <w:szCs w:val="24"/>
          <w:lang w:val="en-GB" w:eastAsia="it-IT"/>
        </w:rPr>
        <w:t xml:space="preserve">, </w:t>
      </w:r>
      <w:r w:rsidR="00053E9A">
        <w:rPr>
          <w:rFonts w:ascii="Times New Roman" w:hAnsi="Times New Roman"/>
          <w:sz w:val="24"/>
          <w:szCs w:val="24"/>
          <w:lang w:val="en-GB" w:eastAsia="it-IT"/>
        </w:rPr>
        <w:t>are not successful in initiating an academic career.</w:t>
      </w:r>
      <w:r w:rsidR="008F00D3">
        <w:rPr>
          <w:rFonts w:ascii="Times New Roman" w:hAnsi="Times New Roman"/>
          <w:sz w:val="24"/>
          <w:szCs w:val="24"/>
          <w:lang w:val="en-GB" w:eastAsia="it-IT"/>
        </w:rPr>
        <w:t xml:space="preserve"> </w:t>
      </w:r>
      <w:r w:rsidR="007F4B6C">
        <w:rPr>
          <w:rFonts w:ascii="Times New Roman" w:hAnsi="Times New Roman"/>
          <w:sz w:val="24"/>
          <w:szCs w:val="24"/>
          <w:lang w:val="en-GB" w:eastAsia="it-IT"/>
        </w:rPr>
        <w:t>Indeed</w:t>
      </w:r>
      <w:r w:rsidR="008F00D3">
        <w:rPr>
          <w:rFonts w:ascii="Times New Roman" w:hAnsi="Times New Roman"/>
          <w:sz w:val="24"/>
          <w:szCs w:val="24"/>
          <w:lang w:val="en-GB" w:eastAsia="it-IT"/>
        </w:rPr>
        <w:t>, echoing what has been found at the international level</w:t>
      </w:r>
      <w:r w:rsidR="008F00D3">
        <w:rPr>
          <w:rFonts w:ascii="Times New Roman" w:hAnsi="Times New Roman"/>
          <w:noProof/>
          <w:sz w:val="24"/>
          <w:szCs w:val="24"/>
          <w:lang w:eastAsia="it-IT"/>
        </w:rPr>
        <w:t xml:space="preserve"> </w:t>
      </w:r>
      <w:r w:rsidR="008F00D3" w:rsidRPr="008F00D3">
        <w:rPr>
          <w:rFonts w:ascii="Times New Roman" w:hAnsi="Times New Roman"/>
          <w:noProof/>
          <w:sz w:val="24"/>
          <w:szCs w:val="24"/>
          <w:lang w:eastAsia="it-IT"/>
        </w:rPr>
        <w:t xml:space="preserve">(Neumann </w:t>
      </w:r>
      <w:r w:rsidR="008F00D3">
        <w:rPr>
          <w:rFonts w:ascii="Times New Roman" w:hAnsi="Times New Roman"/>
          <w:noProof/>
          <w:sz w:val="24"/>
          <w:szCs w:val="24"/>
          <w:lang w:eastAsia="it-IT"/>
        </w:rPr>
        <w:t>and</w:t>
      </w:r>
      <w:r w:rsidR="008F00D3" w:rsidRPr="008F00D3">
        <w:rPr>
          <w:rFonts w:ascii="Times New Roman" w:hAnsi="Times New Roman"/>
          <w:noProof/>
          <w:sz w:val="24"/>
          <w:szCs w:val="24"/>
          <w:lang w:eastAsia="it-IT"/>
        </w:rPr>
        <w:t xml:space="preserve"> Tan, 2011</w:t>
      </w:r>
      <w:r w:rsidR="008F00D3">
        <w:rPr>
          <w:rFonts w:ascii="Times New Roman" w:hAnsi="Times New Roman"/>
          <w:noProof/>
          <w:sz w:val="24"/>
          <w:szCs w:val="24"/>
          <w:lang w:eastAsia="it-IT"/>
        </w:rPr>
        <w:t xml:space="preserve">; </w:t>
      </w:r>
      <w:r w:rsidR="008F00D3" w:rsidRPr="008F00D3">
        <w:rPr>
          <w:rFonts w:ascii="Times New Roman" w:hAnsi="Times New Roman"/>
          <w:noProof/>
          <w:sz w:val="24"/>
          <w:szCs w:val="24"/>
          <w:lang w:eastAsia="it-IT"/>
        </w:rPr>
        <w:t>Larsson</w:t>
      </w:r>
      <w:r w:rsidR="008F00D3">
        <w:rPr>
          <w:rFonts w:ascii="Times New Roman" w:hAnsi="Times New Roman"/>
          <w:noProof/>
          <w:sz w:val="24"/>
          <w:szCs w:val="24"/>
          <w:lang w:eastAsia="it-IT"/>
        </w:rPr>
        <w:t xml:space="preserve"> et al.</w:t>
      </w:r>
      <w:r w:rsidR="008F00D3" w:rsidRPr="008F00D3">
        <w:rPr>
          <w:rFonts w:ascii="Times New Roman" w:hAnsi="Times New Roman"/>
          <w:noProof/>
          <w:sz w:val="24"/>
          <w:szCs w:val="24"/>
          <w:lang w:eastAsia="it-IT"/>
        </w:rPr>
        <w:t>, 2014)</w:t>
      </w:r>
      <w:r w:rsidR="008F00D3">
        <w:rPr>
          <w:rFonts w:ascii="Times New Roman" w:hAnsi="Times New Roman"/>
          <w:sz w:val="24"/>
          <w:szCs w:val="24"/>
          <w:lang w:val="en-GB" w:eastAsia="it-IT"/>
        </w:rPr>
        <w:t xml:space="preserve">, only </w:t>
      </w:r>
      <w:r w:rsidR="000327A5">
        <w:rPr>
          <w:rFonts w:ascii="Times New Roman" w:hAnsi="Times New Roman"/>
          <w:sz w:val="24"/>
          <w:szCs w:val="24"/>
          <w:lang w:val="en-GB" w:eastAsia="it-IT"/>
        </w:rPr>
        <w:t xml:space="preserve">a small number of people who achieved their doctoral degree were able to find a job in academia. </w:t>
      </w:r>
      <w:r w:rsidR="007F4B6C">
        <w:rPr>
          <w:rFonts w:ascii="Times New Roman" w:hAnsi="Times New Roman"/>
          <w:sz w:val="24"/>
          <w:szCs w:val="24"/>
          <w:lang w:val="en-GB" w:eastAsia="it-IT"/>
        </w:rPr>
        <w:t>Otherwise</w:t>
      </w:r>
      <w:r w:rsidR="000327A5">
        <w:rPr>
          <w:rFonts w:ascii="Times New Roman" w:hAnsi="Times New Roman"/>
          <w:sz w:val="24"/>
          <w:szCs w:val="24"/>
          <w:lang w:val="en-GB" w:eastAsia="it-IT"/>
        </w:rPr>
        <w:t xml:space="preserve">, the majority of them </w:t>
      </w:r>
      <w:r w:rsidR="00B87226">
        <w:rPr>
          <w:rFonts w:ascii="Times New Roman" w:hAnsi="Times New Roman"/>
          <w:sz w:val="24"/>
          <w:szCs w:val="24"/>
          <w:lang w:val="en-GB" w:eastAsia="it-IT"/>
        </w:rPr>
        <w:t xml:space="preserve">get a job outside academia: this evidence mirrors both the declining motivations of people attending to doctoral courses to embark an academic career </w:t>
      </w:r>
      <w:r w:rsidR="00B87226" w:rsidRPr="00B87226">
        <w:rPr>
          <w:rFonts w:ascii="Times New Roman" w:hAnsi="Times New Roman"/>
          <w:noProof/>
          <w:sz w:val="24"/>
          <w:szCs w:val="24"/>
          <w:lang w:eastAsia="it-IT"/>
        </w:rPr>
        <w:t>(Brailsford, 2010)</w:t>
      </w:r>
      <w:r w:rsidR="00B87226">
        <w:rPr>
          <w:rFonts w:ascii="Times New Roman" w:hAnsi="Times New Roman"/>
          <w:noProof/>
          <w:sz w:val="24"/>
          <w:szCs w:val="24"/>
          <w:lang w:eastAsia="it-IT"/>
        </w:rPr>
        <w:t xml:space="preserve"> </w:t>
      </w:r>
      <w:r w:rsidR="00B87226">
        <w:rPr>
          <w:rFonts w:ascii="Times New Roman" w:hAnsi="Times New Roman"/>
          <w:sz w:val="24"/>
          <w:szCs w:val="24"/>
          <w:lang w:val="en-GB" w:eastAsia="it-IT"/>
        </w:rPr>
        <w:t>and their shrinking interest to apply for a job in academia at the completion of their PhD</w:t>
      </w:r>
      <w:r w:rsidR="00B87226">
        <w:rPr>
          <w:rFonts w:ascii="Times New Roman" w:hAnsi="Times New Roman"/>
          <w:noProof/>
          <w:sz w:val="24"/>
          <w:szCs w:val="24"/>
          <w:lang w:eastAsia="it-IT"/>
        </w:rPr>
        <w:t xml:space="preserve"> </w:t>
      </w:r>
      <w:r w:rsidR="00B87226" w:rsidRPr="00B87226">
        <w:rPr>
          <w:rFonts w:ascii="Times New Roman" w:hAnsi="Times New Roman"/>
          <w:noProof/>
          <w:sz w:val="24"/>
          <w:szCs w:val="24"/>
          <w:lang w:eastAsia="it-IT"/>
        </w:rPr>
        <w:t xml:space="preserve">(Roach </w:t>
      </w:r>
      <w:r w:rsidR="00B87226">
        <w:rPr>
          <w:rFonts w:ascii="Times New Roman" w:hAnsi="Times New Roman"/>
          <w:noProof/>
          <w:sz w:val="24"/>
          <w:szCs w:val="24"/>
          <w:lang w:eastAsia="it-IT"/>
        </w:rPr>
        <w:t>and</w:t>
      </w:r>
      <w:r w:rsidR="00B87226" w:rsidRPr="00B87226">
        <w:rPr>
          <w:rFonts w:ascii="Times New Roman" w:hAnsi="Times New Roman"/>
          <w:noProof/>
          <w:sz w:val="24"/>
          <w:szCs w:val="24"/>
          <w:lang w:eastAsia="it-IT"/>
        </w:rPr>
        <w:t xml:space="preserve"> Sauermann, 2017)</w:t>
      </w:r>
      <w:r w:rsidR="00B87226">
        <w:rPr>
          <w:rFonts w:ascii="Times New Roman" w:hAnsi="Times New Roman"/>
          <w:sz w:val="24"/>
          <w:szCs w:val="24"/>
          <w:lang w:val="en-GB" w:eastAsia="it-IT"/>
        </w:rPr>
        <w:t>.</w:t>
      </w:r>
    </w:p>
    <w:p w:rsidR="009D1C34" w:rsidRDefault="00B33B88"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Whilst those who get a job in academia were found to appreciate their relationship with the tenured academic staff and the availability of advanced structures and technologies to accomplish their research endeavours, the doctoral degree holders who were employed outside academia reported greater satisfaction with the quality of teaching activities provided to them during the doctoral course and with the effectiveness of the learning process designed by the host university. Drawing on this evidence, it could be maintained that doctoral degree courses should be partially reframed – from both an organizational and a management perspective – in an attempt to make more fitting </w:t>
      </w:r>
      <w:r w:rsidR="00EE20D8">
        <w:rPr>
          <w:rFonts w:ascii="Times New Roman" w:hAnsi="Times New Roman"/>
          <w:sz w:val="24"/>
          <w:szCs w:val="24"/>
          <w:lang w:val="en-GB" w:eastAsia="it-IT"/>
        </w:rPr>
        <w:t xml:space="preserve">the outcomes of educational activities provided to doctoral students with the </w:t>
      </w:r>
      <w:r w:rsidR="007F4B6C">
        <w:rPr>
          <w:rFonts w:ascii="Times New Roman" w:hAnsi="Times New Roman"/>
          <w:sz w:val="24"/>
          <w:szCs w:val="24"/>
          <w:lang w:val="en-GB" w:eastAsia="it-IT"/>
        </w:rPr>
        <w:t xml:space="preserve">evolving </w:t>
      </w:r>
      <w:r w:rsidR="00EE20D8">
        <w:rPr>
          <w:rFonts w:ascii="Times New Roman" w:hAnsi="Times New Roman"/>
          <w:sz w:val="24"/>
          <w:szCs w:val="24"/>
          <w:lang w:val="en-GB" w:eastAsia="it-IT"/>
        </w:rPr>
        <w:t xml:space="preserve">job demand of the labour market. </w:t>
      </w:r>
      <w:r w:rsidR="00424D44">
        <w:rPr>
          <w:rFonts w:ascii="Times New Roman" w:hAnsi="Times New Roman"/>
          <w:sz w:val="24"/>
          <w:szCs w:val="24"/>
          <w:lang w:val="en-GB" w:eastAsia="it-IT"/>
        </w:rPr>
        <w:t xml:space="preserve">Beyond training PhD students to perform applied research activities – which turn out to be </w:t>
      </w:r>
      <w:r w:rsidR="007F4B6C">
        <w:rPr>
          <w:rFonts w:ascii="Times New Roman" w:hAnsi="Times New Roman"/>
          <w:sz w:val="24"/>
          <w:szCs w:val="24"/>
          <w:lang w:val="en-GB" w:eastAsia="it-IT"/>
        </w:rPr>
        <w:t xml:space="preserve">exclusively </w:t>
      </w:r>
      <w:r w:rsidR="00424D44">
        <w:rPr>
          <w:rFonts w:ascii="Times New Roman" w:hAnsi="Times New Roman"/>
          <w:sz w:val="24"/>
          <w:szCs w:val="24"/>
          <w:lang w:val="en-GB" w:eastAsia="it-IT"/>
        </w:rPr>
        <w:t>marketable in the academic domain – universities should provide doctoral candidates with advanced hard and soft skills, allowing them to fully express their potential outside</w:t>
      </w:r>
      <w:r w:rsidR="007F4B6C">
        <w:rPr>
          <w:rFonts w:ascii="Times New Roman" w:hAnsi="Times New Roman"/>
          <w:sz w:val="24"/>
          <w:szCs w:val="24"/>
          <w:lang w:val="en-GB" w:eastAsia="it-IT"/>
        </w:rPr>
        <w:t xml:space="preserve"> the</w:t>
      </w:r>
      <w:r w:rsidR="00424D44">
        <w:rPr>
          <w:rFonts w:ascii="Times New Roman" w:hAnsi="Times New Roman"/>
          <w:sz w:val="24"/>
          <w:szCs w:val="24"/>
          <w:lang w:val="en-GB" w:eastAsia="it-IT"/>
        </w:rPr>
        <w:t xml:space="preserve"> academi</w:t>
      </w:r>
      <w:r w:rsidR="007F4B6C">
        <w:rPr>
          <w:rFonts w:ascii="Times New Roman" w:hAnsi="Times New Roman"/>
          <w:sz w:val="24"/>
          <w:szCs w:val="24"/>
          <w:lang w:val="en-GB" w:eastAsia="it-IT"/>
        </w:rPr>
        <w:t>c context</w:t>
      </w:r>
      <w:r w:rsidR="00424D44">
        <w:rPr>
          <w:rFonts w:ascii="Times New Roman" w:hAnsi="Times New Roman"/>
          <w:noProof/>
          <w:sz w:val="24"/>
          <w:szCs w:val="24"/>
          <w:lang w:eastAsia="it-IT"/>
        </w:rPr>
        <w:t xml:space="preserve"> </w:t>
      </w:r>
      <w:r w:rsidR="00424D44" w:rsidRPr="00424D44">
        <w:rPr>
          <w:rFonts w:ascii="Times New Roman" w:hAnsi="Times New Roman"/>
          <w:noProof/>
          <w:sz w:val="24"/>
          <w:szCs w:val="24"/>
          <w:lang w:eastAsia="it-IT"/>
        </w:rPr>
        <w:t>(Curaj</w:t>
      </w:r>
      <w:r w:rsidR="00424D44">
        <w:rPr>
          <w:rFonts w:ascii="Times New Roman" w:hAnsi="Times New Roman"/>
          <w:noProof/>
          <w:sz w:val="24"/>
          <w:szCs w:val="24"/>
          <w:lang w:eastAsia="it-IT"/>
        </w:rPr>
        <w:t xml:space="preserve"> et al.</w:t>
      </w:r>
      <w:r w:rsidR="00424D44" w:rsidRPr="00424D44">
        <w:rPr>
          <w:rFonts w:ascii="Times New Roman" w:hAnsi="Times New Roman"/>
          <w:noProof/>
          <w:sz w:val="24"/>
          <w:szCs w:val="24"/>
          <w:lang w:eastAsia="it-IT"/>
        </w:rPr>
        <w:t>, 2015; Aarnikoivu</w:t>
      </w:r>
      <w:r w:rsidR="00424D44">
        <w:rPr>
          <w:rFonts w:ascii="Times New Roman" w:hAnsi="Times New Roman"/>
          <w:noProof/>
          <w:sz w:val="24"/>
          <w:szCs w:val="24"/>
          <w:lang w:eastAsia="it-IT"/>
        </w:rPr>
        <w:t xml:space="preserve"> et al.</w:t>
      </w:r>
      <w:r w:rsidR="00424D44" w:rsidRPr="00424D44">
        <w:rPr>
          <w:rFonts w:ascii="Times New Roman" w:hAnsi="Times New Roman"/>
          <w:noProof/>
          <w:sz w:val="24"/>
          <w:szCs w:val="24"/>
          <w:lang w:eastAsia="it-IT"/>
        </w:rPr>
        <w:t>, 2019)</w:t>
      </w:r>
      <w:r w:rsidR="00424D44">
        <w:rPr>
          <w:rFonts w:ascii="Times New Roman" w:hAnsi="Times New Roman"/>
          <w:sz w:val="24"/>
          <w:szCs w:val="24"/>
          <w:lang w:val="en-GB" w:eastAsia="it-IT"/>
        </w:rPr>
        <w:t xml:space="preserve">. </w:t>
      </w:r>
    </w:p>
    <w:p w:rsidR="009D1C34" w:rsidRDefault="00424D44"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Embracing an organizational perspective, </w:t>
      </w:r>
      <w:r w:rsidR="00CE6E62">
        <w:rPr>
          <w:rFonts w:ascii="Times New Roman" w:hAnsi="Times New Roman"/>
          <w:sz w:val="24"/>
          <w:szCs w:val="24"/>
          <w:lang w:val="en-GB" w:eastAsia="it-IT"/>
        </w:rPr>
        <w:t>this is possible by</w:t>
      </w:r>
      <w:r w:rsidR="00C55763">
        <w:rPr>
          <w:rFonts w:ascii="Times New Roman" w:hAnsi="Times New Roman"/>
          <w:sz w:val="24"/>
          <w:szCs w:val="24"/>
          <w:lang w:val="en-GB" w:eastAsia="it-IT"/>
        </w:rPr>
        <w:t xml:space="preserve"> establishing a bridge between the industry and the university, in an attempt to boost inter-organizational relationships and </w:t>
      </w:r>
      <w:r w:rsidR="00482A03">
        <w:rPr>
          <w:rFonts w:ascii="Times New Roman" w:hAnsi="Times New Roman"/>
          <w:sz w:val="24"/>
          <w:szCs w:val="24"/>
          <w:lang w:val="en-GB" w:eastAsia="it-IT"/>
        </w:rPr>
        <w:t>partnerships aimed at enriching the educational experience of PhD students</w:t>
      </w:r>
      <w:r w:rsidR="00482A03">
        <w:rPr>
          <w:rFonts w:ascii="Times New Roman" w:hAnsi="Times New Roman"/>
          <w:noProof/>
          <w:sz w:val="24"/>
          <w:szCs w:val="24"/>
          <w:lang w:eastAsia="it-IT"/>
        </w:rPr>
        <w:t xml:space="preserve"> </w:t>
      </w:r>
      <w:r w:rsidR="00482A03" w:rsidRPr="00482A03">
        <w:rPr>
          <w:rFonts w:ascii="Times New Roman" w:hAnsi="Times New Roman"/>
          <w:noProof/>
          <w:sz w:val="24"/>
          <w:szCs w:val="24"/>
          <w:lang w:eastAsia="it-IT"/>
        </w:rPr>
        <w:t>(Manathunga</w:t>
      </w:r>
      <w:r w:rsidR="00482A03">
        <w:rPr>
          <w:rFonts w:ascii="Times New Roman" w:hAnsi="Times New Roman"/>
          <w:noProof/>
          <w:sz w:val="24"/>
          <w:szCs w:val="24"/>
          <w:lang w:eastAsia="it-IT"/>
        </w:rPr>
        <w:t xml:space="preserve"> et al.</w:t>
      </w:r>
      <w:r w:rsidR="00482A03" w:rsidRPr="00482A03">
        <w:rPr>
          <w:rFonts w:ascii="Times New Roman" w:hAnsi="Times New Roman"/>
          <w:noProof/>
          <w:sz w:val="24"/>
          <w:szCs w:val="24"/>
          <w:lang w:eastAsia="it-IT"/>
        </w:rPr>
        <w:t>, 2009; Aperia</w:t>
      </w:r>
      <w:r w:rsidR="00482A03">
        <w:rPr>
          <w:rFonts w:ascii="Times New Roman" w:hAnsi="Times New Roman"/>
          <w:noProof/>
          <w:sz w:val="24"/>
          <w:szCs w:val="24"/>
          <w:lang w:eastAsia="it-IT"/>
        </w:rPr>
        <w:t xml:space="preserve"> </w:t>
      </w:r>
      <w:r w:rsidR="00482A03" w:rsidRPr="00482A03">
        <w:rPr>
          <w:rFonts w:ascii="Times New Roman" w:hAnsi="Times New Roman"/>
          <w:noProof/>
          <w:sz w:val="24"/>
          <w:szCs w:val="24"/>
          <w:lang w:eastAsia="it-IT"/>
        </w:rPr>
        <w:t>et al., 2015)</w:t>
      </w:r>
      <w:r w:rsidR="00482A03">
        <w:rPr>
          <w:rFonts w:ascii="Times New Roman" w:hAnsi="Times New Roman"/>
          <w:sz w:val="24"/>
          <w:szCs w:val="24"/>
          <w:lang w:val="en-GB" w:eastAsia="it-IT"/>
        </w:rPr>
        <w:t>.</w:t>
      </w:r>
      <w:r w:rsidR="00E638C9">
        <w:rPr>
          <w:rFonts w:ascii="Times New Roman" w:hAnsi="Times New Roman"/>
          <w:sz w:val="24"/>
          <w:szCs w:val="24"/>
          <w:lang w:val="en-GB" w:eastAsia="it-IT"/>
        </w:rPr>
        <w:t xml:space="preserve"> Obviously, inter-organizational relationships between industry and academia should be established on a sound institutional framework emphasizing the benefits for both parties and putting at the centre of the interaction the speci</w:t>
      </w:r>
      <w:r w:rsidR="00C96408">
        <w:rPr>
          <w:rFonts w:ascii="Times New Roman" w:hAnsi="Times New Roman"/>
          <w:sz w:val="24"/>
          <w:szCs w:val="24"/>
          <w:lang w:val="en-GB" w:eastAsia="it-IT"/>
        </w:rPr>
        <w:t>fic</w:t>
      </w:r>
      <w:r w:rsidR="00E638C9">
        <w:rPr>
          <w:rFonts w:ascii="Times New Roman" w:hAnsi="Times New Roman"/>
          <w:sz w:val="24"/>
          <w:szCs w:val="24"/>
          <w:lang w:val="en-GB" w:eastAsia="it-IT"/>
        </w:rPr>
        <w:t xml:space="preserve"> education and development needs of </w:t>
      </w:r>
      <w:r w:rsidR="00A40761">
        <w:rPr>
          <w:rFonts w:ascii="Times New Roman" w:hAnsi="Times New Roman"/>
          <w:sz w:val="24"/>
          <w:szCs w:val="24"/>
          <w:lang w:val="en-GB" w:eastAsia="it-IT"/>
        </w:rPr>
        <w:t>doctoral candidates</w:t>
      </w:r>
      <w:r w:rsidR="00606A41">
        <w:rPr>
          <w:rFonts w:ascii="Times New Roman" w:hAnsi="Times New Roman"/>
          <w:noProof/>
          <w:sz w:val="24"/>
          <w:szCs w:val="24"/>
          <w:lang w:eastAsia="it-IT"/>
        </w:rPr>
        <w:t xml:space="preserve"> </w:t>
      </w:r>
      <w:r w:rsidR="00606A41" w:rsidRPr="00606A41">
        <w:rPr>
          <w:rFonts w:ascii="Times New Roman" w:hAnsi="Times New Roman"/>
          <w:noProof/>
          <w:sz w:val="24"/>
          <w:szCs w:val="24"/>
          <w:lang w:eastAsia="it-IT"/>
        </w:rPr>
        <w:t>(Grimm, 2018)</w:t>
      </w:r>
      <w:r w:rsidR="00A40761">
        <w:rPr>
          <w:rFonts w:ascii="Times New Roman" w:hAnsi="Times New Roman"/>
          <w:sz w:val="24"/>
          <w:szCs w:val="24"/>
          <w:lang w:val="en-GB" w:eastAsia="it-IT"/>
        </w:rPr>
        <w:t xml:space="preserve">. </w:t>
      </w:r>
    </w:p>
    <w:p w:rsidR="00B87226" w:rsidRDefault="00A40761"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lastRenderedPageBreak/>
        <w:t xml:space="preserve">Adopting a management standpoint, </w:t>
      </w:r>
      <w:r w:rsidR="001956E5">
        <w:rPr>
          <w:rFonts w:ascii="Times New Roman" w:hAnsi="Times New Roman"/>
          <w:sz w:val="24"/>
          <w:szCs w:val="24"/>
          <w:lang w:val="en-GB" w:eastAsia="it-IT"/>
        </w:rPr>
        <w:t xml:space="preserve">a comprehensive </w:t>
      </w:r>
      <w:r w:rsidR="008A59A5">
        <w:rPr>
          <w:rFonts w:ascii="Times New Roman" w:hAnsi="Times New Roman"/>
          <w:sz w:val="24"/>
          <w:szCs w:val="24"/>
          <w:lang w:val="en-GB" w:eastAsia="it-IT"/>
        </w:rPr>
        <w:t>reconfiguration of the learning process</w:t>
      </w:r>
      <w:r w:rsidR="00606A41">
        <w:rPr>
          <w:rFonts w:ascii="Times New Roman" w:hAnsi="Times New Roman"/>
          <w:sz w:val="24"/>
          <w:szCs w:val="24"/>
          <w:lang w:val="en-GB" w:eastAsia="it-IT"/>
        </w:rPr>
        <w:t>es</w:t>
      </w:r>
      <w:r w:rsidR="008A59A5">
        <w:rPr>
          <w:rFonts w:ascii="Times New Roman" w:hAnsi="Times New Roman"/>
          <w:sz w:val="24"/>
          <w:szCs w:val="24"/>
          <w:lang w:val="en-GB" w:eastAsia="it-IT"/>
        </w:rPr>
        <w:t xml:space="preserve"> delivered to PhD students is required: alongside conventional teaching activities which are focused on </w:t>
      </w:r>
      <w:r w:rsidR="00C96408">
        <w:rPr>
          <w:rFonts w:ascii="Times New Roman" w:hAnsi="Times New Roman"/>
          <w:sz w:val="24"/>
          <w:szCs w:val="24"/>
          <w:lang w:val="en-GB" w:eastAsia="it-IT"/>
        </w:rPr>
        <w:t>scientific</w:t>
      </w:r>
      <w:r w:rsidR="008A59A5">
        <w:rPr>
          <w:rFonts w:ascii="Times New Roman" w:hAnsi="Times New Roman"/>
          <w:sz w:val="24"/>
          <w:szCs w:val="24"/>
          <w:lang w:val="en-GB" w:eastAsia="it-IT"/>
        </w:rPr>
        <w:t xml:space="preserve"> research, those who embark a doctoral journey should be prepared to address the evolving challenges arousing in the external environment</w:t>
      </w:r>
      <w:r w:rsidR="00606A41">
        <w:rPr>
          <w:rFonts w:ascii="Times New Roman" w:hAnsi="Times New Roman"/>
          <w:sz w:val="24"/>
          <w:szCs w:val="24"/>
          <w:lang w:val="en-GB" w:eastAsia="it-IT"/>
        </w:rPr>
        <w:t xml:space="preserve">, thus being able to </w:t>
      </w:r>
      <w:r w:rsidR="00F17CF4">
        <w:rPr>
          <w:rFonts w:ascii="Times New Roman" w:hAnsi="Times New Roman"/>
          <w:sz w:val="24"/>
          <w:szCs w:val="24"/>
          <w:lang w:val="en-GB" w:eastAsia="it-IT"/>
        </w:rPr>
        <w:t xml:space="preserve">wittingly address their career decisions </w:t>
      </w:r>
      <w:r w:rsidR="00F17CF4" w:rsidRPr="00606A41">
        <w:rPr>
          <w:rFonts w:ascii="Times New Roman" w:hAnsi="Times New Roman"/>
          <w:noProof/>
          <w:sz w:val="24"/>
          <w:szCs w:val="24"/>
          <w:lang w:eastAsia="it-IT"/>
        </w:rPr>
        <w:t>(Cepiku, 2011)</w:t>
      </w:r>
      <w:r w:rsidR="009D1C34">
        <w:rPr>
          <w:rFonts w:ascii="Times New Roman" w:hAnsi="Times New Roman"/>
          <w:sz w:val="24"/>
          <w:szCs w:val="24"/>
          <w:lang w:val="en-GB" w:eastAsia="it-IT"/>
        </w:rPr>
        <w:t>. For this purpose, a change is needed in the skill mix of the teaching staff serving doctoral courses:</w:t>
      </w:r>
      <w:r w:rsidR="00F17CF4">
        <w:rPr>
          <w:rFonts w:ascii="Times New Roman" w:hAnsi="Times New Roman"/>
          <w:sz w:val="24"/>
          <w:szCs w:val="24"/>
          <w:lang w:val="en-GB" w:eastAsia="it-IT"/>
        </w:rPr>
        <w:t xml:space="preserve"> on the one hand,</w:t>
      </w:r>
      <w:r w:rsidR="009D1C34">
        <w:rPr>
          <w:rFonts w:ascii="Times New Roman" w:hAnsi="Times New Roman"/>
          <w:sz w:val="24"/>
          <w:szCs w:val="24"/>
          <w:lang w:val="en-GB" w:eastAsia="it-IT"/>
        </w:rPr>
        <w:t xml:space="preserve"> a balanced mix of conceptual, research-oriented skills</w:t>
      </w:r>
      <w:r w:rsidR="00C96408">
        <w:rPr>
          <w:rFonts w:ascii="Times New Roman" w:hAnsi="Times New Roman"/>
          <w:sz w:val="24"/>
          <w:szCs w:val="24"/>
          <w:lang w:val="en-GB" w:eastAsia="it-IT"/>
        </w:rPr>
        <w:t>,</w:t>
      </w:r>
      <w:r w:rsidR="009D1C34">
        <w:rPr>
          <w:rFonts w:ascii="Times New Roman" w:hAnsi="Times New Roman"/>
          <w:sz w:val="24"/>
          <w:szCs w:val="24"/>
          <w:lang w:val="en-GB" w:eastAsia="it-IT"/>
        </w:rPr>
        <w:t xml:space="preserve"> and practical, job-focused competences are required, in order to provide PhD students which a wide access to the knowledge and abilities</w:t>
      </w:r>
      <w:r w:rsidR="00C96408">
        <w:rPr>
          <w:rFonts w:ascii="Times New Roman" w:hAnsi="Times New Roman"/>
          <w:sz w:val="24"/>
          <w:szCs w:val="24"/>
          <w:lang w:val="en-GB" w:eastAsia="it-IT"/>
        </w:rPr>
        <w:t xml:space="preserve"> that</w:t>
      </w:r>
      <w:r w:rsidR="009D1C34">
        <w:rPr>
          <w:rFonts w:ascii="Times New Roman" w:hAnsi="Times New Roman"/>
          <w:sz w:val="24"/>
          <w:szCs w:val="24"/>
          <w:lang w:val="en-GB" w:eastAsia="it-IT"/>
        </w:rPr>
        <w:t xml:space="preserve"> they need to be successful in the</w:t>
      </w:r>
      <w:r w:rsidR="00606A41">
        <w:rPr>
          <w:rFonts w:ascii="Times New Roman" w:hAnsi="Times New Roman"/>
          <w:sz w:val="24"/>
          <w:szCs w:val="24"/>
          <w:lang w:val="en-GB" w:eastAsia="it-IT"/>
        </w:rPr>
        <w:t xml:space="preserve"> wider job market</w:t>
      </w:r>
      <w:r w:rsidR="00F17CF4">
        <w:rPr>
          <w:rFonts w:ascii="Times New Roman" w:hAnsi="Times New Roman"/>
          <w:sz w:val="24"/>
          <w:szCs w:val="24"/>
          <w:lang w:val="en-GB" w:eastAsia="it-IT"/>
        </w:rPr>
        <w:t>; on the other hand, teachers should be encourages to engage students in a co-creating relationships, making them aware of their employability skills both in and outside academia</w:t>
      </w:r>
      <w:r w:rsidR="00F17CF4">
        <w:rPr>
          <w:rFonts w:ascii="Times New Roman" w:hAnsi="Times New Roman"/>
          <w:noProof/>
          <w:sz w:val="24"/>
          <w:szCs w:val="24"/>
          <w:lang w:eastAsia="it-IT"/>
        </w:rPr>
        <w:t xml:space="preserve"> </w:t>
      </w:r>
      <w:r w:rsidR="00F17CF4" w:rsidRPr="00F17CF4">
        <w:rPr>
          <w:rFonts w:ascii="Times New Roman" w:hAnsi="Times New Roman"/>
          <w:noProof/>
          <w:sz w:val="24"/>
          <w:szCs w:val="24"/>
          <w:lang w:eastAsia="it-IT"/>
        </w:rPr>
        <w:t>(Mello</w:t>
      </w:r>
      <w:r w:rsidR="00F17CF4">
        <w:rPr>
          <w:rFonts w:ascii="Times New Roman" w:hAnsi="Times New Roman"/>
          <w:noProof/>
          <w:sz w:val="24"/>
          <w:szCs w:val="24"/>
          <w:lang w:eastAsia="it-IT"/>
        </w:rPr>
        <w:t xml:space="preserve"> </w:t>
      </w:r>
      <w:r w:rsidR="00F17CF4" w:rsidRPr="00F17CF4">
        <w:rPr>
          <w:rFonts w:ascii="Times New Roman" w:hAnsi="Times New Roman"/>
          <w:noProof/>
          <w:sz w:val="24"/>
          <w:szCs w:val="24"/>
          <w:lang w:eastAsia="it-IT"/>
        </w:rPr>
        <w:t>et al., 2017)</w:t>
      </w:r>
      <w:r w:rsidR="00F17CF4">
        <w:rPr>
          <w:rFonts w:ascii="Times New Roman" w:hAnsi="Times New Roman"/>
          <w:sz w:val="24"/>
          <w:szCs w:val="24"/>
          <w:lang w:val="en-GB" w:eastAsia="it-IT"/>
        </w:rPr>
        <w:t>.</w:t>
      </w:r>
    </w:p>
    <w:p w:rsidR="005716B0" w:rsidRDefault="007D02EC"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It is interesting to note that </w:t>
      </w:r>
      <w:r w:rsidR="009B673D">
        <w:rPr>
          <w:rFonts w:ascii="Times New Roman" w:hAnsi="Times New Roman"/>
          <w:sz w:val="24"/>
          <w:szCs w:val="24"/>
          <w:lang w:val="en-GB" w:eastAsia="it-IT"/>
        </w:rPr>
        <w:t>people who maintained to be unsatisfied with the relationship they established with the tenured academic staff during the process of doctoral education were more likely to be unemployed as compared with their counterparts. In addition, it seemed that unemployment was more common among those who perceived a bad quality of technologies and structures available in the</w:t>
      </w:r>
      <w:r w:rsidR="00CF3653">
        <w:rPr>
          <w:rFonts w:ascii="Times New Roman" w:hAnsi="Times New Roman"/>
          <w:sz w:val="24"/>
          <w:szCs w:val="24"/>
          <w:lang w:val="en-GB" w:eastAsia="it-IT"/>
        </w:rPr>
        <w:t>ir</w:t>
      </w:r>
      <w:r w:rsidR="009B673D">
        <w:rPr>
          <w:rFonts w:ascii="Times New Roman" w:hAnsi="Times New Roman"/>
          <w:sz w:val="24"/>
          <w:szCs w:val="24"/>
          <w:lang w:val="en-GB" w:eastAsia="it-IT"/>
        </w:rPr>
        <w:t xml:space="preserve"> host university. These findings</w:t>
      </w:r>
      <w:r w:rsidR="00990D2F">
        <w:rPr>
          <w:rFonts w:ascii="Times New Roman" w:hAnsi="Times New Roman"/>
          <w:sz w:val="24"/>
          <w:szCs w:val="24"/>
          <w:lang w:val="en-GB" w:eastAsia="it-IT"/>
        </w:rPr>
        <w:t xml:space="preserve"> emphasize the importance of two ingredients which are essential in the recipe for excellence in higher education.</w:t>
      </w:r>
      <w:r w:rsidR="003865BC">
        <w:rPr>
          <w:rFonts w:ascii="Times New Roman" w:hAnsi="Times New Roman"/>
          <w:sz w:val="24"/>
          <w:szCs w:val="24"/>
          <w:lang w:val="en-GB" w:eastAsia="it-IT"/>
        </w:rPr>
        <w:t xml:space="preserve"> First, the ability of the academic staff to establish friendly and comfortable relationships with doctoral students enhances the motivation </w:t>
      </w:r>
      <w:r w:rsidR="00CF3653">
        <w:rPr>
          <w:rFonts w:ascii="Times New Roman" w:hAnsi="Times New Roman"/>
          <w:sz w:val="24"/>
          <w:szCs w:val="24"/>
          <w:lang w:val="en-GB" w:eastAsia="it-IT"/>
        </w:rPr>
        <w:t xml:space="preserve">of the latter </w:t>
      </w:r>
      <w:r w:rsidR="003865BC">
        <w:rPr>
          <w:rFonts w:ascii="Times New Roman" w:hAnsi="Times New Roman"/>
          <w:sz w:val="24"/>
          <w:szCs w:val="24"/>
          <w:lang w:val="en-GB" w:eastAsia="it-IT"/>
        </w:rPr>
        <w:t>during the whole PhD course, leading to better educational outcomes and, consequently, triggering greater opportunity of employment</w:t>
      </w:r>
      <w:r w:rsidR="003865BC">
        <w:rPr>
          <w:rFonts w:ascii="Times New Roman" w:hAnsi="Times New Roman"/>
          <w:noProof/>
          <w:sz w:val="24"/>
          <w:szCs w:val="24"/>
          <w:lang w:eastAsia="it-IT"/>
        </w:rPr>
        <w:t xml:space="preserve"> </w:t>
      </w:r>
      <w:r w:rsidR="003865BC" w:rsidRPr="003865BC">
        <w:rPr>
          <w:rFonts w:ascii="Times New Roman" w:hAnsi="Times New Roman"/>
          <w:noProof/>
          <w:sz w:val="24"/>
          <w:szCs w:val="24"/>
          <w:lang w:eastAsia="it-IT"/>
        </w:rPr>
        <w:t xml:space="preserve">(Litalien </w:t>
      </w:r>
      <w:r w:rsidR="003865BC">
        <w:rPr>
          <w:rFonts w:ascii="Times New Roman" w:hAnsi="Times New Roman"/>
          <w:noProof/>
          <w:sz w:val="24"/>
          <w:szCs w:val="24"/>
          <w:lang w:eastAsia="it-IT"/>
        </w:rPr>
        <w:t>and</w:t>
      </w:r>
      <w:r w:rsidR="003865BC" w:rsidRPr="003865BC">
        <w:rPr>
          <w:rFonts w:ascii="Times New Roman" w:hAnsi="Times New Roman"/>
          <w:noProof/>
          <w:sz w:val="24"/>
          <w:szCs w:val="24"/>
          <w:lang w:eastAsia="it-IT"/>
        </w:rPr>
        <w:t xml:space="preserve"> Guay, 2015)</w:t>
      </w:r>
      <w:r w:rsidR="003865BC">
        <w:rPr>
          <w:rFonts w:ascii="Times New Roman" w:hAnsi="Times New Roman"/>
          <w:sz w:val="24"/>
          <w:szCs w:val="24"/>
          <w:lang w:val="en-GB" w:eastAsia="it-IT"/>
        </w:rPr>
        <w:t xml:space="preserve">. Second, the </w:t>
      </w:r>
      <w:r w:rsidR="00794271">
        <w:rPr>
          <w:rFonts w:ascii="Times New Roman" w:hAnsi="Times New Roman"/>
          <w:sz w:val="24"/>
          <w:szCs w:val="24"/>
          <w:lang w:val="en-GB" w:eastAsia="it-IT"/>
        </w:rPr>
        <w:t>availability of advanced structures and technologies at university allows PhD students to acquire timely and transferable practical skills alongside the development of applied research competences, which enhance their effectiveness in seeking a job outside academia</w:t>
      </w:r>
      <w:r w:rsidR="00794271">
        <w:rPr>
          <w:rFonts w:ascii="Times New Roman" w:hAnsi="Times New Roman"/>
          <w:noProof/>
          <w:sz w:val="24"/>
          <w:szCs w:val="24"/>
          <w:lang w:eastAsia="it-IT"/>
        </w:rPr>
        <w:t xml:space="preserve"> </w:t>
      </w:r>
      <w:r w:rsidR="00794271" w:rsidRPr="00794271">
        <w:rPr>
          <w:rFonts w:ascii="Times New Roman" w:hAnsi="Times New Roman"/>
          <w:noProof/>
          <w:sz w:val="24"/>
          <w:szCs w:val="24"/>
          <w:lang w:eastAsia="it-IT"/>
        </w:rPr>
        <w:t>(Gail, 2007; Thune, 2010)</w:t>
      </w:r>
      <w:r w:rsidR="00794271">
        <w:rPr>
          <w:rFonts w:ascii="Times New Roman" w:hAnsi="Times New Roman"/>
          <w:sz w:val="24"/>
          <w:szCs w:val="24"/>
          <w:lang w:val="en-GB" w:eastAsia="it-IT"/>
        </w:rPr>
        <w:t>.</w:t>
      </w:r>
    </w:p>
    <w:p w:rsidR="009D1C34" w:rsidRPr="00101D0D" w:rsidRDefault="00794271"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 </w:t>
      </w:r>
      <w:r w:rsidR="00DA0650">
        <w:rPr>
          <w:rFonts w:ascii="Times New Roman" w:hAnsi="Times New Roman"/>
          <w:sz w:val="24"/>
          <w:szCs w:val="24"/>
          <w:lang w:val="en-GB" w:eastAsia="it-IT"/>
        </w:rPr>
        <w:t xml:space="preserve">Tailored interventions should be designed and implemented in order to deal with inequalities in the access to employment of doctorate holders. </w:t>
      </w:r>
      <w:r w:rsidR="00CF3653">
        <w:rPr>
          <w:rFonts w:ascii="Times New Roman" w:hAnsi="Times New Roman"/>
          <w:sz w:val="24"/>
          <w:szCs w:val="24"/>
          <w:lang w:val="en-GB" w:eastAsia="it-IT"/>
        </w:rPr>
        <w:t>In fact</w:t>
      </w:r>
      <w:r w:rsidR="00DA0650">
        <w:rPr>
          <w:rFonts w:ascii="Times New Roman" w:hAnsi="Times New Roman"/>
          <w:sz w:val="24"/>
          <w:szCs w:val="24"/>
          <w:lang w:val="en-GB" w:eastAsia="it-IT"/>
        </w:rPr>
        <w:t xml:space="preserve">, even though women were more likely than men to </w:t>
      </w:r>
      <w:r w:rsidR="00081C19">
        <w:rPr>
          <w:rFonts w:ascii="Times New Roman" w:hAnsi="Times New Roman"/>
          <w:sz w:val="24"/>
          <w:szCs w:val="24"/>
          <w:lang w:val="en-GB" w:eastAsia="it-IT"/>
        </w:rPr>
        <w:t>embark in an academic career, they showed greater likelihood of unemployment: this could be the consequence of either overt or tacit forms of discrimination which underpin gender-based inequalities in and outside academia</w:t>
      </w:r>
      <w:r w:rsidR="00081C19">
        <w:rPr>
          <w:rFonts w:ascii="Times New Roman" w:hAnsi="Times New Roman"/>
          <w:noProof/>
          <w:sz w:val="24"/>
          <w:szCs w:val="24"/>
          <w:lang w:eastAsia="it-IT"/>
        </w:rPr>
        <w:t xml:space="preserve"> </w:t>
      </w:r>
      <w:r w:rsidR="00081C19" w:rsidRPr="00081C19">
        <w:rPr>
          <w:rFonts w:ascii="Times New Roman" w:hAnsi="Times New Roman"/>
          <w:noProof/>
          <w:sz w:val="24"/>
          <w:szCs w:val="24"/>
          <w:lang w:eastAsia="it-IT"/>
        </w:rPr>
        <w:t xml:space="preserve">(Roos </w:t>
      </w:r>
      <w:r w:rsidR="00081C19">
        <w:rPr>
          <w:rFonts w:ascii="Times New Roman" w:hAnsi="Times New Roman"/>
          <w:noProof/>
          <w:sz w:val="24"/>
          <w:szCs w:val="24"/>
          <w:lang w:eastAsia="it-IT"/>
        </w:rPr>
        <w:t>and</w:t>
      </w:r>
      <w:r w:rsidR="00081C19" w:rsidRPr="00081C19">
        <w:rPr>
          <w:rFonts w:ascii="Times New Roman" w:hAnsi="Times New Roman"/>
          <w:noProof/>
          <w:sz w:val="24"/>
          <w:szCs w:val="24"/>
          <w:lang w:eastAsia="it-IT"/>
        </w:rPr>
        <w:t xml:space="preserve"> Gatta, 2009; Winslow </w:t>
      </w:r>
      <w:r w:rsidR="00081C19">
        <w:rPr>
          <w:rFonts w:ascii="Times New Roman" w:hAnsi="Times New Roman"/>
          <w:noProof/>
          <w:sz w:val="24"/>
          <w:szCs w:val="24"/>
          <w:lang w:eastAsia="it-IT"/>
        </w:rPr>
        <w:t>and</w:t>
      </w:r>
      <w:r w:rsidR="00081C19" w:rsidRPr="00081C19">
        <w:rPr>
          <w:rFonts w:ascii="Times New Roman" w:hAnsi="Times New Roman"/>
          <w:noProof/>
          <w:sz w:val="24"/>
          <w:szCs w:val="24"/>
          <w:lang w:eastAsia="it-IT"/>
        </w:rPr>
        <w:t xml:space="preserve"> Davis, 2016)</w:t>
      </w:r>
      <w:r w:rsidR="00081C19">
        <w:rPr>
          <w:rFonts w:ascii="Times New Roman" w:hAnsi="Times New Roman"/>
          <w:sz w:val="24"/>
          <w:szCs w:val="24"/>
          <w:lang w:val="en-GB" w:eastAsia="it-IT"/>
        </w:rPr>
        <w:t xml:space="preserve">. </w:t>
      </w:r>
      <w:r w:rsidR="00CF3653">
        <w:rPr>
          <w:rFonts w:ascii="Times New Roman" w:hAnsi="Times New Roman"/>
          <w:sz w:val="24"/>
          <w:szCs w:val="24"/>
          <w:lang w:val="en-GB" w:eastAsia="it-IT"/>
        </w:rPr>
        <w:t>Moreover</w:t>
      </w:r>
      <w:r w:rsidR="00081C19">
        <w:rPr>
          <w:rFonts w:ascii="Times New Roman" w:hAnsi="Times New Roman"/>
          <w:sz w:val="24"/>
          <w:szCs w:val="24"/>
          <w:lang w:val="en-GB" w:eastAsia="it-IT"/>
        </w:rPr>
        <w:t>,</w:t>
      </w:r>
      <w:r w:rsidR="00C65B46">
        <w:rPr>
          <w:rFonts w:ascii="Times New Roman" w:hAnsi="Times New Roman"/>
          <w:sz w:val="24"/>
          <w:szCs w:val="24"/>
          <w:lang w:val="en-GB" w:eastAsia="it-IT"/>
        </w:rPr>
        <w:t xml:space="preserve"> doctoral degree holders who achieved their PhD in Southern Italy and in main Italian Islands were less likely to initiate an academic career and more likely to be unemployed; this could indicate a spatial inequality that needs to be addressed with specific initiatives at both the policy making and at the operational levels</w:t>
      </w:r>
      <w:r w:rsidR="00C65B46">
        <w:rPr>
          <w:rFonts w:ascii="Times New Roman" w:hAnsi="Times New Roman"/>
          <w:noProof/>
          <w:sz w:val="24"/>
          <w:szCs w:val="24"/>
          <w:lang w:eastAsia="it-IT"/>
        </w:rPr>
        <w:t xml:space="preserve"> </w:t>
      </w:r>
      <w:r w:rsidR="00C65B46" w:rsidRPr="00C65B46">
        <w:rPr>
          <w:rFonts w:ascii="Times New Roman" w:hAnsi="Times New Roman"/>
          <w:noProof/>
          <w:sz w:val="24"/>
          <w:szCs w:val="24"/>
          <w:lang w:eastAsia="it-IT"/>
        </w:rPr>
        <w:t xml:space="preserve">(Iammarino </w:t>
      </w:r>
      <w:r w:rsidR="00C65B46">
        <w:rPr>
          <w:rFonts w:ascii="Times New Roman" w:hAnsi="Times New Roman"/>
          <w:noProof/>
          <w:sz w:val="24"/>
          <w:szCs w:val="24"/>
          <w:lang w:eastAsia="it-IT"/>
        </w:rPr>
        <w:t>and</w:t>
      </w:r>
      <w:r w:rsidR="00C65B46" w:rsidRPr="00C65B46">
        <w:rPr>
          <w:rFonts w:ascii="Times New Roman" w:hAnsi="Times New Roman"/>
          <w:noProof/>
          <w:sz w:val="24"/>
          <w:szCs w:val="24"/>
          <w:lang w:eastAsia="it-IT"/>
        </w:rPr>
        <w:t xml:space="preserve"> Marinelli, 2011)</w:t>
      </w:r>
      <w:r w:rsidR="00C65B46">
        <w:rPr>
          <w:rFonts w:ascii="Times New Roman" w:hAnsi="Times New Roman"/>
          <w:sz w:val="24"/>
          <w:szCs w:val="24"/>
          <w:lang w:val="en-GB" w:eastAsia="it-IT"/>
        </w:rPr>
        <w:t>.</w:t>
      </w:r>
    </w:p>
    <w:p w:rsidR="00191F9B" w:rsidRDefault="00191F9B" w:rsidP="00191F9B">
      <w:pPr>
        <w:spacing w:after="0" w:line="240" w:lineRule="auto"/>
        <w:jc w:val="both"/>
        <w:rPr>
          <w:rFonts w:ascii="Times New Roman" w:hAnsi="Times New Roman"/>
          <w:sz w:val="24"/>
          <w:szCs w:val="24"/>
          <w:lang w:val="en-GB"/>
        </w:rPr>
      </w:pPr>
    </w:p>
    <w:p w:rsidR="00A87521" w:rsidRDefault="00A87521" w:rsidP="00191F9B">
      <w:pPr>
        <w:spacing w:after="0" w:line="240" w:lineRule="auto"/>
        <w:jc w:val="both"/>
        <w:rPr>
          <w:rFonts w:ascii="Times New Roman" w:hAnsi="Times New Roman"/>
          <w:sz w:val="24"/>
          <w:szCs w:val="24"/>
          <w:lang w:val="en-GB"/>
        </w:rPr>
      </w:pPr>
    </w:p>
    <w:p w:rsidR="00A87521" w:rsidRPr="00101D0D" w:rsidRDefault="00A87521" w:rsidP="00A87521">
      <w:pPr>
        <w:pStyle w:val="Titre1"/>
        <w:numPr>
          <w:ilvl w:val="0"/>
          <w:numId w:val="5"/>
        </w:numPr>
        <w:ind w:left="284" w:hanging="284"/>
        <w:rPr>
          <w:rFonts w:ascii="Times New Roman" w:hAnsi="Times New Roman" w:cs="Times New Roman"/>
          <w:b/>
          <w:color w:val="000000" w:themeColor="text1"/>
          <w:sz w:val="24"/>
          <w:szCs w:val="24"/>
          <w:lang w:val="en-GB" w:eastAsia="it-IT"/>
        </w:rPr>
      </w:pPr>
      <w:r>
        <w:rPr>
          <w:rFonts w:ascii="Times New Roman" w:hAnsi="Times New Roman" w:cs="Times New Roman"/>
          <w:b/>
          <w:color w:val="000000" w:themeColor="text1"/>
          <w:sz w:val="24"/>
          <w:szCs w:val="24"/>
          <w:lang w:val="en-GB"/>
        </w:rPr>
        <w:t>Conclusions</w:t>
      </w:r>
    </w:p>
    <w:p w:rsidR="00A87521" w:rsidRDefault="009723A4"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The implications of this paper are twofold</w:t>
      </w:r>
      <w:r w:rsidR="00A87521" w:rsidRPr="00101D0D">
        <w:rPr>
          <w:rFonts w:ascii="Times New Roman" w:hAnsi="Times New Roman"/>
          <w:sz w:val="24"/>
          <w:szCs w:val="24"/>
          <w:lang w:val="en-GB" w:eastAsia="it-IT"/>
        </w:rPr>
        <w:t>.</w:t>
      </w:r>
      <w:r>
        <w:rPr>
          <w:rFonts w:ascii="Times New Roman" w:hAnsi="Times New Roman"/>
          <w:sz w:val="24"/>
          <w:szCs w:val="24"/>
          <w:lang w:val="en-GB" w:eastAsia="it-IT"/>
        </w:rPr>
        <w:t xml:space="preserve"> From a conceptual angle, </w:t>
      </w:r>
      <w:r w:rsidR="00CF3653">
        <w:rPr>
          <w:rFonts w:ascii="Times New Roman" w:hAnsi="Times New Roman"/>
          <w:sz w:val="24"/>
          <w:szCs w:val="24"/>
          <w:lang w:val="en-GB" w:eastAsia="it-IT"/>
        </w:rPr>
        <w:t>the article</w:t>
      </w:r>
      <w:r>
        <w:rPr>
          <w:rFonts w:ascii="Times New Roman" w:hAnsi="Times New Roman"/>
          <w:sz w:val="24"/>
          <w:szCs w:val="24"/>
          <w:lang w:val="en-GB" w:eastAsia="it-IT"/>
        </w:rPr>
        <w:t xml:space="preserve"> stresses the opportunity to frame the quality assessment of doctoral </w:t>
      </w:r>
      <w:r w:rsidR="000E0465">
        <w:rPr>
          <w:rFonts w:ascii="Times New Roman" w:hAnsi="Times New Roman"/>
          <w:sz w:val="24"/>
          <w:szCs w:val="24"/>
          <w:lang w:val="en-GB" w:eastAsia="it-IT"/>
        </w:rPr>
        <w:t xml:space="preserve">degree </w:t>
      </w:r>
      <w:r>
        <w:rPr>
          <w:rFonts w:ascii="Times New Roman" w:hAnsi="Times New Roman"/>
          <w:sz w:val="24"/>
          <w:szCs w:val="24"/>
          <w:lang w:val="en-GB" w:eastAsia="it-IT"/>
        </w:rPr>
        <w:t xml:space="preserve">courses in light of the doctorate degree holders’ employability. </w:t>
      </w:r>
      <w:r w:rsidR="00CF3653">
        <w:rPr>
          <w:rFonts w:ascii="Times New Roman" w:hAnsi="Times New Roman"/>
          <w:sz w:val="24"/>
          <w:szCs w:val="24"/>
          <w:lang w:val="en-GB" w:eastAsia="it-IT"/>
        </w:rPr>
        <w:t>Indeed</w:t>
      </w:r>
      <w:r>
        <w:rPr>
          <w:rFonts w:ascii="Times New Roman" w:hAnsi="Times New Roman"/>
          <w:sz w:val="24"/>
          <w:szCs w:val="24"/>
          <w:lang w:val="en-GB" w:eastAsia="it-IT"/>
        </w:rPr>
        <w:t xml:space="preserve">, the quality of </w:t>
      </w:r>
      <w:r w:rsidR="000E0465">
        <w:rPr>
          <w:rFonts w:ascii="Times New Roman" w:hAnsi="Times New Roman"/>
          <w:sz w:val="24"/>
          <w:szCs w:val="24"/>
          <w:lang w:val="en-GB" w:eastAsia="it-IT"/>
        </w:rPr>
        <w:t>doctoral education is ultimately encapsulated into the ability of PhDs to get a job either in academia or outside it, putting into practice the knowledge and the skills they acquired during their learning process. In line with this consideration, the improvement of higher educational services’ quality in a perspective of excellence should take into account the implications of different service</w:t>
      </w:r>
      <w:r w:rsidR="00CF3653">
        <w:rPr>
          <w:rFonts w:ascii="Times New Roman" w:hAnsi="Times New Roman"/>
          <w:sz w:val="24"/>
          <w:szCs w:val="24"/>
          <w:lang w:val="en-GB" w:eastAsia="it-IT"/>
        </w:rPr>
        <w:t>s’</w:t>
      </w:r>
      <w:r w:rsidR="000E0465">
        <w:rPr>
          <w:rFonts w:ascii="Times New Roman" w:hAnsi="Times New Roman"/>
          <w:sz w:val="24"/>
          <w:szCs w:val="24"/>
          <w:lang w:val="en-GB" w:eastAsia="it-IT"/>
        </w:rPr>
        <w:t xml:space="preserve"> attributes on the effectiveness of doctoral degree holders to meet the evolving job demand </w:t>
      </w:r>
      <w:r w:rsidR="00CF3653">
        <w:rPr>
          <w:rFonts w:ascii="Times New Roman" w:hAnsi="Times New Roman"/>
          <w:sz w:val="24"/>
          <w:szCs w:val="24"/>
          <w:lang w:val="en-GB" w:eastAsia="it-IT"/>
        </w:rPr>
        <w:t>of</w:t>
      </w:r>
      <w:r w:rsidR="000E0465">
        <w:rPr>
          <w:rFonts w:ascii="Times New Roman" w:hAnsi="Times New Roman"/>
          <w:sz w:val="24"/>
          <w:szCs w:val="24"/>
          <w:lang w:val="en-GB" w:eastAsia="it-IT"/>
        </w:rPr>
        <w:t xml:space="preserve"> the labour market. However, further developments are required to fully disentangle the service factors which are more relevant in affecting the PhDs employability.</w:t>
      </w:r>
    </w:p>
    <w:p w:rsidR="00A87521" w:rsidRPr="00101D0D" w:rsidRDefault="000E0465"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From a practical perspective, the research findings reveal</w:t>
      </w:r>
      <w:r w:rsidR="00FD5FEA">
        <w:rPr>
          <w:rFonts w:ascii="Times New Roman" w:hAnsi="Times New Roman"/>
          <w:sz w:val="24"/>
          <w:szCs w:val="24"/>
          <w:lang w:val="en-GB" w:eastAsia="it-IT"/>
        </w:rPr>
        <w:t>ed</w:t>
      </w:r>
      <w:r>
        <w:rPr>
          <w:rFonts w:ascii="Times New Roman" w:hAnsi="Times New Roman"/>
          <w:sz w:val="24"/>
          <w:szCs w:val="24"/>
          <w:lang w:val="en-GB" w:eastAsia="it-IT"/>
        </w:rPr>
        <w:t xml:space="preserve"> that </w:t>
      </w:r>
      <w:r w:rsidR="00666CF0">
        <w:rPr>
          <w:rFonts w:ascii="Times New Roman" w:hAnsi="Times New Roman"/>
          <w:sz w:val="24"/>
          <w:szCs w:val="24"/>
          <w:lang w:val="en-GB" w:eastAsia="it-IT"/>
        </w:rPr>
        <w:t>unemployment is recurring among people with a doctorate</w:t>
      </w:r>
      <w:r w:rsidR="00A87521">
        <w:rPr>
          <w:rFonts w:ascii="Times New Roman" w:hAnsi="Times New Roman"/>
          <w:sz w:val="24"/>
          <w:szCs w:val="24"/>
          <w:lang w:val="en-GB" w:eastAsia="it-IT"/>
        </w:rPr>
        <w:t>.</w:t>
      </w:r>
      <w:r w:rsidR="00666CF0">
        <w:rPr>
          <w:rFonts w:ascii="Times New Roman" w:hAnsi="Times New Roman"/>
          <w:sz w:val="24"/>
          <w:szCs w:val="24"/>
          <w:lang w:val="en-GB" w:eastAsia="it-IT"/>
        </w:rPr>
        <w:t xml:space="preserve"> </w:t>
      </w:r>
      <w:r w:rsidR="00FD5FEA">
        <w:rPr>
          <w:rFonts w:ascii="Times New Roman" w:hAnsi="Times New Roman"/>
          <w:sz w:val="24"/>
          <w:szCs w:val="24"/>
          <w:lang w:val="en-GB" w:eastAsia="it-IT"/>
        </w:rPr>
        <w:t>In fact</w:t>
      </w:r>
      <w:r w:rsidR="00666CF0">
        <w:rPr>
          <w:rFonts w:ascii="Times New Roman" w:hAnsi="Times New Roman"/>
          <w:sz w:val="24"/>
          <w:szCs w:val="24"/>
          <w:lang w:val="en-GB" w:eastAsia="it-IT"/>
        </w:rPr>
        <w:t xml:space="preserve">, more than 1 in 15 PhDs living in Italy </w:t>
      </w:r>
      <w:r w:rsidR="00666CF0">
        <w:rPr>
          <w:rFonts w:ascii="Times New Roman" w:hAnsi="Times New Roman"/>
          <w:sz w:val="24"/>
          <w:szCs w:val="24"/>
          <w:lang w:val="en-GB" w:eastAsia="it-IT"/>
        </w:rPr>
        <w:lastRenderedPageBreak/>
        <w:t xml:space="preserve">reported to be unemployed at the moment of the interview. Since </w:t>
      </w:r>
      <w:r w:rsidR="00AF6C54">
        <w:rPr>
          <w:rFonts w:ascii="Times New Roman" w:hAnsi="Times New Roman"/>
          <w:sz w:val="24"/>
          <w:szCs w:val="24"/>
          <w:lang w:val="en-GB" w:eastAsia="it-IT"/>
        </w:rPr>
        <w:t xml:space="preserve">spending review policies and declining resources impair the ability of higher education institutions to recruit additional academic staff, further attention should be paid to the ability of doctoral degree holders to get a job outside academia, developing timely hard and soft skills to meet the evolving demand of the labour market. </w:t>
      </w:r>
      <w:r w:rsidR="00D46D8A">
        <w:rPr>
          <w:rFonts w:ascii="Times New Roman" w:hAnsi="Times New Roman"/>
          <w:sz w:val="24"/>
          <w:szCs w:val="24"/>
          <w:lang w:val="en-GB" w:eastAsia="it-IT"/>
        </w:rPr>
        <w:t>To overcome the inertia which stems from the traditional bureaucratic approach which characterizes the functioning of higher education institutions and to boost the process of change, universities should engage industry partners in a co-creating relationships:</w:t>
      </w:r>
      <w:r w:rsidR="00FD5FEA">
        <w:rPr>
          <w:rFonts w:ascii="Times New Roman" w:hAnsi="Times New Roman"/>
          <w:sz w:val="24"/>
          <w:szCs w:val="24"/>
          <w:lang w:val="en-GB" w:eastAsia="it-IT"/>
        </w:rPr>
        <w:t xml:space="preserve"> indeed,</w:t>
      </w:r>
      <w:r w:rsidR="00D46D8A">
        <w:rPr>
          <w:rFonts w:ascii="Times New Roman" w:hAnsi="Times New Roman"/>
          <w:sz w:val="24"/>
          <w:szCs w:val="24"/>
          <w:lang w:val="en-GB" w:eastAsia="it-IT"/>
        </w:rPr>
        <w:t xml:space="preserve"> the enhancement of the industry-academia interface is expected to further improve the quality of educational services provided to doctoral students, paving the way for </w:t>
      </w:r>
      <w:r w:rsidR="00FD5FEA">
        <w:rPr>
          <w:rFonts w:ascii="Times New Roman" w:hAnsi="Times New Roman"/>
          <w:sz w:val="24"/>
          <w:szCs w:val="24"/>
          <w:lang w:val="en-GB" w:eastAsia="it-IT"/>
        </w:rPr>
        <w:t xml:space="preserve">service </w:t>
      </w:r>
      <w:bookmarkStart w:id="0" w:name="_GoBack"/>
      <w:bookmarkEnd w:id="0"/>
      <w:r w:rsidR="00D46D8A">
        <w:rPr>
          <w:rFonts w:ascii="Times New Roman" w:hAnsi="Times New Roman"/>
          <w:sz w:val="24"/>
          <w:szCs w:val="24"/>
          <w:lang w:val="en-GB" w:eastAsia="it-IT"/>
        </w:rPr>
        <w:t>excellence.</w:t>
      </w:r>
    </w:p>
    <w:p w:rsidR="00191F9B" w:rsidRPr="00A87521" w:rsidRDefault="00191F9B" w:rsidP="00A87521">
      <w:pPr>
        <w:pStyle w:val="Titre1"/>
        <w:ind w:left="284"/>
        <w:rPr>
          <w:rFonts w:ascii="Times New Roman" w:hAnsi="Times New Roman" w:cs="Times New Roman"/>
          <w:b/>
          <w:color w:val="000000" w:themeColor="text1"/>
          <w:sz w:val="24"/>
          <w:szCs w:val="24"/>
          <w:lang w:val="en-GB"/>
        </w:rPr>
      </w:pPr>
      <w:r w:rsidRPr="00A87521">
        <w:rPr>
          <w:rFonts w:ascii="Times New Roman" w:hAnsi="Times New Roman" w:cs="Times New Roman"/>
          <w:b/>
          <w:color w:val="000000" w:themeColor="text1"/>
          <w:sz w:val="24"/>
          <w:szCs w:val="24"/>
          <w:lang w:val="en-GB"/>
        </w:rPr>
        <w:t>References</w:t>
      </w:r>
    </w:p>
    <w:p w:rsidR="00191F9B" w:rsidRPr="00CD1FA7" w:rsidRDefault="00191F9B" w:rsidP="00191F9B">
      <w:pPr>
        <w:tabs>
          <w:tab w:val="left" w:pos="6348"/>
        </w:tabs>
        <w:spacing w:after="0" w:line="240" w:lineRule="auto"/>
        <w:jc w:val="both"/>
        <w:rPr>
          <w:rFonts w:ascii="Times New Roman" w:hAnsi="Times New Roman"/>
          <w:sz w:val="24"/>
          <w:szCs w:val="24"/>
          <w:lang w:val="en-GB"/>
        </w:rPr>
      </w:pPr>
    </w:p>
    <w:p w:rsidR="00F55C58" w:rsidRPr="00F93E2F" w:rsidRDefault="00DF7AFF"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fldChar w:fldCharType="begin"/>
      </w:r>
      <w:r w:rsidR="00A87521" w:rsidRPr="00F93E2F">
        <w:rPr>
          <w:rFonts w:ascii="Times New Roman" w:hAnsi="Times New Roman"/>
          <w:sz w:val="24"/>
          <w:szCs w:val="24"/>
          <w:lang w:val="en-GB"/>
        </w:rPr>
        <w:instrText xml:space="preserve"> BIBLIOGRAPHY  \l 1040 </w:instrText>
      </w:r>
      <w:r w:rsidRPr="00F93E2F">
        <w:rPr>
          <w:rFonts w:ascii="Times New Roman" w:hAnsi="Times New Roman"/>
          <w:sz w:val="24"/>
          <w:szCs w:val="24"/>
          <w:lang w:val="en-GB"/>
        </w:rPr>
        <w:fldChar w:fldCharType="separate"/>
      </w:r>
      <w:r w:rsidR="00F55C58" w:rsidRPr="00F93E2F">
        <w:rPr>
          <w:rFonts w:ascii="Times New Roman" w:hAnsi="Times New Roman"/>
          <w:sz w:val="24"/>
          <w:szCs w:val="24"/>
          <w:lang w:val="en-GB"/>
        </w:rPr>
        <w:t>Aarnikoivu, M., Nokkala, T.</w:t>
      </w:r>
      <w:r w:rsidR="00F93E2F">
        <w:rPr>
          <w:rFonts w:ascii="Times New Roman" w:hAnsi="Times New Roman"/>
          <w:sz w:val="24"/>
          <w:szCs w:val="24"/>
          <w:lang w:val="en-GB"/>
        </w:rPr>
        <w:t>, Siekkinen, T., Kuoppala, K.,</w:t>
      </w:r>
      <w:r w:rsidR="00F55C58" w:rsidRPr="00F93E2F">
        <w:rPr>
          <w:rFonts w:ascii="Times New Roman" w:hAnsi="Times New Roman"/>
          <w:sz w:val="24"/>
          <w:szCs w:val="24"/>
          <w:lang w:val="en-GB"/>
        </w:rPr>
        <w:t xml:space="preserve"> Pekkola, E. (2019). Working outside academia? Perceptions of early-career, fixed-term researchers on changing careers. </w:t>
      </w:r>
      <w:r w:rsidR="00F55C58" w:rsidRPr="00F93E2F">
        <w:rPr>
          <w:rFonts w:ascii="Times New Roman" w:hAnsi="Times New Roman"/>
          <w:i/>
          <w:iCs/>
          <w:sz w:val="24"/>
          <w:szCs w:val="24"/>
          <w:lang w:val="en-GB"/>
        </w:rPr>
        <w:t>European Journal of Higher Education, 9</w:t>
      </w:r>
      <w:r w:rsidR="00F55C58" w:rsidRPr="00F93E2F">
        <w:rPr>
          <w:rFonts w:ascii="Times New Roman" w:hAnsi="Times New Roman"/>
          <w:sz w:val="24"/>
          <w:szCs w:val="24"/>
          <w:lang w:val="en-GB"/>
        </w:rPr>
        <w:t>(2), 172-189.</w:t>
      </w:r>
    </w:p>
    <w:p w:rsidR="00F55C58" w:rsidRPr="00F93E2F" w:rsidRDefault="00F93E2F"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Alves, M.</w:t>
      </w:r>
      <w:r w:rsidR="00F55C58" w:rsidRPr="00F93E2F">
        <w:rPr>
          <w:rFonts w:ascii="Times New Roman" w:hAnsi="Times New Roman"/>
          <w:sz w:val="24"/>
          <w:szCs w:val="24"/>
          <w:lang w:val="en-GB"/>
        </w:rPr>
        <w:t xml:space="preserve">G., </w:t>
      </w:r>
      <w:r>
        <w:rPr>
          <w:rFonts w:ascii="Times New Roman" w:hAnsi="Times New Roman"/>
          <w:sz w:val="24"/>
          <w:szCs w:val="24"/>
          <w:lang w:val="en-GB"/>
        </w:rPr>
        <w:t>Azevedo, N.</w:t>
      </w:r>
      <w:r w:rsidR="00F55C58" w:rsidRPr="00F93E2F">
        <w:rPr>
          <w:rFonts w:ascii="Times New Roman" w:hAnsi="Times New Roman"/>
          <w:sz w:val="24"/>
          <w:szCs w:val="24"/>
          <w:lang w:val="en-GB"/>
        </w:rPr>
        <w:t xml:space="preserve">R. (2010). Third-Cycle Studies in Educational Sciences: Expectations and Competences Development. </w:t>
      </w:r>
      <w:r w:rsidR="00F55C58" w:rsidRPr="00F93E2F">
        <w:rPr>
          <w:rFonts w:ascii="Times New Roman" w:hAnsi="Times New Roman"/>
          <w:i/>
          <w:iCs/>
          <w:sz w:val="24"/>
          <w:szCs w:val="24"/>
          <w:lang w:val="en-GB"/>
        </w:rPr>
        <w:t>European Educational Research Journal, 9</w:t>
      </w:r>
      <w:r w:rsidR="00F55C58" w:rsidRPr="00F93E2F">
        <w:rPr>
          <w:rFonts w:ascii="Times New Roman" w:hAnsi="Times New Roman"/>
          <w:sz w:val="24"/>
          <w:szCs w:val="24"/>
          <w:lang w:val="en-GB"/>
        </w:rPr>
        <w:t>(1), 69-80.</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Andal</w:t>
      </w:r>
      <w:r w:rsidR="00F93E2F">
        <w:rPr>
          <w:rFonts w:ascii="Times New Roman" w:hAnsi="Times New Roman"/>
          <w:sz w:val="24"/>
          <w:szCs w:val="24"/>
          <w:lang w:val="en-GB"/>
        </w:rPr>
        <w:t>ib, M.A., Ghaffarzadegan, N.,</w:t>
      </w:r>
      <w:r w:rsidRPr="00F93E2F">
        <w:rPr>
          <w:rFonts w:ascii="Times New Roman" w:hAnsi="Times New Roman"/>
          <w:sz w:val="24"/>
          <w:szCs w:val="24"/>
          <w:lang w:val="en-GB"/>
        </w:rPr>
        <w:t xml:space="preserve"> Larson, R.C. (2018). The Postdoc Queue: A Labour Force in Waiting. </w:t>
      </w:r>
      <w:r w:rsidRPr="00F93E2F">
        <w:rPr>
          <w:rFonts w:ascii="Times New Roman" w:hAnsi="Times New Roman"/>
          <w:i/>
          <w:iCs/>
          <w:sz w:val="24"/>
          <w:szCs w:val="24"/>
          <w:lang w:val="en-GB"/>
        </w:rPr>
        <w:t>Systems Research and Behavioral Science, 35</w:t>
      </w:r>
      <w:r w:rsidRPr="00F93E2F">
        <w:rPr>
          <w:rFonts w:ascii="Times New Roman" w:hAnsi="Times New Roman"/>
          <w:sz w:val="24"/>
          <w:szCs w:val="24"/>
          <w:lang w:val="en-GB"/>
        </w:rPr>
        <w:t>(6), 675-686.</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Aperia, A., Dirach, J., Hardman, M., Janko, C., Kipling, J., Ludwig, R., </w:t>
      </w:r>
      <w:r w:rsidR="00F93E2F">
        <w:rPr>
          <w:rFonts w:ascii="Times New Roman" w:hAnsi="Times New Roman"/>
          <w:sz w:val="24"/>
          <w:szCs w:val="24"/>
          <w:lang w:val="en-GB"/>
        </w:rPr>
        <w:t>Scott, L</w:t>
      </w:r>
      <w:r w:rsidRPr="00F93E2F">
        <w:rPr>
          <w:rFonts w:ascii="Times New Roman" w:hAnsi="Times New Roman"/>
          <w:sz w:val="24"/>
          <w:szCs w:val="24"/>
          <w:lang w:val="en-GB"/>
        </w:rPr>
        <w:t>.</w:t>
      </w:r>
      <w:r w:rsidR="00F93E2F">
        <w:rPr>
          <w:rFonts w:ascii="Times New Roman" w:hAnsi="Times New Roman"/>
          <w:sz w:val="24"/>
          <w:szCs w:val="24"/>
          <w:lang w:val="en-GB"/>
        </w:rPr>
        <w:t>,</w:t>
      </w:r>
      <w:r w:rsidRPr="00F93E2F">
        <w:rPr>
          <w:rFonts w:ascii="Times New Roman" w:hAnsi="Times New Roman"/>
          <w:sz w:val="24"/>
          <w:szCs w:val="24"/>
          <w:lang w:val="en-GB"/>
        </w:rPr>
        <w:t xml:space="preserve"> Stockis, A. (2015). It pays to promote joint PhD programmes between academia and the private sector. </w:t>
      </w:r>
      <w:r w:rsidRPr="00F93E2F">
        <w:rPr>
          <w:rFonts w:ascii="Times New Roman" w:hAnsi="Times New Roman"/>
          <w:i/>
          <w:iCs/>
          <w:sz w:val="24"/>
          <w:szCs w:val="24"/>
          <w:lang w:val="en-GB"/>
        </w:rPr>
        <w:t>Journal of Medicines Development Sciences, 1</w:t>
      </w:r>
      <w:r w:rsidRPr="00F93E2F">
        <w:rPr>
          <w:rFonts w:ascii="Times New Roman" w:hAnsi="Times New Roman"/>
          <w:sz w:val="24"/>
          <w:szCs w:val="24"/>
          <w:lang w:val="en-GB"/>
        </w:rPr>
        <w:t>(2), 37-40.</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Boulos, A. (2016). The labour market relevance of PhDs: an issue for academic research and policy-makers. </w:t>
      </w:r>
      <w:r w:rsidRPr="00F93E2F">
        <w:rPr>
          <w:rFonts w:ascii="Times New Roman" w:hAnsi="Times New Roman"/>
          <w:i/>
          <w:iCs/>
          <w:sz w:val="24"/>
          <w:szCs w:val="24"/>
          <w:lang w:val="en-GB"/>
        </w:rPr>
        <w:t>Studies in Higher Education, 41</w:t>
      </w:r>
      <w:r w:rsidRPr="00F93E2F">
        <w:rPr>
          <w:rFonts w:ascii="Times New Roman" w:hAnsi="Times New Roman"/>
          <w:sz w:val="24"/>
          <w:szCs w:val="24"/>
          <w:lang w:val="en-GB"/>
        </w:rPr>
        <w:t>(5), 901-913.</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Brailsford, I. (2010). Motives and Aspirations for Doctoral Study: Career, Personal, and Inter-personal Factors in the Decision to Embark on a History PhD. </w:t>
      </w:r>
      <w:r w:rsidRPr="00F93E2F">
        <w:rPr>
          <w:rFonts w:ascii="Times New Roman" w:hAnsi="Times New Roman"/>
          <w:i/>
          <w:iCs/>
          <w:sz w:val="24"/>
          <w:szCs w:val="24"/>
          <w:lang w:val="en-GB"/>
        </w:rPr>
        <w:t>International Journal of Doctoral Studies, 5</w:t>
      </w:r>
      <w:r w:rsidRPr="00F93E2F">
        <w:rPr>
          <w:rFonts w:ascii="Times New Roman" w:hAnsi="Times New Roman"/>
          <w:sz w:val="24"/>
          <w:szCs w:val="24"/>
          <w:lang w:val="en-GB"/>
        </w:rPr>
        <w:t>(1), 15-27.</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Cepiku, D. (2011). Public administration PhD programmes in Italy: comparing different disciplinary approaches. </w:t>
      </w:r>
      <w:r w:rsidRPr="00F93E2F">
        <w:rPr>
          <w:rFonts w:ascii="Times New Roman" w:hAnsi="Times New Roman"/>
          <w:i/>
          <w:iCs/>
          <w:sz w:val="24"/>
          <w:szCs w:val="24"/>
          <w:lang w:val="en-GB"/>
        </w:rPr>
        <w:t>International Review of Administrative Sciences, 77</w:t>
      </w:r>
      <w:r w:rsidRPr="00F93E2F">
        <w:rPr>
          <w:rFonts w:ascii="Times New Roman" w:hAnsi="Times New Roman"/>
          <w:sz w:val="24"/>
          <w:szCs w:val="24"/>
          <w:lang w:val="en-GB"/>
        </w:rPr>
        <w:t>(2), 379-396.</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Curaj, A., Matei</w:t>
      </w:r>
      <w:r w:rsidR="00F93E2F">
        <w:rPr>
          <w:rFonts w:ascii="Times New Roman" w:hAnsi="Times New Roman"/>
          <w:sz w:val="24"/>
          <w:szCs w:val="24"/>
          <w:lang w:val="en-GB"/>
        </w:rPr>
        <w:t>, L., Pricopie, R., Salmi, J.,</w:t>
      </w:r>
      <w:r w:rsidRPr="00F93E2F">
        <w:rPr>
          <w:rFonts w:ascii="Times New Roman" w:hAnsi="Times New Roman"/>
          <w:sz w:val="24"/>
          <w:szCs w:val="24"/>
          <w:lang w:val="en-GB"/>
        </w:rPr>
        <w:t xml:space="preserve"> Scott, P. (2015). </w:t>
      </w:r>
      <w:r w:rsidRPr="00F93E2F">
        <w:rPr>
          <w:rFonts w:ascii="Times New Roman" w:hAnsi="Times New Roman"/>
          <w:i/>
          <w:iCs/>
          <w:sz w:val="24"/>
          <w:szCs w:val="24"/>
          <w:lang w:val="en-GB"/>
        </w:rPr>
        <w:t>The European Higher Education Area. Between Critical Reflections and Future Policies.</w:t>
      </w:r>
      <w:r w:rsidRPr="00F93E2F">
        <w:rPr>
          <w:rFonts w:ascii="Times New Roman" w:hAnsi="Times New Roman"/>
          <w:sz w:val="24"/>
          <w:szCs w:val="24"/>
          <w:lang w:val="en-GB"/>
        </w:rPr>
        <w:t xml:space="preserve"> Cham: Springer.</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Cuthbert, D., Moll, T. (2015). PhD crisis discourse: a critical approach to the framing of the problem and some Australian ‘solutions’. </w:t>
      </w:r>
      <w:r w:rsidRPr="00F93E2F">
        <w:rPr>
          <w:rFonts w:ascii="Times New Roman" w:hAnsi="Times New Roman"/>
          <w:i/>
          <w:iCs/>
          <w:sz w:val="24"/>
          <w:szCs w:val="24"/>
          <w:lang w:val="en-GB"/>
        </w:rPr>
        <w:t>Higher Education, 69</w:t>
      </w:r>
      <w:r w:rsidRPr="00F93E2F">
        <w:rPr>
          <w:rFonts w:ascii="Times New Roman" w:hAnsi="Times New Roman"/>
          <w:sz w:val="24"/>
          <w:szCs w:val="24"/>
          <w:lang w:val="en-GB"/>
        </w:rPr>
        <w:t>(1), 33–53.</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Devos, A., Somerville, M. (2012). What constitutes doctoral knowledge? Exploring issues of power and subjectivity in doctoral examination. </w:t>
      </w:r>
      <w:r w:rsidRPr="00F93E2F">
        <w:rPr>
          <w:rFonts w:ascii="Times New Roman" w:hAnsi="Times New Roman"/>
          <w:i/>
          <w:iCs/>
          <w:sz w:val="24"/>
          <w:szCs w:val="24"/>
          <w:lang w:val="en-GB"/>
        </w:rPr>
        <w:t>Australian Universities' Review, 54</w:t>
      </w:r>
      <w:r w:rsidRPr="00F93E2F">
        <w:rPr>
          <w:rFonts w:ascii="Times New Roman" w:hAnsi="Times New Roman"/>
          <w:sz w:val="24"/>
          <w:szCs w:val="24"/>
          <w:lang w:val="en-GB"/>
        </w:rPr>
        <w:t>(1), 47-54.</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Enders, J. (2000). Serving many masters: The PhD on the labour market, the everlasting need of inequality, and the premature death of </w:t>
      </w:r>
      <w:r w:rsidR="00F93E2F" w:rsidRPr="00F93E2F">
        <w:rPr>
          <w:rFonts w:ascii="Times New Roman" w:hAnsi="Times New Roman"/>
          <w:sz w:val="24"/>
          <w:szCs w:val="24"/>
          <w:lang w:val="en-GB"/>
        </w:rPr>
        <w:t>Humboldt</w:t>
      </w:r>
      <w:r w:rsidRPr="00F93E2F">
        <w:rPr>
          <w:rFonts w:ascii="Times New Roman" w:hAnsi="Times New Roman"/>
          <w:sz w:val="24"/>
          <w:szCs w:val="24"/>
          <w:lang w:val="en-GB"/>
        </w:rPr>
        <w:t xml:space="preserve">. </w:t>
      </w:r>
      <w:r w:rsidRPr="00F93E2F">
        <w:rPr>
          <w:rFonts w:ascii="Times New Roman" w:hAnsi="Times New Roman"/>
          <w:i/>
          <w:iCs/>
          <w:sz w:val="24"/>
          <w:szCs w:val="24"/>
          <w:lang w:val="en-GB"/>
        </w:rPr>
        <w:t>Higher Education, 44</w:t>
      </w:r>
      <w:r w:rsidRPr="00F93E2F">
        <w:rPr>
          <w:rFonts w:ascii="Times New Roman" w:hAnsi="Times New Roman"/>
          <w:sz w:val="24"/>
          <w:szCs w:val="24"/>
          <w:lang w:val="en-GB"/>
        </w:rPr>
        <w:t>(3/4), 493–517.</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Gail, C. (2007). Deconstructing the skills training debate in doctoral education. </w:t>
      </w:r>
      <w:r w:rsidRPr="00F93E2F">
        <w:rPr>
          <w:rFonts w:ascii="Times New Roman" w:hAnsi="Times New Roman"/>
          <w:i/>
          <w:iCs/>
          <w:sz w:val="24"/>
          <w:szCs w:val="24"/>
          <w:lang w:val="en-GB"/>
        </w:rPr>
        <w:t>Higher Education Research &amp; Development, 26</w:t>
      </w:r>
      <w:r w:rsidRPr="00F93E2F">
        <w:rPr>
          <w:rFonts w:ascii="Times New Roman" w:hAnsi="Times New Roman"/>
          <w:sz w:val="24"/>
          <w:szCs w:val="24"/>
          <w:lang w:val="en-GB"/>
        </w:rPr>
        <w:t>(4), 377-391.</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Gannon, F. (2006). What is a PhD? </w:t>
      </w:r>
      <w:r w:rsidRPr="00F93E2F">
        <w:rPr>
          <w:rFonts w:ascii="Times New Roman" w:hAnsi="Times New Roman"/>
          <w:i/>
          <w:iCs/>
          <w:sz w:val="24"/>
          <w:szCs w:val="24"/>
          <w:lang w:val="en-GB"/>
        </w:rPr>
        <w:t>EMBO Reports, 7</w:t>
      </w:r>
      <w:r w:rsidRPr="00F93E2F">
        <w:rPr>
          <w:rFonts w:ascii="Times New Roman" w:hAnsi="Times New Roman"/>
          <w:sz w:val="24"/>
          <w:szCs w:val="24"/>
          <w:lang w:val="en-GB"/>
        </w:rPr>
        <w:t>(11), 1061.</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Gill, P., Dolan, G. (2015). Originality and the PhD: what is it and how can it be demonstrated? </w:t>
      </w:r>
      <w:r w:rsidRPr="00F93E2F">
        <w:rPr>
          <w:rFonts w:ascii="Times New Roman" w:hAnsi="Times New Roman"/>
          <w:i/>
          <w:iCs/>
          <w:sz w:val="24"/>
          <w:szCs w:val="24"/>
          <w:lang w:val="en-GB"/>
        </w:rPr>
        <w:t>Nurse Researcher, 22</w:t>
      </w:r>
      <w:r w:rsidRPr="00F93E2F">
        <w:rPr>
          <w:rFonts w:ascii="Times New Roman" w:hAnsi="Times New Roman"/>
          <w:sz w:val="24"/>
          <w:szCs w:val="24"/>
          <w:lang w:val="en-GB"/>
        </w:rPr>
        <w:t>(6), 11-15.</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Grimm, K. (2018). Assessing the Industrial PhD: Stakeholder Insights. </w:t>
      </w:r>
      <w:r w:rsidRPr="00F93E2F">
        <w:rPr>
          <w:rFonts w:ascii="Times New Roman" w:hAnsi="Times New Roman"/>
          <w:i/>
          <w:iCs/>
          <w:sz w:val="24"/>
          <w:szCs w:val="24"/>
          <w:lang w:val="en-GB"/>
        </w:rPr>
        <w:t>Journal of Technology and Science Education, 8</w:t>
      </w:r>
      <w:r w:rsidRPr="00F93E2F">
        <w:rPr>
          <w:rFonts w:ascii="Times New Roman" w:hAnsi="Times New Roman"/>
          <w:sz w:val="24"/>
          <w:szCs w:val="24"/>
          <w:lang w:val="en-GB"/>
        </w:rPr>
        <w:t>(4ù), 214-230.</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lastRenderedPageBreak/>
        <w:t xml:space="preserve">Gustavsson, L., Nuur, C., Söderlind, J. (2016). An Impact Analysis of Regional Industry—University Interactions: The Case of Industrial PhD Schools. </w:t>
      </w:r>
      <w:r w:rsidRPr="00F93E2F">
        <w:rPr>
          <w:rFonts w:ascii="Times New Roman" w:hAnsi="Times New Roman"/>
          <w:i/>
          <w:iCs/>
          <w:sz w:val="24"/>
          <w:szCs w:val="24"/>
          <w:lang w:val="en-GB"/>
        </w:rPr>
        <w:t>Industry and Higher Education, 30</w:t>
      </w:r>
      <w:r w:rsidRPr="00F93E2F">
        <w:rPr>
          <w:rFonts w:ascii="Times New Roman" w:hAnsi="Times New Roman"/>
          <w:sz w:val="24"/>
          <w:szCs w:val="24"/>
          <w:lang w:val="en-GB"/>
        </w:rPr>
        <w:t>(1), 41-51.</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 xml:space="preserve">Harland, T., </w:t>
      </w:r>
      <w:r w:rsidR="00F55C58" w:rsidRPr="00F93E2F">
        <w:rPr>
          <w:rFonts w:ascii="Times New Roman" w:hAnsi="Times New Roman"/>
          <w:sz w:val="24"/>
          <w:szCs w:val="24"/>
          <w:lang w:val="en-GB"/>
        </w:rPr>
        <w:t xml:space="preserve">Plangger, G. (2004). The Postgraduate Chameleon: Changing Roles in Doctoral Education. </w:t>
      </w:r>
      <w:r w:rsidR="00F55C58" w:rsidRPr="00F93E2F">
        <w:rPr>
          <w:rFonts w:ascii="Times New Roman" w:hAnsi="Times New Roman"/>
          <w:i/>
          <w:iCs/>
          <w:sz w:val="24"/>
          <w:szCs w:val="24"/>
          <w:lang w:val="en-GB"/>
        </w:rPr>
        <w:t>Active Learning in Higher Education, 5</w:t>
      </w:r>
      <w:r w:rsidR="00F55C58" w:rsidRPr="00F93E2F">
        <w:rPr>
          <w:rFonts w:ascii="Times New Roman" w:hAnsi="Times New Roman"/>
          <w:sz w:val="24"/>
          <w:szCs w:val="24"/>
          <w:lang w:val="en-GB"/>
        </w:rPr>
        <w:t>(1), 73-86.</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Hodzic, S. (2016). Increasing PhD students’ employability by focusing on the academic entrepreneurship. The analysis of the entrepreneurial competences. </w:t>
      </w:r>
      <w:r w:rsidRPr="00F93E2F">
        <w:rPr>
          <w:rFonts w:ascii="Times New Roman" w:hAnsi="Times New Roman"/>
          <w:i/>
          <w:iCs/>
          <w:sz w:val="24"/>
          <w:szCs w:val="24"/>
          <w:lang w:val="en-GB"/>
        </w:rPr>
        <w:t>Tuning Journal for Higher Education, 3</w:t>
      </w:r>
      <w:r w:rsidRPr="00F93E2F">
        <w:rPr>
          <w:rFonts w:ascii="Times New Roman" w:hAnsi="Times New Roman"/>
          <w:sz w:val="24"/>
          <w:szCs w:val="24"/>
          <w:lang w:val="en-GB"/>
        </w:rPr>
        <w:t>(2), 347-387.</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Iammarino, S., Marinelli, E. (2011). Is the Grass Greener on the other Side of the Fence? Graduate Mobilit</w:t>
      </w:r>
      <w:r w:rsidR="00C734E7">
        <w:rPr>
          <w:rFonts w:ascii="Times New Roman" w:hAnsi="Times New Roman"/>
          <w:sz w:val="24"/>
          <w:szCs w:val="24"/>
          <w:lang w:val="en-GB"/>
        </w:rPr>
        <w:t>y and Job Satisfaction in Italy</w:t>
      </w:r>
      <w:r w:rsidRPr="00F93E2F">
        <w:rPr>
          <w:rFonts w:ascii="Times New Roman" w:hAnsi="Times New Roman"/>
          <w:sz w:val="24"/>
          <w:szCs w:val="24"/>
          <w:lang w:val="en-GB"/>
        </w:rPr>
        <w:t xml:space="preserve">. </w:t>
      </w:r>
      <w:r w:rsidRPr="00F93E2F">
        <w:rPr>
          <w:rFonts w:ascii="Times New Roman" w:hAnsi="Times New Roman"/>
          <w:i/>
          <w:iCs/>
          <w:sz w:val="24"/>
          <w:szCs w:val="24"/>
          <w:lang w:val="en-GB"/>
        </w:rPr>
        <w:t>Environment and Planning A: Economy and Space, 43</w:t>
      </w:r>
      <w:r w:rsidRPr="00F93E2F">
        <w:rPr>
          <w:rFonts w:ascii="Times New Roman" w:hAnsi="Times New Roman"/>
          <w:sz w:val="24"/>
          <w:szCs w:val="24"/>
          <w:lang w:val="en-GB"/>
        </w:rPr>
        <w:t>(11), 2761-2777.</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Jones, H.</w:t>
      </w:r>
      <w:r w:rsidR="00F55C58" w:rsidRPr="00F93E2F">
        <w:rPr>
          <w:rFonts w:ascii="Times New Roman" w:hAnsi="Times New Roman"/>
          <w:sz w:val="24"/>
          <w:szCs w:val="24"/>
          <w:lang w:val="en-GB"/>
        </w:rPr>
        <w:t xml:space="preserve">M., </w:t>
      </w:r>
      <w:r>
        <w:rPr>
          <w:rFonts w:ascii="Times New Roman" w:hAnsi="Times New Roman"/>
          <w:sz w:val="24"/>
          <w:szCs w:val="24"/>
          <w:lang w:val="en-GB"/>
        </w:rPr>
        <w:t>Warnock, L.</w:t>
      </w:r>
      <w:r w:rsidR="00F55C58" w:rsidRPr="00F93E2F">
        <w:rPr>
          <w:rFonts w:ascii="Times New Roman" w:hAnsi="Times New Roman"/>
          <w:sz w:val="24"/>
          <w:szCs w:val="24"/>
          <w:lang w:val="en-GB"/>
        </w:rPr>
        <w:t xml:space="preserve">J. (2015). When a PhD is not enough: A case study of a UK internship programme to enhance the employability of doctoral researchers. </w:t>
      </w:r>
      <w:r w:rsidR="00F55C58" w:rsidRPr="00F93E2F">
        <w:rPr>
          <w:rFonts w:ascii="Times New Roman" w:hAnsi="Times New Roman"/>
          <w:i/>
          <w:iCs/>
          <w:sz w:val="24"/>
          <w:szCs w:val="24"/>
          <w:lang w:val="en-GB"/>
        </w:rPr>
        <w:t>Higher Education, Skills and Work-Based Learning, 5</w:t>
      </w:r>
      <w:r w:rsidR="00F55C58" w:rsidRPr="00F93E2F">
        <w:rPr>
          <w:rFonts w:ascii="Times New Roman" w:hAnsi="Times New Roman"/>
          <w:sz w:val="24"/>
          <w:szCs w:val="24"/>
          <w:lang w:val="en-GB"/>
        </w:rPr>
        <w:t>(3), 212-227.</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Kelly, F.</w:t>
      </w:r>
      <w:r w:rsidR="00F55C58" w:rsidRPr="00F93E2F">
        <w:rPr>
          <w:rFonts w:ascii="Times New Roman" w:hAnsi="Times New Roman"/>
          <w:sz w:val="24"/>
          <w:szCs w:val="24"/>
          <w:lang w:val="en-GB"/>
        </w:rPr>
        <w:t xml:space="preserve">J. (2016). </w:t>
      </w:r>
      <w:r w:rsidR="00F55C58" w:rsidRPr="00F93E2F">
        <w:rPr>
          <w:rFonts w:ascii="Times New Roman" w:hAnsi="Times New Roman"/>
          <w:i/>
          <w:iCs/>
          <w:sz w:val="24"/>
          <w:szCs w:val="24"/>
          <w:lang w:val="en-GB"/>
        </w:rPr>
        <w:t>The Idea of the PhD. The doctorate in the twenty-first-century imagination.</w:t>
      </w:r>
      <w:r w:rsidR="00F55C58" w:rsidRPr="00F93E2F">
        <w:rPr>
          <w:rFonts w:ascii="Times New Roman" w:hAnsi="Times New Roman"/>
          <w:sz w:val="24"/>
          <w:szCs w:val="24"/>
          <w:lang w:val="en-GB"/>
        </w:rPr>
        <w:t xml:space="preserve"> London: Routledge.</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Larsson, R.C., Ghaffarzadegan, N., Xue, Y. (2014). Too Many PhD Graduates or Too Few Academic Job Openings: The Basic Reproductive Number R0 in Academia. </w:t>
      </w:r>
      <w:r w:rsidRPr="00F93E2F">
        <w:rPr>
          <w:rFonts w:ascii="Times New Roman" w:hAnsi="Times New Roman"/>
          <w:i/>
          <w:iCs/>
          <w:sz w:val="24"/>
          <w:szCs w:val="24"/>
          <w:lang w:val="en-GB"/>
        </w:rPr>
        <w:t>Systems Research and Behavioral Science, 31</w:t>
      </w:r>
      <w:r w:rsidRPr="00F93E2F">
        <w:rPr>
          <w:rFonts w:ascii="Times New Roman" w:hAnsi="Times New Roman"/>
          <w:sz w:val="24"/>
          <w:szCs w:val="24"/>
          <w:lang w:val="en-GB"/>
        </w:rPr>
        <w:t>(6), 745-750.</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Lean, J. (2012). Preparing for an uncertain future: the enterprising PhD student. </w:t>
      </w:r>
      <w:r w:rsidRPr="00F93E2F">
        <w:rPr>
          <w:rFonts w:ascii="Times New Roman" w:hAnsi="Times New Roman"/>
          <w:i/>
          <w:iCs/>
          <w:sz w:val="24"/>
          <w:szCs w:val="24"/>
          <w:lang w:val="en-GB"/>
        </w:rPr>
        <w:t>Journal of Small Business and Enterprise Development, 19</w:t>
      </w:r>
      <w:r w:rsidRPr="00F93E2F">
        <w:rPr>
          <w:rFonts w:ascii="Times New Roman" w:hAnsi="Times New Roman"/>
          <w:sz w:val="24"/>
          <w:szCs w:val="24"/>
          <w:lang w:val="en-GB"/>
        </w:rPr>
        <w:t>(3), 532-548.</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 xml:space="preserve">Litalien, D., </w:t>
      </w:r>
      <w:r w:rsidR="00F55C58" w:rsidRPr="00F93E2F">
        <w:rPr>
          <w:rFonts w:ascii="Times New Roman" w:hAnsi="Times New Roman"/>
          <w:sz w:val="24"/>
          <w:szCs w:val="24"/>
          <w:lang w:val="en-GB"/>
        </w:rPr>
        <w:t xml:space="preserve">Guay, F. (2015). Dropout intentions in PhD studies: A comprehensive model based on interpersonal relationships and motivational resources. </w:t>
      </w:r>
      <w:r w:rsidR="00F55C58" w:rsidRPr="00F93E2F">
        <w:rPr>
          <w:rFonts w:ascii="Times New Roman" w:hAnsi="Times New Roman"/>
          <w:i/>
          <w:iCs/>
          <w:sz w:val="24"/>
          <w:szCs w:val="24"/>
          <w:lang w:val="en-GB"/>
        </w:rPr>
        <w:t>Contemporary Educational Psychology, 41</w:t>
      </w:r>
      <w:r w:rsidR="00F55C58" w:rsidRPr="00F93E2F">
        <w:rPr>
          <w:rFonts w:ascii="Times New Roman" w:hAnsi="Times New Roman"/>
          <w:sz w:val="24"/>
          <w:szCs w:val="24"/>
          <w:lang w:val="en-GB"/>
        </w:rPr>
        <w:t>(4), 218-231.</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 xml:space="preserve">Manathunga, C., Pitt, R., </w:t>
      </w:r>
      <w:r w:rsidR="00F55C58" w:rsidRPr="00F93E2F">
        <w:rPr>
          <w:rFonts w:ascii="Times New Roman" w:hAnsi="Times New Roman"/>
          <w:sz w:val="24"/>
          <w:szCs w:val="24"/>
          <w:lang w:val="en-GB"/>
        </w:rPr>
        <w:t xml:space="preserve">Critchley, C. (2009). Graduate attribute development and employment outcomes: tracking PhD graduates. </w:t>
      </w:r>
      <w:r w:rsidR="00F55C58" w:rsidRPr="00F93E2F">
        <w:rPr>
          <w:rFonts w:ascii="Times New Roman" w:hAnsi="Times New Roman"/>
          <w:i/>
          <w:iCs/>
          <w:sz w:val="24"/>
          <w:szCs w:val="24"/>
          <w:lang w:val="en-GB"/>
        </w:rPr>
        <w:t>Assessment &amp; Evaluation in Higher Education, 34</w:t>
      </w:r>
      <w:r w:rsidR="00F55C58" w:rsidRPr="00F93E2F">
        <w:rPr>
          <w:rFonts w:ascii="Times New Roman" w:hAnsi="Times New Roman"/>
          <w:sz w:val="24"/>
          <w:szCs w:val="24"/>
          <w:lang w:val="en-GB"/>
        </w:rPr>
        <w:t>(1), 91-103.</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Mangematin, V. (2000). PhD job market: professional trajectories and incentives during the PhD. </w:t>
      </w:r>
      <w:r w:rsidRPr="00F93E2F">
        <w:rPr>
          <w:rFonts w:ascii="Times New Roman" w:hAnsi="Times New Roman"/>
          <w:i/>
          <w:iCs/>
          <w:sz w:val="24"/>
          <w:szCs w:val="24"/>
          <w:lang w:val="en-GB"/>
        </w:rPr>
        <w:t>Research Policy, 29</w:t>
      </w:r>
      <w:r w:rsidRPr="00F93E2F">
        <w:rPr>
          <w:rFonts w:ascii="Times New Roman" w:hAnsi="Times New Roman"/>
          <w:sz w:val="24"/>
          <w:szCs w:val="24"/>
          <w:lang w:val="en-GB"/>
        </w:rPr>
        <w:t>(6), 741-756.</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Mello, L.</w:t>
      </w:r>
      <w:r w:rsidR="00F55C58" w:rsidRPr="00F93E2F">
        <w:rPr>
          <w:rFonts w:ascii="Times New Roman" w:hAnsi="Times New Roman"/>
          <w:sz w:val="24"/>
          <w:szCs w:val="24"/>
          <w:lang w:val="en-GB"/>
        </w:rPr>
        <w:t>V., Tregilgas, L., Cowley, G., Gup</w:t>
      </w:r>
      <w:r>
        <w:rPr>
          <w:rFonts w:ascii="Times New Roman" w:hAnsi="Times New Roman"/>
          <w:sz w:val="24"/>
          <w:szCs w:val="24"/>
          <w:lang w:val="en-GB"/>
        </w:rPr>
        <w:t xml:space="preserve">ta, A., Makki, F., Jhutty, A., </w:t>
      </w:r>
      <w:r w:rsidR="00F55C58" w:rsidRPr="00F93E2F">
        <w:rPr>
          <w:rFonts w:ascii="Times New Roman" w:hAnsi="Times New Roman"/>
          <w:sz w:val="24"/>
          <w:szCs w:val="24"/>
          <w:lang w:val="en-GB"/>
        </w:rPr>
        <w:t xml:space="preserve">Shanmugasundram, A. (2017). ‘Students-as-partners’ scheme enhances postgraduate students’ employability skills while addressing gaps in bioinformatics education. </w:t>
      </w:r>
      <w:r w:rsidR="00F55C58" w:rsidRPr="00F93E2F">
        <w:rPr>
          <w:rFonts w:ascii="Times New Roman" w:hAnsi="Times New Roman"/>
          <w:i/>
          <w:iCs/>
          <w:sz w:val="24"/>
          <w:szCs w:val="24"/>
          <w:lang w:val="en-GB"/>
        </w:rPr>
        <w:t>Higher Education Pedagogies, 2</w:t>
      </w:r>
      <w:r w:rsidR="00F55C58" w:rsidRPr="00F93E2F">
        <w:rPr>
          <w:rFonts w:ascii="Times New Roman" w:hAnsi="Times New Roman"/>
          <w:sz w:val="24"/>
          <w:szCs w:val="24"/>
          <w:lang w:val="en-GB"/>
        </w:rPr>
        <w:t>(1), 43-57.</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Metcalfe, J., Gray, A. (2005). </w:t>
      </w:r>
      <w:r w:rsidRPr="00F93E2F">
        <w:rPr>
          <w:rFonts w:ascii="Times New Roman" w:hAnsi="Times New Roman"/>
          <w:i/>
          <w:iCs/>
          <w:sz w:val="24"/>
          <w:szCs w:val="24"/>
          <w:lang w:val="en-GB"/>
        </w:rPr>
        <w:t>Employability and doctoral research postgraduates.</w:t>
      </w:r>
      <w:r w:rsidRPr="00F93E2F">
        <w:rPr>
          <w:rFonts w:ascii="Times New Roman" w:hAnsi="Times New Roman"/>
          <w:sz w:val="24"/>
          <w:szCs w:val="24"/>
          <w:lang w:val="en-GB"/>
        </w:rPr>
        <w:t xml:space="preserve"> Heslington: Higher Education Academy.</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Molla, T., Cuthbert, D. (2015). The Issue of Research Graduate Employability in Australia: An Analysis of the Policy Framing (1999–2013). </w:t>
      </w:r>
      <w:r w:rsidRPr="00F93E2F">
        <w:rPr>
          <w:rFonts w:ascii="Times New Roman" w:hAnsi="Times New Roman"/>
          <w:i/>
          <w:iCs/>
          <w:sz w:val="24"/>
          <w:szCs w:val="24"/>
          <w:lang w:val="en-GB"/>
        </w:rPr>
        <w:t>The Australian Educational Researcher, 42</w:t>
      </w:r>
      <w:r w:rsidRPr="00F93E2F">
        <w:rPr>
          <w:rFonts w:ascii="Times New Roman" w:hAnsi="Times New Roman"/>
          <w:sz w:val="24"/>
          <w:szCs w:val="24"/>
          <w:lang w:val="en-GB"/>
        </w:rPr>
        <w:t>(2), 237–256.</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Neumann, R., </w:t>
      </w:r>
      <w:r w:rsidR="00C734E7">
        <w:rPr>
          <w:rFonts w:ascii="Times New Roman" w:hAnsi="Times New Roman"/>
          <w:sz w:val="24"/>
          <w:szCs w:val="24"/>
          <w:lang w:val="en-GB"/>
        </w:rPr>
        <w:t>Tan, K.</w:t>
      </w:r>
      <w:r w:rsidRPr="00F93E2F">
        <w:rPr>
          <w:rFonts w:ascii="Times New Roman" w:hAnsi="Times New Roman"/>
          <w:sz w:val="24"/>
          <w:szCs w:val="24"/>
          <w:lang w:val="en-GB"/>
        </w:rPr>
        <w:t xml:space="preserve">K. (2011). From PhD to initial employment: the doctorate in a knowledge economy. </w:t>
      </w:r>
      <w:r w:rsidRPr="00F93E2F">
        <w:rPr>
          <w:rFonts w:ascii="Times New Roman" w:hAnsi="Times New Roman"/>
          <w:i/>
          <w:iCs/>
          <w:sz w:val="24"/>
          <w:szCs w:val="24"/>
          <w:lang w:val="en-GB"/>
        </w:rPr>
        <w:t>Studies in Higher Education, 36</w:t>
      </w:r>
      <w:r w:rsidRPr="00F93E2F">
        <w:rPr>
          <w:rFonts w:ascii="Times New Roman" w:hAnsi="Times New Roman"/>
          <w:sz w:val="24"/>
          <w:szCs w:val="24"/>
          <w:lang w:val="en-GB"/>
        </w:rPr>
        <w:t>(5), 601-614.</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Park, C. (2005). New Variant PhD: The changing nature of the doctorate in the UK. </w:t>
      </w:r>
      <w:r w:rsidRPr="00F93E2F">
        <w:rPr>
          <w:rFonts w:ascii="Times New Roman" w:hAnsi="Times New Roman"/>
          <w:i/>
          <w:iCs/>
          <w:sz w:val="24"/>
          <w:szCs w:val="24"/>
          <w:lang w:val="en-GB"/>
        </w:rPr>
        <w:t>Journal of Higher Education Policy and Management, 27</w:t>
      </w:r>
      <w:r w:rsidRPr="00F93E2F">
        <w:rPr>
          <w:rFonts w:ascii="Times New Roman" w:hAnsi="Times New Roman"/>
          <w:sz w:val="24"/>
          <w:szCs w:val="24"/>
          <w:lang w:val="en-GB"/>
        </w:rPr>
        <w:t>(2), 189-207.</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Pa</w:t>
      </w:r>
      <w:r w:rsidR="00C734E7">
        <w:rPr>
          <w:rFonts w:ascii="Times New Roman" w:hAnsi="Times New Roman"/>
          <w:sz w:val="24"/>
          <w:szCs w:val="24"/>
          <w:lang w:val="en-GB"/>
        </w:rPr>
        <w:t xml:space="preserve">ssaretta, G., Trivellato, P., </w:t>
      </w:r>
      <w:r w:rsidRPr="00F93E2F">
        <w:rPr>
          <w:rFonts w:ascii="Times New Roman" w:hAnsi="Times New Roman"/>
          <w:sz w:val="24"/>
          <w:szCs w:val="24"/>
          <w:lang w:val="en-GB"/>
        </w:rPr>
        <w:t xml:space="preserve">Triventi, M. (2019). Between academia and labour market—the occupational outcomes of PhD graduates in a period of academic reforms and economic crisis. </w:t>
      </w:r>
      <w:r w:rsidRPr="00F93E2F">
        <w:rPr>
          <w:rFonts w:ascii="Times New Roman" w:hAnsi="Times New Roman"/>
          <w:i/>
          <w:iCs/>
          <w:sz w:val="24"/>
          <w:szCs w:val="24"/>
          <w:lang w:val="en-GB"/>
        </w:rPr>
        <w:t>Higher Education, 77</w:t>
      </w:r>
      <w:r w:rsidRPr="00F93E2F">
        <w:rPr>
          <w:rFonts w:ascii="Times New Roman" w:hAnsi="Times New Roman"/>
          <w:sz w:val="24"/>
          <w:szCs w:val="24"/>
          <w:lang w:val="en-GB"/>
        </w:rPr>
        <w:t>(3), 541–559.</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 xml:space="preserve">Roach, M., </w:t>
      </w:r>
      <w:r w:rsidR="00F55C58" w:rsidRPr="00F93E2F">
        <w:rPr>
          <w:rFonts w:ascii="Times New Roman" w:hAnsi="Times New Roman"/>
          <w:sz w:val="24"/>
          <w:szCs w:val="24"/>
          <w:lang w:val="en-GB"/>
        </w:rPr>
        <w:t xml:space="preserve">Sauermann, H. (2017). The declining interest in an academic career. </w:t>
      </w:r>
      <w:r w:rsidR="00F55C58" w:rsidRPr="00F93E2F">
        <w:rPr>
          <w:rFonts w:ascii="Times New Roman" w:hAnsi="Times New Roman"/>
          <w:i/>
          <w:iCs/>
          <w:sz w:val="24"/>
          <w:szCs w:val="24"/>
          <w:lang w:val="en-GB"/>
        </w:rPr>
        <w:t>PLoS One, 12</w:t>
      </w:r>
      <w:r w:rsidR="00F55C58" w:rsidRPr="00F93E2F">
        <w:rPr>
          <w:rFonts w:ascii="Times New Roman" w:hAnsi="Times New Roman"/>
          <w:sz w:val="24"/>
          <w:szCs w:val="24"/>
          <w:lang w:val="en-GB"/>
        </w:rPr>
        <w:t>(9), e0184130.</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lastRenderedPageBreak/>
        <w:t>Roos, P.A., Gatta, M.</w:t>
      </w:r>
      <w:r w:rsidR="00F55C58" w:rsidRPr="00F93E2F">
        <w:rPr>
          <w:rFonts w:ascii="Times New Roman" w:hAnsi="Times New Roman"/>
          <w:sz w:val="24"/>
          <w:szCs w:val="24"/>
          <w:lang w:val="en-GB"/>
        </w:rPr>
        <w:t xml:space="preserve">L. (2009). Gender (in)equity in the academy: Subtle mechanisms and the production of inequality. </w:t>
      </w:r>
      <w:r w:rsidR="00F55C58" w:rsidRPr="00F93E2F">
        <w:rPr>
          <w:rFonts w:ascii="Times New Roman" w:hAnsi="Times New Roman"/>
          <w:i/>
          <w:iCs/>
          <w:sz w:val="24"/>
          <w:szCs w:val="24"/>
          <w:lang w:val="en-GB"/>
        </w:rPr>
        <w:t>Research in Social Stratification and Mobility, 27</w:t>
      </w:r>
      <w:r w:rsidR="00F55C58" w:rsidRPr="00F93E2F">
        <w:rPr>
          <w:rFonts w:ascii="Times New Roman" w:hAnsi="Times New Roman"/>
          <w:sz w:val="24"/>
          <w:szCs w:val="24"/>
          <w:lang w:val="en-GB"/>
        </w:rPr>
        <w:t>(3), 177-200.</w:t>
      </w:r>
    </w:p>
    <w:p w:rsidR="00F55C58" w:rsidRPr="00F93E2F" w:rsidRDefault="00C734E7" w:rsidP="00F93E2F">
      <w:pPr>
        <w:pStyle w:val="Bibliographie"/>
        <w:spacing w:after="40" w:line="240" w:lineRule="auto"/>
        <w:ind w:left="284" w:hanging="284"/>
        <w:jc w:val="both"/>
        <w:rPr>
          <w:rFonts w:ascii="Times New Roman" w:hAnsi="Times New Roman"/>
          <w:sz w:val="24"/>
          <w:szCs w:val="24"/>
          <w:lang w:val="en-GB"/>
        </w:rPr>
      </w:pPr>
      <w:r>
        <w:rPr>
          <w:rFonts w:ascii="Times New Roman" w:hAnsi="Times New Roman"/>
          <w:sz w:val="24"/>
          <w:szCs w:val="24"/>
          <w:lang w:val="en-GB"/>
        </w:rPr>
        <w:t>Shin, J.C., Kehm, B.</w:t>
      </w:r>
      <w:r w:rsidR="00F55C58" w:rsidRPr="00F93E2F">
        <w:rPr>
          <w:rFonts w:ascii="Times New Roman" w:hAnsi="Times New Roman"/>
          <w:sz w:val="24"/>
          <w:szCs w:val="24"/>
          <w:lang w:val="en-GB"/>
        </w:rPr>
        <w:t xml:space="preserve">M., </w:t>
      </w:r>
      <w:r>
        <w:rPr>
          <w:rFonts w:ascii="Times New Roman" w:hAnsi="Times New Roman"/>
          <w:sz w:val="24"/>
          <w:szCs w:val="24"/>
          <w:lang w:val="en-GB"/>
        </w:rPr>
        <w:t>Jones, G.</w:t>
      </w:r>
      <w:r w:rsidR="00F55C58" w:rsidRPr="00F93E2F">
        <w:rPr>
          <w:rFonts w:ascii="Times New Roman" w:hAnsi="Times New Roman"/>
          <w:sz w:val="24"/>
          <w:szCs w:val="24"/>
          <w:lang w:val="en-GB"/>
        </w:rPr>
        <w:t xml:space="preserve">A. (2018). </w:t>
      </w:r>
      <w:r w:rsidR="00F55C58" w:rsidRPr="00F93E2F">
        <w:rPr>
          <w:rFonts w:ascii="Times New Roman" w:hAnsi="Times New Roman"/>
          <w:i/>
          <w:iCs/>
          <w:sz w:val="24"/>
          <w:szCs w:val="24"/>
          <w:lang w:val="en-GB"/>
        </w:rPr>
        <w:t>Doctoral Education for the Knowledge Society.</w:t>
      </w:r>
      <w:r w:rsidR="00F55C58" w:rsidRPr="00F93E2F">
        <w:rPr>
          <w:rFonts w:ascii="Times New Roman" w:hAnsi="Times New Roman"/>
          <w:sz w:val="24"/>
          <w:szCs w:val="24"/>
          <w:lang w:val="en-GB"/>
        </w:rPr>
        <w:t xml:space="preserve"> Cham: Springer.</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Smaglik, P. (2014). Employment: PhD overdrive. </w:t>
      </w:r>
      <w:r w:rsidRPr="00F93E2F">
        <w:rPr>
          <w:rFonts w:ascii="Times New Roman" w:hAnsi="Times New Roman"/>
          <w:i/>
          <w:iCs/>
          <w:sz w:val="24"/>
          <w:szCs w:val="24"/>
          <w:lang w:val="en-GB"/>
        </w:rPr>
        <w:t>Nature, 511</w:t>
      </w:r>
      <w:r w:rsidRPr="00F93E2F">
        <w:rPr>
          <w:rFonts w:ascii="Times New Roman" w:hAnsi="Times New Roman"/>
          <w:sz w:val="24"/>
          <w:szCs w:val="24"/>
          <w:lang w:val="en-GB"/>
        </w:rPr>
        <w:t>, 255–256.</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Thune, T. (2009). Doctoral students on the university–industry interface: a review of the literature. </w:t>
      </w:r>
      <w:r w:rsidRPr="00F93E2F">
        <w:rPr>
          <w:rFonts w:ascii="Times New Roman" w:hAnsi="Times New Roman"/>
          <w:i/>
          <w:iCs/>
          <w:sz w:val="24"/>
          <w:szCs w:val="24"/>
          <w:lang w:val="en-GB"/>
        </w:rPr>
        <w:t>Higher Education, 58</w:t>
      </w:r>
      <w:r w:rsidRPr="00F93E2F">
        <w:rPr>
          <w:rFonts w:ascii="Times New Roman" w:hAnsi="Times New Roman"/>
          <w:sz w:val="24"/>
          <w:szCs w:val="24"/>
          <w:lang w:val="en-GB"/>
        </w:rPr>
        <w:t>(5), 637-651.</w:t>
      </w:r>
    </w:p>
    <w:p w:rsidR="00F55C58" w:rsidRPr="00F93E2F" w:rsidRDefault="00F55C58" w:rsidP="00F93E2F">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 xml:space="preserve">Thune, T. (2010). The Training of “Triple Helix Workers”? Doctoral Students in University–Industry–Government Collaborations. </w:t>
      </w:r>
      <w:r w:rsidRPr="00F93E2F">
        <w:rPr>
          <w:rFonts w:ascii="Times New Roman" w:hAnsi="Times New Roman"/>
          <w:i/>
          <w:iCs/>
          <w:sz w:val="24"/>
          <w:szCs w:val="24"/>
          <w:lang w:val="en-GB"/>
        </w:rPr>
        <w:t>Minerva, 48</w:t>
      </w:r>
      <w:r w:rsidRPr="00F93E2F">
        <w:rPr>
          <w:rFonts w:ascii="Times New Roman" w:hAnsi="Times New Roman"/>
          <w:sz w:val="24"/>
          <w:szCs w:val="24"/>
          <w:lang w:val="en-GB"/>
        </w:rPr>
        <w:t>(4), 463–483.</w:t>
      </w:r>
    </w:p>
    <w:p w:rsidR="00B530BD" w:rsidRPr="004E11F1" w:rsidRDefault="00F55C58" w:rsidP="00AF6C54">
      <w:pPr>
        <w:pStyle w:val="Bibliographie"/>
        <w:spacing w:after="40" w:line="240" w:lineRule="auto"/>
        <w:ind w:left="284" w:hanging="284"/>
        <w:jc w:val="both"/>
        <w:rPr>
          <w:rFonts w:ascii="Times New Roman" w:hAnsi="Times New Roman"/>
          <w:sz w:val="24"/>
          <w:szCs w:val="24"/>
          <w:lang w:val="en-GB"/>
        </w:rPr>
      </w:pPr>
      <w:r w:rsidRPr="00F93E2F">
        <w:rPr>
          <w:rFonts w:ascii="Times New Roman" w:hAnsi="Times New Roman"/>
          <w:sz w:val="24"/>
          <w:szCs w:val="24"/>
          <w:lang w:val="en-GB"/>
        </w:rPr>
        <w:t>W</w:t>
      </w:r>
      <w:r w:rsidR="00C734E7">
        <w:rPr>
          <w:rFonts w:ascii="Times New Roman" w:hAnsi="Times New Roman"/>
          <w:sz w:val="24"/>
          <w:szCs w:val="24"/>
          <w:lang w:val="en-GB"/>
        </w:rPr>
        <w:t>inslow, S., Davis, S.</w:t>
      </w:r>
      <w:r w:rsidRPr="00F93E2F">
        <w:rPr>
          <w:rFonts w:ascii="Times New Roman" w:hAnsi="Times New Roman"/>
          <w:sz w:val="24"/>
          <w:szCs w:val="24"/>
          <w:lang w:val="en-GB"/>
        </w:rPr>
        <w:t xml:space="preserve">N. (2016). Gender Inequality Across the Academic Life Course. </w:t>
      </w:r>
      <w:r w:rsidRPr="00F93E2F">
        <w:rPr>
          <w:rFonts w:ascii="Times New Roman" w:hAnsi="Times New Roman"/>
          <w:i/>
          <w:iCs/>
          <w:sz w:val="24"/>
          <w:szCs w:val="24"/>
          <w:lang w:val="en-GB"/>
        </w:rPr>
        <w:t>Sociology Compass, 10</w:t>
      </w:r>
      <w:r w:rsidRPr="00F93E2F">
        <w:rPr>
          <w:rFonts w:ascii="Times New Roman" w:hAnsi="Times New Roman"/>
          <w:sz w:val="24"/>
          <w:szCs w:val="24"/>
          <w:lang w:val="en-GB"/>
        </w:rPr>
        <w:t>(5), 404-416.</w:t>
      </w:r>
      <w:r w:rsidR="00DF7AFF" w:rsidRPr="00F93E2F">
        <w:rPr>
          <w:rFonts w:ascii="Times New Roman" w:hAnsi="Times New Roman"/>
          <w:sz w:val="24"/>
          <w:szCs w:val="24"/>
          <w:lang w:val="en-GB"/>
        </w:rPr>
        <w:fldChar w:fldCharType="end"/>
      </w:r>
    </w:p>
    <w:sectPr w:rsidR="00B530BD" w:rsidRPr="004E11F1" w:rsidSect="0085118E">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48" w:rsidRDefault="00467648" w:rsidP="00191F9B">
      <w:pPr>
        <w:spacing w:after="0" w:line="240" w:lineRule="auto"/>
      </w:pPr>
      <w:r>
        <w:separator/>
      </w:r>
    </w:p>
  </w:endnote>
  <w:endnote w:type="continuationSeparator" w:id="0">
    <w:p w:rsidR="00467648" w:rsidRDefault="00467648"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E" w:rsidRPr="00191F9B" w:rsidRDefault="00DF7AFF" w:rsidP="00E94F12">
    <w:pPr>
      <w:pStyle w:val="Pieddepage"/>
      <w:jc w:val="center"/>
      <w:rPr>
        <w:rFonts w:ascii="Times New Roman" w:hAnsi="Times New Roman"/>
      </w:rPr>
    </w:pPr>
    <w:r w:rsidRPr="00E22EBB">
      <w:rPr>
        <w:rStyle w:val="Numrodepage"/>
        <w:rFonts w:ascii="Times New Roman" w:hAnsi="Times New Roman"/>
        <w:sz w:val="24"/>
        <w:szCs w:val="20"/>
      </w:rPr>
      <w:fldChar w:fldCharType="begin"/>
    </w:r>
    <w:r w:rsidR="007D459E" w:rsidRPr="00E22EBB">
      <w:rPr>
        <w:rStyle w:val="Numrodepage"/>
        <w:rFonts w:ascii="Times New Roman" w:hAnsi="Times New Roman"/>
        <w:sz w:val="24"/>
        <w:szCs w:val="20"/>
      </w:rPr>
      <w:instrText xml:space="preserve"> PAGE </w:instrText>
    </w:r>
    <w:r w:rsidRPr="00E22EBB">
      <w:rPr>
        <w:rStyle w:val="Numrodepage"/>
        <w:rFonts w:ascii="Times New Roman" w:hAnsi="Times New Roman"/>
        <w:sz w:val="24"/>
        <w:szCs w:val="20"/>
      </w:rPr>
      <w:fldChar w:fldCharType="separate"/>
    </w:r>
    <w:r w:rsidR="001A1F04">
      <w:rPr>
        <w:rStyle w:val="Numrodepage"/>
        <w:rFonts w:ascii="Times New Roman" w:hAnsi="Times New Roman"/>
        <w:noProof/>
        <w:sz w:val="24"/>
        <w:szCs w:val="20"/>
      </w:rPr>
      <w:t>17</w:t>
    </w:r>
    <w:r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E" w:rsidRPr="00E94F12" w:rsidRDefault="00DF7AFF" w:rsidP="00E94F12">
    <w:pPr>
      <w:pStyle w:val="Pieddepage"/>
      <w:tabs>
        <w:tab w:val="clear" w:pos="9638"/>
        <w:tab w:val="right" w:pos="14002"/>
      </w:tabs>
      <w:spacing w:after="0" w:line="240" w:lineRule="auto"/>
      <w:jc w:val="center"/>
      <w:rPr>
        <w:rFonts w:ascii="Times New Roman" w:hAnsi="Times New Roman"/>
        <w:szCs w:val="20"/>
        <w:lang w:val="en-US"/>
      </w:rPr>
    </w:pPr>
    <w:r w:rsidRPr="00E94F12">
      <w:rPr>
        <w:rStyle w:val="Numrodepage"/>
        <w:rFonts w:ascii="Times New Roman" w:hAnsi="Times New Roman"/>
        <w:sz w:val="24"/>
        <w:szCs w:val="20"/>
      </w:rPr>
      <w:fldChar w:fldCharType="begin"/>
    </w:r>
    <w:r w:rsidR="007D459E" w:rsidRPr="00E94F12">
      <w:rPr>
        <w:rStyle w:val="Numrodepage"/>
        <w:rFonts w:ascii="Times New Roman" w:hAnsi="Times New Roman"/>
        <w:sz w:val="24"/>
        <w:szCs w:val="20"/>
      </w:rPr>
      <w:instrText xml:space="preserve"> PAGE </w:instrText>
    </w:r>
    <w:r w:rsidRPr="00E94F12">
      <w:rPr>
        <w:rStyle w:val="Numrodepage"/>
        <w:rFonts w:ascii="Times New Roman" w:hAnsi="Times New Roman"/>
        <w:sz w:val="24"/>
        <w:szCs w:val="20"/>
      </w:rPr>
      <w:fldChar w:fldCharType="separate"/>
    </w:r>
    <w:r w:rsidR="001A1F04">
      <w:rPr>
        <w:rStyle w:val="Numrodepage"/>
        <w:rFonts w:ascii="Times New Roman" w:hAnsi="Times New Roman"/>
        <w:noProof/>
        <w:sz w:val="24"/>
        <w:szCs w:val="20"/>
      </w:rPr>
      <w:t>1</w:t>
    </w:r>
    <w:r w:rsidRPr="00E94F12">
      <w:rPr>
        <w:rStyle w:val="Numrodepage"/>
        <w:rFonts w:ascii="Times New Roman" w:hAnsi="Times New Roman"/>
        <w:sz w:val="24"/>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48" w:rsidRDefault="00467648" w:rsidP="00191F9B">
      <w:pPr>
        <w:spacing w:after="0" w:line="240" w:lineRule="auto"/>
      </w:pPr>
      <w:r>
        <w:separator/>
      </w:r>
    </w:p>
  </w:footnote>
  <w:footnote w:type="continuationSeparator" w:id="0">
    <w:p w:rsidR="00467648" w:rsidRDefault="00467648" w:rsidP="00191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E" w:rsidRDefault="007D459E" w:rsidP="00191F9B">
    <w:pPr>
      <w:pStyle w:val="En-tte"/>
      <w:spacing w:after="0" w:line="240" w:lineRule="auto"/>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7D459E" w:rsidRDefault="007D459E" w:rsidP="0085118E">
    <w:pPr>
      <w:pStyle w:val="En-tte"/>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E" w:rsidRDefault="007D459E" w:rsidP="00191F9B">
    <w:pPr>
      <w:pStyle w:val="En-tte"/>
      <w:spacing w:after="0" w:line="240" w:lineRule="auto"/>
      <w:jc w:val="center"/>
    </w:pPr>
  </w:p>
  <w:p w:rsidR="007D459E" w:rsidRDefault="007D459E" w:rsidP="0085118E">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
    <w:nsid w:val="4A223C80"/>
    <w:multiLevelType w:val="hybridMultilevel"/>
    <w:tmpl w:val="0A746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7CFA52C5"/>
    <w:multiLevelType w:val="hybridMultilevel"/>
    <w:tmpl w:val="D94E258C"/>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191F9B"/>
    <w:rsid w:val="000327A5"/>
    <w:rsid w:val="000453B1"/>
    <w:rsid w:val="00053E9A"/>
    <w:rsid w:val="00064D09"/>
    <w:rsid w:val="00081C19"/>
    <w:rsid w:val="00087FD5"/>
    <w:rsid w:val="00093F4A"/>
    <w:rsid w:val="000A19DE"/>
    <w:rsid w:val="000E0465"/>
    <w:rsid w:val="000E5862"/>
    <w:rsid w:val="00101D0D"/>
    <w:rsid w:val="0012724A"/>
    <w:rsid w:val="001309EE"/>
    <w:rsid w:val="00135542"/>
    <w:rsid w:val="00146223"/>
    <w:rsid w:val="00147071"/>
    <w:rsid w:val="001847AE"/>
    <w:rsid w:val="00186CFA"/>
    <w:rsid w:val="00191F9B"/>
    <w:rsid w:val="001956E5"/>
    <w:rsid w:val="001A1F04"/>
    <w:rsid w:val="001A20B2"/>
    <w:rsid w:val="001A39E6"/>
    <w:rsid w:val="001A7753"/>
    <w:rsid w:val="001B3223"/>
    <w:rsid w:val="001D4950"/>
    <w:rsid w:val="001D50D4"/>
    <w:rsid w:val="001F30E2"/>
    <w:rsid w:val="001F778E"/>
    <w:rsid w:val="00200691"/>
    <w:rsid w:val="002035D4"/>
    <w:rsid w:val="0026273F"/>
    <w:rsid w:val="00262C2A"/>
    <w:rsid w:val="00273E91"/>
    <w:rsid w:val="0028460C"/>
    <w:rsid w:val="002A6539"/>
    <w:rsid w:val="002E398A"/>
    <w:rsid w:val="003136B9"/>
    <w:rsid w:val="003216D4"/>
    <w:rsid w:val="00331570"/>
    <w:rsid w:val="00360539"/>
    <w:rsid w:val="003650F1"/>
    <w:rsid w:val="0036564C"/>
    <w:rsid w:val="00372BA1"/>
    <w:rsid w:val="003865BC"/>
    <w:rsid w:val="003A6C95"/>
    <w:rsid w:val="0041038F"/>
    <w:rsid w:val="00414937"/>
    <w:rsid w:val="00414B19"/>
    <w:rsid w:val="00417514"/>
    <w:rsid w:val="00424D44"/>
    <w:rsid w:val="00433754"/>
    <w:rsid w:val="00437B0D"/>
    <w:rsid w:val="0046308C"/>
    <w:rsid w:val="00467648"/>
    <w:rsid w:val="004679DD"/>
    <w:rsid w:val="004713B4"/>
    <w:rsid w:val="004724C5"/>
    <w:rsid w:val="00482A03"/>
    <w:rsid w:val="0049567B"/>
    <w:rsid w:val="0049778B"/>
    <w:rsid w:val="004E0739"/>
    <w:rsid w:val="004E11F1"/>
    <w:rsid w:val="004E18B5"/>
    <w:rsid w:val="004F7A7D"/>
    <w:rsid w:val="00503AFE"/>
    <w:rsid w:val="005716B0"/>
    <w:rsid w:val="00573DA9"/>
    <w:rsid w:val="0057665A"/>
    <w:rsid w:val="0057778D"/>
    <w:rsid w:val="0058060F"/>
    <w:rsid w:val="005D60E5"/>
    <w:rsid w:val="005F2E37"/>
    <w:rsid w:val="005F4FD6"/>
    <w:rsid w:val="00606A41"/>
    <w:rsid w:val="00652392"/>
    <w:rsid w:val="006621F5"/>
    <w:rsid w:val="00666CF0"/>
    <w:rsid w:val="00670F63"/>
    <w:rsid w:val="006939CE"/>
    <w:rsid w:val="006C0D0B"/>
    <w:rsid w:val="006C2C63"/>
    <w:rsid w:val="006E3E90"/>
    <w:rsid w:val="00704199"/>
    <w:rsid w:val="00711976"/>
    <w:rsid w:val="00715C1C"/>
    <w:rsid w:val="00717CBC"/>
    <w:rsid w:val="00730787"/>
    <w:rsid w:val="00760723"/>
    <w:rsid w:val="00766F57"/>
    <w:rsid w:val="007736C8"/>
    <w:rsid w:val="007749B9"/>
    <w:rsid w:val="007808B8"/>
    <w:rsid w:val="00784880"/>
    <w:rsid w:val="007857CA"/>
    <w:rsid w:val="00794271"/>
    <w:rsid w:val="007A0EFC"/>
    <w:rsid w:val="007A7860"/>
    <w:rsid w:val="007C5C98"/>
    <w:rsid w:val="007D02EC"/>
    <w:rsid w:val="007D459E"/>
    <w:rsid w:val="007D79E3"/>
    <w:rsid w:val="007E28EB"/>
    <w:rsid w:val="007F4B6C"/>
    <w:rsid w:val="007F5BA7"/>
    <w:rsid w:val="00822521"/>
    <w:rsid w:val="00823F6C"/>
    <w:rsid w:val="0085118E"/>
    <w:rsid w:val="0085152E"/>
    <w:rsid w:val="00857875"/>
    <w:rsid w:val="00870A52"/>
    <w:rsid w:val="00870C23"/>
    <w:rsid w:val="0088712E"/>
    <w:rsid w:val="008A59A5"/>
    <w:rsid w:val="008B49C5"/>
    <w:rsid w:val="008C1BFF"/>
    <w:rsid w:val="008C4001"/>
    <w:rsid w:val="008C69F1"/>
    <w:rsid w:val="008C6E49"/>
    <w:rsid w:val="008E440B"/>
    <w:rsid w:val="008F00D3"/>
    <w:rsid w:val="0091240A"/>
    <w:rsid w:val="009450B8"/>
    <w:rsid w:val="009549B9"/>
    <w:rsid w:val="00954DC3"/>
    <w:rsid w:val="00971D69"/>
    <w:rsid w:val="009723A4"/>
    <w:rsid w:val="00990D2F"/>
    <w:rsid w:val="009914B9"/>
    <w:rsid w:val="00996B7B"/>
    <w:rsid w:val="009A361D"/>
    <w:rsid w:val="009A4D33"/>
    <w:rsid w:val="009B4676"/>
    <w:rsid w:val="009B673D"/>
    <w:rsid w:val="009D1C34"/>
    <w:rsid w:val="00A0455E"/>
    <w:rsid w:val="00A33EC3"/>
    <w:rsid w:val="00A37162"/>
    <w:rsid w:val="00A40761"/>
    <w:rsid w:val="00A4569D"/>
    <w:rsid w:val="00A45BF3"/>
    <w:rsid w:val="00A46CA3"/>
    <w:rsid w:val="00A70FC4"/>
    <w:rsid w:val="00A87521"/>
    <w:rsid w:val="00A9015D"/>
    <w:rsid w:val="00A9529C"/>
    <w:rsid w:val="00A95BD3"/>
    <w:rsid w:val="00AB2E98"/>
    <w:rsid w:val="00AC3437"/>
    <w:rsid w:val="00AF6C54"/>
    <w:rsid w:val="00B202C3"/>
    <w:rsid w:val="00B33B88"/>
    <w:rsid w:val="00B33E72"/>
    <w:rsid w:val="00B4315D"/>
    <w:rsid w:val="00B530BD"/>
    <w:rsid w:val="00B55AA1"/>
    <w:rsid w:val="00B76932"/>
    <w:rsid w:val="00B87226"/>
    <w:rsid w:val="00B9759D"/>
    <w:rsid w:val="00BA692E"/>
    <w:rsid w:val="00BF2595"/>
    <w:rsid w:val="00BF7423"/>
    <w:rsid w:val="00C06753"/>
    <w:rsid w:val="00C1184D"/>
    <w:rsid w:val="00C2029B"/>
    <w:rsid w:val="00C55763"/>
    <w:rsid w:val="00C64AD8"/>
    <w:rsid w:val="00C65B46"/>
    <w:rsid w:val="00C67339"/>
    <w:rsid w:val="00C734E7"/>
    <w:rsid w:val="00C82FF5"/>
    <w:rsid w:val="00C96408"/>
    <w:rsid w:val="00CD1FA7"/>
    <w:rsid w:val="00CD46EC"/>
    <w:rsid w:val="00CE3EAE"/>
    <w:rsid w:val="00CE6E62"/>
    <w:rsid w:val="00CE75A6"/>
    <w:rsid w:val="00CF2380"/>
    <w:rsid w:val="00CF3653"/>
    <w:rsid w:val="00D1199B"/>
    <w:rsid w:val="00D15859"/>
    <w:rsid w:val="00D335E8"/>
    <w:rsid w:val="00D36379"/>
    <w:rsid w:val="00D46D8A"/>
    <w:rsid w:val="00D52346"/>
    <w:rsid w:val="00D7416C"/>
    <w:rsid w:val="00D872DE"/>
    <w:rsid w:val="00DA0650"/>
    <w:rsid w:val="00DA5603"/>
    <w:rsid w:val="00DA5780"/>
    <w:rsid w:val="00DB3673"/>
    <w:rsid w:val="00DB36D8"/>
    <w:rsid w:val="00DC22D1"/>
    <w:rsid w:val="00DC4CEF"/>
    <w:rsid w:val="00DD046F"/>
    <w:rsid w:val="00DD6B86"/>
    <w:rsid w:val="00DF52C3"/>
    <w:rsid w:val="00DF7AFF"/>
    <w:rsid w:val="00E04F34"/>
    <w:rsid w:val="00E067CC"/>
    <w:rsid w:val="00E54ABB"/>
    <w:rsid w:val="00E638C9"/>
    <w:rsid w:val="00E81C74"/>
    <w:rsid w:val="00E94F12"/>
    <w:rsid w:val="00E97172"/>
    <w:rsid w:val="00EA6BDD"/>
    <w:rsid w:val="00EB3D08"/>
    <w:rsid w:val="00EC1901"/>
    <w:rsid w:val="00EC67D9"/>
    <w:rsid w:val="00ED398F"/>
    <w:rsid w:val="00EE20D8"/>
    <w:rsid w:val="00EE5C05"/>
    <w:rsid w:val="00EF1EBA"/>
    <w:rsid w:val="00F008AD"/>
    <w:rsid w:val="00F07586"/>
    <w:rsid w:val="00F17CF4"/>
    <w:rsid w:val="00F23149"/>
    <w:rsid w:val="00F3147B"/>
    <w:rsid w:val="00F55C58"/>
    <w:rsid w:val="00F83710"/>
    <w:rsid w:val="00F93E2F"/>
    <w:rsid w:val="00FB532B"/>
    <w:rsid w:val="00FC0548"/>
    <w:rsid w:val="00FC06B6"/>
    <w:rsid w:val="00FC5831"/>
    <w:rsid w:val="00FD4757"/>
    <w:rsid w:val="00FD5FEA"/>
    <w:rsid w:val="00FE1125"/>
    <w:rsid w:val="00FE260D"/>
    <w:rsid w:val="00FE7CE7"/>
    <w:rsid w:val="00FF48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paragraph" w:styleId="Titre1">
    <w:name w:val="heading 1"/>
    <w:basedOn w:val="Normal"/>
    <w:next w:val="Normal"/>
    <w:link w:val="Titre1Car"/>
    <w:uiPriority w:val="9"/>
    <w:qFormat/>
    <w:rsid w:val="00B769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769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customStyle="1" w:styleId="Titre2Car">
    <w:name w:val="Titre 2 Car"/>
    <w:basedOn w:val="Policepardfaut"/>
    <w:link w:val="Titre2"/>
    <w:uiPriority w:val="9"/>
    <w:rsid w:val="00B76932"/>
    <w:rPr>
      <w:rFonts w:asciiTheme="majorHAnsi" w:eastAsiaTheme="majorEastAsia" w:hAnsiTheme="majorHAnsi" w:cstheme="majorBidi"/>
      <w:color w:val="365F91" w:themeColor="accent1" w:themeShade="BF"/>
      <w:sz w:val="26"/>
      <w:szCs w:val="26"/>
      <w:lang w:val="it-IT"/>
    </w:rPr>
  </w:style>
  <w:style w:type="character" w:customStyle="1" w:styleId="Titre1Car">
    <w:name w:val="Titre 1 Car"/>
    <w:basedOn w:val="Policepardfaut"/>
    <w:link w:val="Titre1"/>
    <w:uiPriority w:val="9"/>
    <w:rsid w:val="00B76932"/>
    <w:rPr>
      <w:rFonts w:asciiTheme="majorHAnsi" w:eastAsiaTheme="majorEastAsia" w:hAnsiTheme="majorHAnsi" w:cstheme="majorBidi"/>
      <w:color w:val="365F91" w:themeColor="accent1" w:themeShade="BF"/>
      <w:sz w:val="32"/>
      <w:szCs w:val="32"/>
      <w:lang w:val="it-IT"/>
    </w:rPr>
  </w:style>
  <w:style w:type="paragraph" w:styleId="Bibliographie">
    <w:name w:val="Bibliography"/>
    <w:basedOn w:val="Normal"/>
    <w:next w:val="Normal"/>
    <w:uiPriority w:val="37"/>
    <w:unhideWhenUsed/>
    <w:rsid w:val="00A87521"/>
  </w:style>
</w:styles>
</file>

<file path=word/webSettings.xml><?xml version="1.0" encoding="utf-8"?>
<w:webSettings xmlns:r="http://schemas.openxmlformats.org/officeDocument/2006/relationships" xmlns:w="http://schemas.openxmlformats.org/wordprocessingml/2006/main">
  <w:divs>
    <w:div w:id="13969502">
      <w:bodyDiv w:val="1"/>
      <w:marLeft w:val="0"/>
      <w:marRight w:val="0"/>
      <w:marTop w:val="0"/>
      <w:marBottom w:val="0"/>
      <w:divBdr>
        <w:top w:val="none" w:sz="0" w:space="0" w:color="auto"/>
        <w:left w:val="none" w:sz="0" w:space="0" w:color="auto"/>
        <w:bottom w:val="none" w:sz="0" w:space="0" w:color="auto"/>
        <w:right w:val="none" w:sz="0" w:space="0" w:color="auto"/>
      </w:divBdr>
    </w:div>
    <w:div w:id="72627178">
      <w:bodyDiv w:val="1"/>
      <w:marLeft w:val="0"/>
      <w:marRight w:val="0"/>
      <w:marTop w:val="0"/>
      <w:marBottom w:val="0"/>
      <w:divBdr>
        <w:top w:val="none" w:sz="0" w:space="0" w:color="auto"/>
        <w:left w:val="none" w:sz="0" w:space="0" w:color="auto"/>
        <w:bottom w:val="none" w:sz="0" w:space="0" w:color="auto"/>
        <w:right w:val="none" w:sz="0" w:space="0" w:color="auto"/>
      </w:divBdr>
    </w:div>
    <w:div w:id="82649582">
      <w:bodyDiv w:val="1"/>
      <w:marLeft w:val="0"/>
      <w:marRight w:val="0"/>
      <w:marTop w:val="0"/>
      <w:marBottom w:val="0"/>
      <w:divBdr>
        <w:top w:val="none" w:sz="0" w:space="0" w:color="auto"/>
        <w:left w:val="none" w:sz="0" w:space="0" w:color="auto"/>
        <w:bottom w:val="none" w:sz="0" w:space="0" w:color="auto"/>
        <w:right w:val="none" w:sz="0" w:space="0" w:color="auto"/>
      </w:divBdr>
    </w:div>
    <w:div w:id="96219853">
      <w:bodyDiv w:val="1"/>
      <w:marLeft w:val="0"/>
      <w:marRight w:val="0"/>
      <w:marTop w:val="0"/>
      <w:marBottom w:val="0"/>
      <w:divBdr>
        <w:top w:val="none" w:sz="0" w:space="0" w:color="auto"/>
        <w:left w:val="none" w:sz="0" w:space="0" w:color="auto"/>
        <w:bottom w:val="none" w:sz="0" w:space="0" w:color="auto"/>
        <w:right w:val="none" w:sz="0" w:space="0" w:color="auto"/>
      </w:divBdr>
    </w:div>
    <w:div w:id="103499591">
      <w:bodyDiv w:val="1"/>
      <w:marLeft w:val="0"/>
      <w:marRight w:val="0"/>
      <w:marTop w:val="0"/>
      <w:marBottom w:val="0"/>
      <w:divBdr>
        <w:top w:val="none" w:sz="0" w:space="0" w:color="auto"/>
        <w:left w:val="none" w:sz="0" w:space="0" w:color="auto"/>
        <w:bottom w:val="none" w:sz="0" w:space="0" w:color="auto"/>
        <w:right w:val="none" w:sz="0" w:space="0" w:color="auto"/>
      </w:divBdr>
    </w:div>
    <w:div w:id="171846389">
      <w:bodyDiv w:val="1"/>
      <w:marLeft w:val="0"/>
      <w:marRight w:val="0"/>
      <w:marTop w:val="0"/>
      <w:marBottom w:val="0"/>
      <w:divBdr>
        <w:top w:val="none" w:sz="0" w:space="0" w:color="auto"/>
        <w:left w:val="none" w:sz="0" w:space="0" w:color="auto"/>
        <w:bottom w:val="none" w:sz="0" w:space="0" w:color="auto"/>
        <w:right w:val="none" w:sz="0" w:space="0" w:color="auto"/>
      </w:divBdr>
    </w:div>
    <w:div w:id="190998911">
      <w:bodyDiv w:val="1"/>
      <w:marLeft w:val="0"/>
      <w:marRight w:val="0"/>
      <w:marTop w:val="0"/>
      <w:marBottom w:val="0"/>
      <w:divBdr>
        <w:top w:val="none" w:sz="0" w:space="0" w:color="auto"/>
        <w:left w:val="none" w:sz="0" w:space="0" w:color="auto"/>
        <w:bottom w:val="none" w:sz="0" w:space="0" w:color="auto"/>
        <w:right w:val="none" w:sz="0" w:space="0" w:color="auto"/>
      </w:divBdr>
    </w:div>
    <w:div w:id="251091230">
      <w:bodyDiv w:val="1"/>
      <w:marLeft w:val="0"/>
      <w:marRight w:val="0"/>
      <w:marTop w:val="0"/>
      <w:marBottom w:val="0"/>
      <w:divBdr>
        <w:top w:val="none" w:sz="0" w:space="0" w:color="auto"/>
        <w:left w:val="none" w:sz="0" w:space="0" w:color="auto"/>
        <w:bottom w:val="none" w:sz="0" w:space="0" w:color="auto"/>
        <w:right w:val="none" w:sz="0" w:space="0" w:color="auto"/>
      </w:divBdr>
    </w:div>
    <w:div w:id="280496251">
      <w:bodyDiv w:val="1"/>
      <w:marLeft w:val="0"/>
      <w:marRight w:val="0"/>
      <w:marTop w:val="0"/>
      <w:marBottom w:val="0"/>
      <w:divBdr>
        <w:top w:val="none" w:sz="0" w:space="0" w:color="auto"/>
        <w:left w:val="none" w:sz="0" w:space="0" w:color="auto"/>
        <w:bottom w:val="none" w:sz="0" w:space="0" w:color="auto"/>
        <w:right w:val="none" w:sz="0" w:space="0" w:color="auto"/>
      </w:divBdr>
    </w:div>
    <w:div w:id="558250346">
      <w:bodyDiv w:val="1"/>
      <w:marLeft w:val="0"/>
      <w:marRight w:val="0"/>
      <w:marTop w:val="0"/>
      <w:marBottom w:val="0"/>
      <w:divBdr>
        <w:top w:val="none" w:sz="0" w:space="0" w:color="auto"/>
        <w:left w:val="none" w:sz="0" w:space="0" w:color="auto"/>
        <w:bottom w:val="none" w:sz="0" w:space="0" w:color="auto"/>
        <w:right w:val="none" w:sz="0" w:space="0" w:color="auto"/>
      </w:divBdr>
    </w:div>
    <w:div w:id="581991015">
      <w:bodyDiv w:val="1"/>
      <w:marLeft w:val="0"/>
      <w:marRight w:val="0"/>
      <w:marTop w:val="0"/>
      <w:marBottom w:val="0"/>
      <w:divBdr>
        <w:top w:val="none" w:sz="0" w:space="0" w:color="auto"/>
        <w:left w:val="none" w:sz="0" w:space="0" w:color="auto"/>
        <w:bottom w:val="none" w:sz="0" w:space="0" w:color="auto"/>
        <w:right w:val="none" w:sz="0" w:space="0" w:color="auto"/>
      </w:divBdr>
    </w:div>
    <w:div w:id="586381656">
      <w:bodyDiv w:val="1"/>
      <w:marLeft w:val="0"/>
      <w:marRight w:val="0"/>
      <w:marTop w:val="0"/>
      <w:marBottom w:val="0"/>
      <w:divBdr>
        <w:top w:val="none" w:sz="0" w:space="0" w:color="auto"/>
        <w:left w:val="none" w:sz="0" w:space="0" w:color="auto"/>
        <w:bottom w:val="none" w:sz="0" w:space="0" w:color="auto"/>
        <w:right w:val="none" w:sz="0" w:space="0" w:color="auto"/>
      </w:divBdr>
    </w:div>
    <w:div w:id="593830433">
      <w:bodyDiv w:val="1"/>
      <w:marLeft w:val="0"/>
      <w:marRight w:val="0"/>
      <w:marTop w:val="0"/>
      <w:marBottom w:val="0"/>
      <w:divBdr>
        <w:top w:val="none" w:sz="0" w:space="0" w:color="auto"/>
        <w:left w:val="none" w:sz="0" w:space="0" w:color="auto"/>
        <w:bottom w:val="none" w:sz="0" w:space="0" w:color="auto"/>
        <w:right w:val="none" w:sz="0" w:space="0" w:color="auto"/>
      </w:divBdr>
    </w:div>
    <w:div w:id="595331194">
      <w:bodyDiv w:val="1"/>
      <w:marLeft w:val="0"/>
      <w:marRight w:val="0"/>
      <w:marTop w:val="0"/>
      <w:marBottom w:val="0"/>
      <w:divBdr>
        <w:top w:val="none" w:sz="0" w:space="0" w:color="auto"/>
        <w:left w:val="none" w:sz="0" w:space="0" w:color="auto"/>
        <w:bottom w:val="none" w:sz="0" w:space="0" w:color="auto"/>
        <w:right w:val="none" w:sz="0" w:space="0" w:color="auto"/>
      </w:divBdr>
    </w:div>
    <w:div w:id="636494268">
      <w:bodyDiv w:val="1"/>
      <w:marLeft w:val="0"/>
      <w:marRight w:val="0"/>
      <w:marTop w:val="0"/>
      <w:marBottom w:val="0"/>
      <w:divBdr>
        <w:top w:val="none" w:sz="0" w:space="0" w:color="auto"/>
        <w:left w:val="none" w:sz="0" w:space="0" w:color="auto"/>
        <w:bottom w:val="none" w:sz="0" w:space="0" w:color="auto"/>
        <w:right w:val="none" w:sz="0" w:space="0" w:color="auto"/>
      </w:divBdr>
    </w:div>
    <w:div w:id="639961396">
      <w:bodyDiv w:val="1"/>
      <w:marLeft w:val="0"/>
      <w:marRight w:val="0"/>
      <w:marTop w:val="0"/>
      <w:marBottom w:val="0"/>
      <w:divBdr>
        <w:top w:val="none" w:sz="0" w:space="0" w:color="auto"/>
        <w:left w:val="none" w:sz="0" w:space="0" w:color="auto"/>
        <w:bottom w:val="none" w:sz="0" w:space="0" w:color="auto"/>
        <w:right w:val="none" w:sz="0" w:space="0" w:color="auto"/>
      </w:divBdr>
    </w:div>
    <w:div w:id="690031034">
      <w:bodyDiv w:val="1"/>
      <w:marLeft w:val="0"/>
      <w:marRight w:val="0"/>
      <w:marTop w:val="0"/>
      <w:marBottom w:val="0"/>
      <w:divBdr>
        <w:top w:val="none" w:sz="0" w:space="0" w:color="auto"/>
        <w:left w:val="none" w:sz="0" w:space="0" w:color="auto"/>
        <w:bottom w:val="none" w:sz="0" w:space="0" w:color="auto"/>
        <w:right w:val="none" w:sz="0" w:space="0" w:color="auto"/>
      </w:divBdr>
    </w:div>
    <w:div w:id="710957036">
      <w:bodyDiv w:val="1"/>
      <w:marLeft w:val="0"/>
      <w:marRight w:val="0"/>
      <w:marTop w:val="0"/>
      <w:marBottom w:val="0"/>
      <w:divBdr>
        <w:top w:val="none" w:sz="0" w:space="0" w:color="auto"/>
        <w:left w:val="none" w:sz="0" w:space="0" w:color="auto"/>
        <w:bottom w:val="none" w:sz="0" w:space="0" w:color="auto"/>
        <w:right w:val="none" w:sz="0" w:space="0" w:color="auto"/>
      </w:divBdr>
    </w:div>
    <w:div w:id="745109205">
      <w:bodyDiv w:val="1"/>
      <w:marLeft w:val="0"/>
      <w:marRight w:val="0"/>
      <w:marTop w:val="0"/>
      <w:marBottom w:val="0"/>
      <w:divBdr>
        <w:top w:val="none" w:sz="0" w:space="0" w:color="auto"/>
        <w:left w:val="none" w:sz="0" w:space="0" w:color="auto"/>
        <w:bottom w:val="none" w:sz="0" w:space="0" w:color="auto"/>
        <w:right w:val="none" w:sz="0" w:space="0" w:color="auto"/>
      </w:divBdr>
    </w:div>
    <w:div w:id="799956367">
      <w:bodyDiv w:val="1"/>
      <w:marLeft w:val="0"/>
      <w:marRight w:val="0"/>
      <w:marTop w:val="0"/>
      <w:marBottom w:val="0"/>
      <w:divBdr>
        <w:top w:val="none" w:sz="0" w:space="0" w:color="auto"/>
        <w:left w:val="none" w:sz="0" w:space="0" w:color="auto"/>
        <w:bottom w:val="none" w:sz="0" w:space="0" w:color="auto"/>
        <w:right w:val="none" w:sz="0" w:space="0" w:color="auto"/>
      </w:divBdr>
    </w:div>
    <w:div w:id="800416337">
      <w:bodyDiv w:val="1"/>
      <w:marLeft w:val="0"/>
      <w:marRight w:val="0"/>
      <w:marTop w:val="0"/>
      <w:marBottom w:val="0"/>
      <w:divBdr>
        <w:top w:val="none" w:sz="0" w:space="0" w:color="auto"/>
        <w:left w:val="none" w:sz="0" w:space="0" w:color="auto"/>
        <w:bottom w:val="none" w:sz="0" w:space="0" w:color="auto"/>
        <w:right w:val="none" w:sz="0" w:space="0" w:color="auto"/>
      </w:divBdr>
    </w:div>
    <w:div w:id="808669307">
      <w:bodyDiv w:val="1"/>
      <w:marLeft w:val="0"/>
      <w:marRight w:val="0"/>
      <w:marTop w:val="0"/>
      <w:marBottom w:val="0"/>
      <w:divBdr>
        <w:top w:val="none" w:sz="0" w:space="0" w:color="auto"/>
        <w:left w:val="none" w:sz="0" w:space="0" w:color="auto"/>
        <w:bottom w:val="none" w:sz="0" w:space="0" w:color="auto"/>
        <w:right w:val="none" w:sz="0" w:space="0" w:color="auto"/>
      </w:divBdr>
    </w:div>
    <w:div w:id="812792729">
      <w:bodyDiv w:val="1"/>
      <w:marLeft w:val="0"/>
      <w:marRight w:val="0"/>
      <w:marTop w:val="0"/>
      <w:marBottom w:val="0"/>
      <w:divBdr>
        <w:top w:val="none" w:sz="0" w:space="0" w:color="auto"/>
        <w:left w:val="none" w:sz="0" w:space="0" w:color="auto"/>
        <w:bottom w:val="none" w:sz="0" w:space="0" w:color="auto"/>
        <w:right w:val="none" w:sz="0" w:space="0" w:color="auto"/>
      </w:divBdr>
    </w:div>
    <w:div w:id="820581255">
      <w:bodyDiv w:val="1"/>
      <w:marLeft w:val="0"/>
      <w:marRight w:val="0"/>
      <w:marTop w:val="0"/>
      <w:marBottom w:val="0"/>
      <w:divBdr>
        <w:top w:val="none" w:sz="0" w:space="0" w:color="auto"/>
        <w:left w:val="none" w:sz="0" w:space="0" w:color="auto"/>
        <w:bottom w:val="none" w:sz="0" w:space="0" w:color="auto"/>
        <w:right w:val="none" w:sz="0" w:space="0" w:color="auto"/>
      </w:divBdr>
    </w:div>
    <w:div w:id="843863643">
      <w:bodyDiv w:val="1"/>
      <w:marLeft w:val="0"/>
      <w:marRight w:val="0"/>
      <w:marTop w:val="0"/>
      <w:marBottom w:val="0"/>
      <w:divBdr>
        <w:top w:val="none" w:sz="0" w:space="0" w:color="auto"/>
        <w:left w:val="none" w:sz="0" w:space="0" w:color="auto"/>
        <w:bottom w:val="none" w:sz="0" w:space="0" w:color="auto"/>
        <w:right w:val="none" w:sz="0" w:space="0" w:color="auto"/>
      </w:divBdr>
    </w:div>
    <w:div w:id="860166014">
      <w:bodyDiv w:val="1"/>
      <w:marLeft w:val="0"/>
      <w:marRight w:val="0"/>
      <w:marTop w:val="0"/>
      <w:marBottom w:val="0"/>
      <w:divBdr>
        <w:top w:val="none" w:sz="0" w:space="0" w:color="auto"/>
        <w:left w:val="none" w:sz="0" w:space="0" w:color="auto"/>
        <w:bottom w:val="none" w:sz="0" w:space="0" w:color="auto"/>
        <w:right w:val="none" w:sz="0" w:space="0" w:color="auto"/>
      </w:divBdr>
    </w:div>
    <w:div w:id="929315711">
      <w:bodyDiv w:val="1"/>
      <w:marLeft w:val="0"/>
      <w:marRight w:val="0"/>
      <w:marTop w:val="0"/>
      <w:marBottom w:val="0"/>
      <w:divBdr>
        <w:top w:val="none" w:sz="0" w:space="0" w:color="auto"/>
        <w:left w:val="none" w:sz="0" w:space="0" w:color="auto"/>
        <w:bottom w:val="none" w:sz="0" w:space="0" w:color="auto"/>
        <w:right w:val="none" w:sz="0" w:space="0" w:color="auto"/>
      </w:divBdr>
    </w:div>
    <w:div w:id="956105301">
      <w:bodyDiv w:val="1"/>
      <w:marLeft w:val="0"/>
      <w:marRight w:val="0"/>
      <w:marTop w:val="0"/>
      <w:marBottom w:val="0"/>
      <w:divBdr>
        <w:top w:val="none" w:sz="0" w:space="0" w:color="auto"/>
        <w:left w:val="none" w:sz="0" w:space="0" w:color="auto"/>
        <w:bottom w:val="none" w:sz="0" w:space="0" w:color="auto"/>
        <w:right w:val="none" w:sz="0" w:space="0" w:color="auto"/>
      </w:divBdr>
    </w:div>
    <w:div w:id="974605801">
      <w:bodyDiv w:val="1"/>
      <w:marLeft w:val="0"/>
      <w:marRight w:val="0"/>
      <w:marTop w:val="0"/>
      <w:marBottom w:val="0"/>
      <w:divBdr>
        <w:top w:val="none" w:sz="0" w:space="0" w:color="auto"/>
        <w:left w:val="none" w:sz="0" w:space="0" w:color="auto"/>
        <w:bottom w:val="none" w:sz="0" w:space="0" w:color="auto"/>
        <w:right w:val="none" w:sz="0" w:space="0" w:color="auto"/>
      </w:divBdr>
    </w:div>
    <w:div w:id="984243622">
      <w:bodyDiv w:val="1"/>
      <w:marLeft w:val="0"/>
      <w:marRight w:val="0"/>
      <w:marTop w:val="0"/>
      <w:marBottom w:val="0"/>
      <w:divBdr>
        <w:top w:val="none" w:sz="0" w:space="0" w:color="auto"/>
        <w:left w:val="none" w:sz="0" w:space="0" w:color="auto"/>
        <w:bottom w:val="none" w:sz="0" w:space="0" w:color="auto"/>
        <w:right w:val="none" w:sz="0" w:space="0" w:color="auto"/>
      </w:divBdr>
    </w:div>
    <w:div w:id="985399438">
      <w:bodyDiv w:val="1"/>
      <w:marLeft w:val="0"/>
      <w:marRight w:val="0"/>
      <w:marTop w:val="0"/>
      <w:marBottom w:val="0"/>
      <w:divBdr>
        <w:top w:val="none" w:sz="0" w:space="0" w:color="auto"/>
        <w:left w:val="none" w:sz="0" w:space="0" w:color="auto"/>
        <w:bottom w:val="none" w:sz="0" w:space="0" w:color="auto"/>
        <w:right w:val="none" w:sz="0" w:space="0" w:color="auto"/>
      </w:divBdr>
    </w:div>
    <w:div w:id="988246162">
      <w:bodyDiv w:val="1"/>
      <w:marLeft w:val="0"/>
      <w:marRight w:val="0"/>
      <w:marTop w:val="0"/>
      <w:marBottom w:val="0"/>
      <w:divBdr>
        <w:top w:val="none" w:sz="0" w:space="0" w:color="auto"/>
        <w:left w:val="none" w:sz="0" w:space="0" w:color="auto"/>
        <w:bottom w:val="none" w:sz="0" w:space="0" w:color="auto"/>
        <w:right w:val="none" w:sz="0" w:space="0" w:color="auto"/>
      </w:divBdr>
    </w:div>
    <w:div w:id="1020935220">
      <w:bodyDiv w:val="1"/>
      <w:marLeft w:val="0"/>
      <w:marRight w:val="0"/>
      <w:marTop w:val="0"/>
      <w:marBottom w:val="0"/>
      <w:divBdr>
        <w:top w:val="none" w:sz="0" w:space="0" w:color="auto"/>
        <w:left w:val="none" w:sz="0" w:space="0" w:color="auto"/>
        <w:bottom w:val="none" w:sz="0" w:space="0" w:color="auto"/>
        <w:right w:val="none" w:sz="0" w:space="0" w:color="auto"/>
      </w:divBdr>
    </w:div>
    <w:div w:id="1064185830">
      <w:bodyDiv w:val="1"/>
      <w:marLeft w:val="0"/>
      <w:marRight w:val="0"/>
      <w:marTop w:val="0"/>
      <w:marBottom w:val="0"/>
      <w:divBdr>
        <w:top w:val="none" w:sz="0" w:space="0" w:color="auto"/>
        <w:left w:val="none" w:sz="0" w:space="0" w:color="auto"/>
        <w:bottom w:val="none" w:sz="0" w:space="0" w:color="auto"/>
        <w:right w:val="none" w:sz="0" w:space="0" w:color="auto"/>
      </w:divBdr>
    </w:div>
    <w:div w:id="1146897359">
      <w:bodyDiv w:val="1"/>
      <w:marLeft w:val="0"/>
      <w:marRight w:val="0"/>
      <w:marTop w:val="0"/>
      <w:marBottom w:val="0"/>
      <w:divBdr>
        <w:top w:val="none" w:sz="0" w:space="0" w:color="auto"/>
        <w:left w:val="none" w:sz="0" w:space="0" w:color="auto"/>
        <w:bottom w:val="none" w:sz="0" w:space="0" w:color="auto"/>
        <w:right w:val="none" w:sz="0" w:space="0" w:color="auto"/>
      </w:divBdr>
    </w:div>
    <w:div w:id="1149902105">
      <w:bodyDiv w:val="1"/>
      <w:marLeft w:val="0"/>
      <w:marRight w:val="0"/>
      <w:marTop w:val="0"/>
      <w:marBottom w:val="0"/>
      <w:divBdr>
        <w:top w:val="none" w:sz="0" w:space="0" w:color="auto"/>
        <w:left w:val="none" w:sz="0" w:space="0" w:color="auto"/>
        <w:bottom w:val="none" w:sz="0" w:space="0" w:color="auto"/>
        <w:right w:val="none" w:sz="0" w:space="0" w:color="auto"/>
      </w:divBdr>
    </w:div>
    <w:div w:id="1205217352">
      <w:bodyDiv w:val="1"/>
      <w:marLeft w:val="0"/>
      <w:marRight w:val="0"/>
      <w:marTop w:val="0"/>
      <w:marBottom w:val="0"/>
      <w:divBdr>
        <w:top w:val="none" w:sz="0" w:space="0" w:color="auto"/>
        <w:left w:val="none" w:sz="0" w:space="0" w:color="auto"/>
        <w:bottom w:val="none" w:sz="0" w:space="0" w:color="auto"/>
        <w:right w:val="none" w:sz="0" w:space="0" w:color="auto"/>
      </w:divBdr>
    </w:div>
    <w:div w:id="1234898044">
      <w:bodyDiv w:val="1"/>
      <w:marLeft w:val="0"/>
      <w:marRight w:val="0"/>
      <w:marTop w:val="0"/>
      <w:marBottom w:val="0"/>
      <w:divBdr>
        <w:top w:val="none" w:sz="0" w:space="0" w:color="auto"/>
        <w:left w:val="none" w:sz="0" w:space="0" w:color="auto"/>
        <w:bottom w:val="none" w:sz="0" w:space="0" w:color="auto"/>
        <w:right w:val="none" w:sz="0" w:space="0" w:color="auto"/>
      </w:divBdr>
    </w:div>
    <w:div w:id="1236235299">
      <w:bodyDiv w:val="1"/>
      <w:marLeft w:val="0"/>
      <w:marRight w:val="0"/>
      <w:marTop w:val="0"/>
      <w:marBottom w:val="0"/>
      <w:divBdr>
        <w:top w:val="none" w:sz="0" w:space="0" w:color="auto"/>
        <w:left w:val="none" w:sz="0" w:space="0" w:color="auto"/>
        <w:bottom w:val="none" w:sz="0" w:space="0" w:color="auto"/>
        <w:right w:val="none" w:sz="0" w:space="0" w:color="auto"/>
      </w:divBdr>
    </w:div>
    <w:div w:id="1380401867">
      <w:bodyDiv w:val="1"/>
      <w:marLeft w:val="0"/>
      <w:marRight w:val="0"/>
      <w:marTop w:val="0"/>
      <w:marBottom w:val="0"/>
      <w:divBdr>
        <w:top w:val="none" w:sz="0" w:space="0" w:color="auto"/>
        <w:left w:val="none" w:sz="0" w:space="0" w:color="auto"/>
        <w:bottom w:val="none" w:sz="0" w:space="0" w:color="auto"/>
        <w:right w:val="none" w:sz="0" w:space="0" w:color="auto"/>
      </w:divBdr>
    </w:div>
    <w:div w:id="1430615519">
      <w:bodyDiv w:val="1"/>
      <w:marLeft w:val="0"/>
      <w:marRight w:val="0"/>
      <w:marTop w:val="0"/>
      <w:marBottom w:val="0"/>
      <w:divBdr>
        <w:top w:val="none" w:sz="0" w:space="0" w:color="auto"/>
        <w:left w:val="none" w:sz="0" w:space="0" w:color="auto"/>
        <w:bottom w:val="none" w:sz="0" w:space="0" w:color="auto"/>
        <w:right w:val="none" w:sz="0" w:space="0" w:color="auto"/>
      </w:divBdr>
    </w:div>
    <w:div w:id="1477603934">
      <w:bodyDiv w:val="1"/>
      <w:marLeft w:val="0"/>
      <w:marRight w:val="0"/>
      <w:marTop w:val="0"/>
      <w:marBottom w:val="0"/>
      <w:divBdr>
        <w:top w:val="none" w:sz="0" w:space="0" w:color="auto"/>
        <w:left w:val="none" w:sz="0" w:space="0" w:color="auto"/>
        <w:bottom w:val="none" w:sz="0" w:space="0" w:color="auto"/>
        <w:right w:val="none" w:sz="0" w:space="0" w:color="auto"/>
      </w:divBdr>
    </w:div>
    <w:div w:id="1509978918">
      <w:bodyDiv w:val="1"/>
      <w:marLeft w:val="0"/>
      <w:marRight w:val="0"/>
      <w:marTop w:val="0"/>
      <w:marBottom w:val="0"/>
      <w:divBdr>
        <w:top w:val="none" w:sz="0" w:space="0" w:color="auto"/>
        <w:left w:val="none" w:sz="0" w:space="0" w:color="auto"/>
        <w:bottom w:val="none" w:sz="0" w:space="0" w:color="auto"/>
        <w:right w:val="none" w:sz="0" w:space="0" w:color="auto"/>
      </w:divBdr>
    </w:div>
    <w:div w:id="1520318524">
      <w:bodyDiv w:val="1"/>
      <w:marLeft w:val="0"/>
      <w:marRight w:val="0"/>
      <w:marTop w:val="0"/>
      <w:marBottom w:val="0"/>
      <w:divBdr>
        <w:top w:val="none" w:sz="0" w:space="0" w:color="auto"/>
        <w:left w:val="none" w:sz="0" w:space="0" w:color="auto"/>
        <w:bottom w:val="none" w:sz="0" w:space="0" w:color="auto"/>
        <w:right w:val="none" w:sz="0" w:space="0" w:color="auto"/>
      </w:divBdr>
    </w:div>
    <w:div w:id="1546064477">
      <w:bodyDiv w:val="1"/>
      <w:marLeft w:val="0"/>
      <w:marRight w:val="0"/>
      <w:marTop w:val="0"/>
      <w:marBottom w:val="0"/>
      <w:divBdr>
        <w:top w:val="none" w:sz="0" w:space="0" w:color="auto"/>
        <w:left w:val="none" w:sz="0" w:space="0" w:color="auto"/>
        <w:bottom w:val="none" w:sz="0" w:space="0" w:color="auto"/>
        <w:right w:val="none" w:sz="0" w:space="0" w:color="auto"/>
      </w:divBdr>
    </w:div>
    <w:div w:id="1569421123">
      <w:bodyDiv w:val="1"/>
      <w:marLeft w:val="0"/>
      <w:marRight w:val="0"/>
      <w:marTop w:val="0"/>
      <w:marBottom w:val="0"/>
      <w:divBdr>
        <w:top w:val="none" w:sz="0" w:space="0" w:color="auto"/>
        <w:left w:val="none" w:sz="0" w:space="0" w:color="auto"/>
        <w:bottom w:val="none" w:sz="0" w:space="0" w:color="auto"/>
        <w:right w:val="none" w:sz="0" w:space="0" w:color="auto"/>
      </w:divBdr>
    </w:div>
    <w:div w:id="1572226751">
      <w:bodyDiv w:val="1"/>
      <w:marLeft w:val="0"/>
      <w:marRight w:val="0"/>
      <w:marTop w:val="0"/>
      <w:marBottom w:val="0"/>
      <w:divBdr>
        <w:top w:val="none" w:sz="0" w:space="0" w:color="auto"/>
        <w:left w:val="none" w:sz="0" w:space="0" w:color="auto"/>
        <w:bottom w:val="none" w:sz="0" w:space="0" w:color="auto"/>
        <w:right w:val="none" w:sz="0" w:space="0" w:color="auto"/>
      </w:divBdr>
    </w:div>
    <w:div w:id="1588810531">
      <w:bodyDiv w:val="1"/>
      <w:marLeft w:val="0"/>
      <w:marRight w:val="0"/>
      <w:marTop w:val="0"/>
      <w:marBottom w:val="0"/>
      <w:divBdr>
        <w:top w:val="none" w:sz="0" w:space="0" w:color="auto"/>
        <w:left w:val="none" w:sz="0" w:space="0" w:color="auto"/>
        <w:bottom w:val="none" w:sz="0" w:space="0" w:color="auto"/>
        <w:right w:val="none" w:sz="0" w:space="0" w:color="auto"/>
      </w:divBdr>
    </w:div>
    <w:div w:id="1629161324">
      <w:bodyDiv w:val="1"/>
      <w:marLeft w:val="0"/>
      <w:marRight w:val="0"/>
      <w:marTop w:val="0"/>
      <w:marBottom w:val="0"/>
      <w:divBdr>
        <w:top w:val="none" w:sz="0" w:space="0" w:color="auto"/>
        <w:left w:val="none" w:sz="0" w:space="0" w:color="auto"/>
        <w:bottom w:val="none" w:sz="0" w:space="0" w:color="auto"/>
        <w:right w:val="none" w:sz="0" w:space="0" w:color="auto"/>
      </w:divBdr>
    </w:div>
    <w:div w:id="1632855972">
      <w:bodyDiv w:val="1"/>
      <w:marLeft w:val="0"/>
      <w:marRight w:val="0"/>
      <w:marTop w:val="0"/>
      <w:marBottom w:val="0"/>
      <w:divBdr>
        <w:top w:val="none" w:sz="0" w:space="0" w:color="auto"/>
        <w:left w:val="none" w:sz="0" w:space="0" w:color="auto"/>
        <w:bottom w:val="none" w:sz="0" w:space="0" w:color="auto"/>
        <w:right w:val="none" w:sz="0" w:space="0" w:color="auto"/>
      </w:divBdr>
    </w:div>
    <w:div w:id="1647592226">
      <w:bodyDiv w:val="1"/>
      <w:marLeft w:val="0"/>
      <w:marRight w:val="0"/>
      <w:marTop w:val="0"/>
      <w:marBottom w:val="0"/>
      <w:divBdr>
        <w:top w:val="none" w:sz="0" w:space="0" w:color="auto"/>
        <w:left w:val="none" w:sz="0" w:space="0" w:color="auto"/>
        <w:bottom w:val="none" w:sz="0" w:space="0" w:color="auto"/>
        <w:right w:val="none" w:sz="0" w:space="0" w:color="auto"/>
      </w:divBdr>
    </w:div>
    <w:div w:id="1655333054">
      <w:bodyDiv w:val="1"/>
      <w:marLeft w:val="0"/>
      <w:marRight w:val="0"/>
      <w:marTop w:val="0"/>
      <w:marBottom w:val="0"/>
      <w:divBdr>
        <w:top w:val="none" w:sz="0" w:space="0" w:color="auto"/>
        <w:left w:val="none" w:sz="0" w:space="0" w:color="auto"/>
        <w:bottom w:val="none" w:sz="0" w:space="0" w:color="auto"/>
        <w:right w:val="none" w:sz="0" w:space="0" w:color="auto"/>
      </w:divBdr>
    </w:div>
    <w:div w:id="1682703228">
      <w:bodyDiv w:val="1"/>
      <w:marLeft w:val="0"/>
      <w:marRight w:val="0"/>
      <w:marTop w:val="0"/>
      <w:marBottom w:val="0"/>
      <w:divBdr>
        <w:top w:val="none" w:sz="0" w:space="0" w:color="auto"/>
        <w:left w:val="none" w:sz="0" w:space="0" w:color="auto"/>
        <w:bottom w:val="none" w:sz="0" w:space="0" w:color="auto"/>
        <w:right w:val="none" w:sz="0" w:space="0" w:color="auto"/>
      </w:divBdr>
    </w:div>
    <w:div w:id="1706828015">
      <w:bodyDiv w:val="1"/>
      <w:marLeft w:val="0"/>
      <w:marRight w:val="0"/>
      <w:marTop w:val="0"/>
      <w:marBottom w:val="0"/>
      <w:divBdr>
        <w:top w:val="none" w:sz="0" w:space="0" w:color="auto"/>
        <w:left w:val="none" w:sz="0" w:space="0" w:color="auto"/>
        <w:bottom w:val="none" w:sz="0" w:space="0" w:color="auto"/>
        <w:right w:val="none" w:sz="0" w:space="0" w:color="auto"/>
      </w:divBdr>
    </w:div>
    <w:div w:id="1721854059">
      <w:bodyDiv w:val="1"/>
      <w:marLeft w:val="0"/>
      <w:marRight w:val="0"/>
      <w:marTop w:val="0"/>
      <w:marBottom w:val="0"/>
      <w:divBdr>
        <w:top w:val="none" w:sz="0" w:space="0" w:color="auto"/>
        <w:left w:val="none" w:sz="0" w:space="0" w:color="auto"/>
        <w:bottom w:val="none" w:sz="0" w:space="0" w:color="auto"/>
        <w:right w:val="none" w:sz="0" w:space="0" w:color="auto"/>
      </w:divBdr>
    </w:div>
    <w:div w:id="1751000896">
      <w:bodyDiv w:val="1"/>
      <w:marLeft w:val="0"/>
      <w:marRight w:val="0"/>
      <w:marTop w:val="0"/>
      <w:marBottom w:val="0"/>
      <w:divBdr>
        <w:top w:val="none" w:sz="0" w:space="0" w:color="auto"/>
        <w:left w:val="none" w:sz="0" w:space="0" w:color="auto"/>
        <w:bottom w:val="none" w:sz="0" w:space="0" w:color="auto"/>
        <w:right w:val="none" w:sz="0" w:space="0" w:color="auto"/>
      </w:divBdr>
    </w:div>
    <w:div w:id="1753501729">
      <w:bodyDiv w:val="1"/>
      <w:marLeft w:val="0"/>
      <w:marRight w:val="0"/>
      <w:marTop w:val="0"/>
      <w:marBottom w:val="0"/>
      <w:divBdr>
        <w:top w:val="none" w:sz="0" w:space="0" w:color="auto"/>
        <w:left w:val="none" w:sz="0" w:space="0" w:color="auto"/>
        <w:bottom w:val="none" w:sz="0" w:space="0" w:color="auto"/>
        <w:right w:val="none" w:sz="0" w:space="0" w:color="auto"/>
      </w:divBdr>
    </w:div>
    <w:div w:id="1767312049">
      <w:bodyDiv w:val="1"/>
      <w:marLeft w:val="0"/>
      <w:marRight w:val="0"/>
      <w:marTop w:val="0"/>
      <w:marBottom w:val="0"/>
      <w:divBdr>
        <w:top w:val="none" w:sz="0" w:space="0" w:color="auto"/>
        <w:left w:val="none" w:sz="0" w:space="0" w:color="auto"/>
        <w:bottom w:val="none" w:sz="0" w:space="0" w:color="auto"/>
        <w:right w:val="none" w:sz="0" w:space="0" w:color="auto"/>
      </w:divBdr>
    </w:div>
    <w:div w:id="1782607081">
      <w:bodyDiv w:val="1"/>
      <w:marLeft w:val="0"/>
      <w:marRight w:val="0"/>
      <w:marTop w:val="0"/>
      <w:marBottom w:val="0"/>
      <w:divBdr>
        <w:top w:val="none" w:sz="0" w:space="0" w:color="auto"/>
        <w:left w:val="none" w:sz="0" w:space="0" w:color="auto"/>
        <w:bottom w:val="none" w:sz="0" w:space="0" w:color="auto"/>
        <w:right w:val="none" w:sz="0" w:space="0" w:color="auto"/>
      </w:divBdr>
    </w:div>
    <w:div w:id="1801653096">
      <w:bodyDiv w:val="1"/>
      <w:marLeft w:val="0"/>
      <w:marRight w:val="0"/>
      <w:marTop w:val="0"/>
      <w:marBottom w:val="0"/>
      <w:divBdr>
        <w:top w:val="none" w:sz="0" w:space="0" w:color="auto"/>
        <w:left w:val="none" w:sz="0" w:space="0" w:color="auto"/>
        <w:bottom w:val="none" w:sz="0" w:space="0" w:color="auto"/>
        <w:right w:val="none" w:sz="0" w:space="0" w:color="auto"/>
      </w:divBdr>
    </w:div>
    <w:div w:id="1805198153">
      <w:bodyDiv w:val="1"/>
      <w:marLeft w:val="0"/>
      <w:marRight w:val="0"/>
      <w:marTop w:val="0"/>
      <w:marBottom w:val="0"/>
      <w:divBdr>
        <w:top w:val="none" w:sz="0" w:space="0" w:color="auto"/>
        <w:left w:val="none" w:sz="0" w:space="0" w:color="auto"/>
        <w:bottom w:val="none" w:sz="0" w:space="0" w:color="auto"/>
        <w:right w:val="none" w:sz="0" w:space="0" w:color="auto"/>
      </w:divBdr>
    </w:div>
    <w:div w:id="1814441470">
      <w:bodyDiv w:val="1"/>
      <w:marLeft w:val="0"/>
      <w:marRight w:val="0"/>
      <w:marTop w:val="0"/>
      <w:marBottom w:val="0"/>
      <w:divBdr>
        <w:top w:val="none" w:sz="0" w:space="0" w:color="auto"/>
        <w:left w:val="none" w:sz="0" w:space="0" w:color="auto"/>
        <w:bottom w:val="none" w:sz="0" w:space="0" w:color="auto"/>
        <w:right w:val="none" w:sz="0" w:space="0" w:color="auto"/>
      </w:divBdr>
    </w:div>
    <w:div w:id="1822651610">
      <w:bodyDiv w:val="1"/>
      <w:marLeft w:val="0"/>
      <w:marRight w:val="0"/>
      <w:marTop w:val="0"/>
      <w:marBottom w:val="0"/>
      <w:divBdr>
        <w:top w:val="none" w:sz="0" w:space="0" w:color="auto"/>
        <w:left w:val="none" w:sz="0" w:space="0" w:color="auto"/>
        <w:bottom w:val="none" w:sz="0" w:space="0" w:color="auto"/>
        <w:right w:val="none" w:sz="0" w:space="0" w:color="auto"/>
      </w:divBdr>
    </w:div>
    <w:div w:id="1829398453">
      <w:bodyDiv w:val="1"/>
      <w:marLeft w:val="0"/>
      <w:marRight w:val="0"/>
      <w:marTop w:val="0"/>
      <w:marBottom w:val="0"/>
      <w:divBdr>
        <w:top w:val="none" w:sz="0" w:space="0" w:color="auto"/>
        <w:left w:val="none" w:sz="0" w:space="0" w:color="auto"/>
        <w:bottom w:val="none" w:sz="0" w:space="0" w:color="auto"/>
        <w:right w:val="none" w:sz="0" w:space="0" w:color="auto"/>
      </w:divBdr>
    </w:div>
    <w:div w:id="1849056559">
      <w:bodyDiv w:val="1"/>
      <w:marLeft w:val="0"/>
      <w:marRight w:val="0"/>
      <w:marTop w:val="0"/>
      <w:marBottom w:val="0"/>
      <w:divBdr>
        <w:top w:val="none" w:sz="0" w:space="0" w:color="auto"/>
        <w:left w:val="none" w:sz="0" w:space="0" w:color="auto"/>
        <w:bottom w:val="none" w:sz="0" w:space="0" w:color="auto"/>
        <w:right w:val="none" w:sz="0" w:space="0" w:color="auto"/>
      </w:divBdr>
    </w:div>
    <w:div w:id="1871338432">
      <w:bodyDiv w:val="1"/>
      <w:marLeft w:val="0"/>
      <w:marRight w:val="0"/>
      <w:marTop w:val="0"/>
      <w:marBottom w:val="0"/>
      <w:divBdr>
        <w:top w:val="none" w:sz="0" w:space="0" w:color="auto"/>
        <w:left w:val="none" w:sz="0" w:space="0" w:color="auto"/>
        <w:bottom w:val="none" w:sz="0" w:space="0" w:color="auto"/>
        <w:right w:val="none" w:sz="0" w:space="0" w:color="auto"/>
      </w:divBdr>
    </w:div>
    <w:div w:id="1889147006">
      <w:bodyDiv w:val="1"/>
      <w:marLeft w:val="0"/>
      <w:marRight w:val="0"/>
      <w:marTop w:val="0"/>
      <w:marBottom w:val="0"/>
      <w:divBdr>
        <w:top w:val="none" w:sz="0" w:space="0" w:color="auto"/>
        <w:left w:val="none" w:sz="0" w:space="0" w:color="auto"/>
        <w:bottom w:val="none" w:sz="0" w:space="0" w:color="auto"/>
        <w:right w:val="none" w:sz="0" w:space="0" w:color="auto"/>
      </w:divBdr>
    </w:div>
    <w:div w:id="1934897995">
      <w:bodyDiv w:val="1"/>
      <w:marLeft w:val="0"/>
      <w:marRight w:val="0"/>
      <w:marTop w:val="0"/>
      <w:marBottom w:val="0"/>
      <w:divBdr>
        <w:top w:val="none" w:sz="0" w:space="0" w:color="auto"/>
        <w:left w:val="none" w:sz="0" w:space="0" w:color="auto"/>
        <w:bottom w:val="none" w:sz="0" w:space="0" w:color="auto"/>
        <w:right w:val="none" w:sz="0" w:space="0" w:color="auto"/>
      </w:divBdr>
    </w:div>
    <w:div w:id="1965572765">
      <w:bodyDiv w:val="1"/>
      <w:marLeft w:val="0"/>
      <w:marRight w:val="0"/>
      <w:marTop w:val="0"/>
      <w:marBottom w:val="0"/>
      <w:divBdr>
        <w:top w:val="none" w:sz="0" w:space="0" w:color="auto"/>
        <w:left w:val="none" w:sz="0" w:space="0" w:color="auto"/>
        <w:bottom w:val="none" w:sz="0" w:space="0" w:color="auto"/>
        <w:right w:val="none" w:sz="0" w:space="0" w:color="auto"/>
      </w:divBdr>
    </w:div>
    <w:div w:id="1999650158">
      <w:bodyDiv w:val="1"/>
      <w:marLeft w:val="0"/>
      <w:marRight w:val="0"/>
      <w:marTop w:val="0"/>
      <w:marBottom w:val="0"/>
      <w:divBdr>
        <w:top w:val="none" w:sz="0" w:space="0" w:color="auto"/>
        <w:left w:val="none" w:sz="0" w:space="0" w:color="auto"/>
        <w:bottom w:val="none" w:sz="0" w:space="0" w:color="auto"/>
        <w:right w:val="none" w:sz="0" w:space="0" w:color="auto"/>
      </w:divBdr>
    </w:div>
    <w:div w:id="2024554219">
      <w:bodyDiv w:val="1"/>
      <w:marLeft w:val="0"/>
      <w:marRight w:val="0"/>
      <w:marTop w:val="0"/>
      <w:marBottom w:val="0"/>
      <w:divBdr>
        <w:top w:val="none" w:sz="0" w:space="0" w:color="auto"/>
        <w:left w:val="none" w:sz="0" w:space="0" w:color="auto"/>
        <w:bottom w:val="none" w:sz="0" w:space="0" w:color="auto"/>
        <w:right w:val="none" w:sz="0" w:space="0" w:color="auto"/>
      </w:divBdr>
    </w:div>
    <w:div w:id="2100172783">
      <w:bodyDiv w:val="1"/>
      <w:marLeft w:val="0"/>
      <w:marRight w:val="0"/>
      <w:marTop w:val="0"/>
      <w:marBottom w:val="0"/>
      <w:divBdr>
        <w:top w:val="none" w:sz="0" w:space="0" w:color="auto"/>
        <w:left w:val="none" w:sz="0" w:space="0" w:color="auto"/>
        <w:bottom w:val="none" w:sz="0" w:space="0" w:color="auto"/>
        <w:right w:val="none" w:sz="0" w:space="0" w:color="auto"/>
      </w:divBdr>
    </w:div>
    <w:div w:id="2132045996">
      <w:bodyDiv w:val="1"/>
      <w:marLeft w:val="0"/>
      <w:marRight w:val="0"/>
      <w:marTop w:val="0"/>
      <w:marBottom w:val="0"/>
      <w:divBdr>
        <w:top w:val="none" w:sz="0" w:space="0" w:color="auto"/>
        <w:left w:val="none" w:sz="0" w:space="0" w:color="auto"/>
        <w:bottom w:val="none" w:sz="0" w:space="0" w:color="auto"/>
        <w:right w:val="none" w:sz="0" w:space="0" w:color="auto"/>
      </w:divBdr>
    </w:div>
    <w:div w:id="21454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Gan</b:Tag>
    <b:SourceType>JournalArticle</b:SourceType>
    <b:Guid>{BCC40E1E-B763-4E13-86F0-2341EFF11D97}</b:Guid>
    <b:Author>
      <b:Author>
        <b:NameList>
          <b:Person>
            <b:Last>Gannon</b:Last>
            <b:First>F.</b:First>
          </b:Person>
        </b:NameList>
      </b:Author>
    </b:Author>
    <b:JournalName>EMBO Reports</b:JournalName>
    <b:Pages>1061</b:Pages>
    <b:Title>What is a PhD?</b:Title>
    <b:Year>2006</b:Year>
    <b:Volume>7</b:Volume>
    <b:Issue>11</b:Issue>
    <b:RefOrder>1</b:RefOrder>
  </b:Source>
  <b:Source>
    <b:Tag>Dev12</b:Tag>
    <b:SourceType>JournalArticle</b:SourceType>
    <b:Guid>{16267DCE-5F38-4ED5-8292-6E770A315F5E}</b:Guid>
    <b:Title>What constitutes doctoral knowledge?: Exploring issues of power and subjectivity in doctoral examination</b:Title>
    <b:JournalName>Australian Universities' Review</b:JournalName>
    <b:Year>2012</b:Year>
    <b:Pages>47-54</b:Pages>
    <b:Volume>54</b:Volume>
    <b:Issue>1</b:Issue>
    <b:Author>
      <b:Author>
        <b:NameList>
          <b:Person>
            <b:Last>Devos</b:Last>
            <b:First>Anita</b:First>
          </b:Person>
          <b:Person>
            <b:Last>Somerville</b:Last>
            <b:First>Margaret</b:First>
          </b:Person>
        </b:NameList>
      </b:Author>
    </b:Author>
    <b:RefOrder>2</b:RefOrder>
  </b:Source>
  <b:Source>
    <b:Tag>Thu09</b:Tag>
    <b:SourceType>JournalArticle</b:SourceType>
    <b:Guid>{C8F57837-7BC4-4F62-8EA8-96116CABF6F6}</b:Guid>
    <b:Author>
      <b:Author>
        <b:NameList>
          <b:Person>
            <b:Last>Thune</b:Last>
            <b:First>Taran</b:First>
          </b:Person>
        </b:NameList>
      </b:Author>
    </b:Author>
    <b:Title>Doctoral students on the university–industry interface: a review of the literature</b:Title>
    <b:JournalName>Higher Education</b:JournalName>
    <b:Year>2009</b:Year>
    <b:Pages>637-651</b:Pages>
    <b:Volume>58</b:Volume>
    <b:Issue>5</b:Issue>
    <b:RefOrder>3</b:RefOrder>
  </b:Source>
  <b:Source>
    <b:Tag>par05</b:Tag>
    <b:SourceType>JournalArticle</b:SourceType>
    <b:Guid>{5DEDDBD0-E94D-4040-9167-623134C67791}</b:Guid>
    <b:Author>
      <b:Author>
        <b:NameList>
          <b:Person>
            <b:Last>Park</b:Last>
            <b:First>Chris</b:First>
          </b:Person>
        </b:NameList>
      </b:Author>
    </b:Author>
    <b:Title>New Variant PhD: The changing nature of the doctorate in the UK</b:Title>
    <b:JournalName>Journal of Higher Education Policy and Management</b:JournalName>
    <b:Year>2005</b:Year>
    <b:Pages>189-207</b:Pages>
    <b:Volume>27</b:Volume>
    <b:Issue>2</b:Issue>
    <b:RefOrder>4</b:RefOrder>
  </b:Source>
  <b:Source>
    <b:Tag>Kel16</b:Tag>
    <b:SourceType>Book</b:SourceType>
    <b:Guid>{A47425FD-3985-436B-9C73-06AA1DD63CEC}</b:Guid>
    <b:Title>The Idea of the PhD. The doctorate in the twenty-first-century imagination</b:Title>
    <b:Year>2016</b:Year>
    <b:Author>
      <b:Author>
        <b:NameList>
          <b:Person>
            <b:Last>Kelly</b:Last>
            <b:First>Frances</b:First>
            <b:Middle>Jennifer</b:Middle>
          </b:Person>
        </b:NameList>
      </b:Author>
    </b:Author>
    <b:City>London</b:City>
    <b:Publisher>Routledge</b:Publisher>
    <b:RefOrder>5</b:RefOrder>
  </b:Source>
  <b:Source>
    <b:Tag>Gil15</b:Tag>
    <b:SourceType>JournalArticle</b:SourceType>
    <b:Guid>{5EDA37E6-A1C0-4469-80D5-24DEFDDA7676}</b:Guid>
    <b:Title>Originality and the PhD: what is it and how can it be demonstrated?</b:Title>
    <b:Year>2015</b:Year>
    <b:JournalName>Nurse Researcher</b:JournalName>
    <b:Pages>11-15</b:Pages>
    <b:Volume>22</b:Volume>
    <b:Issue>6</b:Issue>
    <b:Author>
      <b:Author>
        <b:NameList>
          <b:Person>
            <b:Last>Gill</b:Last>
            <b:First>Paul</b:First>
          </b:Person>
          <b:Person>
            <b:Last>Dolan</b:Last>
            <b:First>Gina</b:First>
          </b:Person>
        </b:NameList>
      </b:Author>
    </b:Author>
    <b:RefOrder>6</b:RefOrder>
  </b:Source>
  <b:Source>
    <b:Tag>Alv10</b:Tag>
    <b:SourceType>JournalArticle</b:SourceType>
    <b:Guid>{0ADFD7EE-6BC0-43F1-A3AF-C9FEB2DB9A9D}</b:Guid>
    <b:Author>
      <b:Author>
        <b:NameList>
          <b:Person>
            <b:Last>Alves</b:Last>
            <b:First>M.</b:First>
            <b:Middle>G.</b:Middle>
          </b:Person>
          <b:Person>
            <b:Last>Azevedo</b:Last>
            <b:First>N.</b:First>
            <b:Middle>R.</b:Middle>
          </b:Person>
        </b:NameList>
      </b:Author>
    </b:Author>
    <b:Title>Third-Cycle Studies in Educational Sciences: Expectations and Competences Development</b:Title>
    <b:JournalName>European Educational Research Journal</b:JournalName>
    <b:Year>2010</b:Year>
    <b:Pages>69-80</b:Pages>
    <b:Volume>9</b:Volume>
    <b:Issue>1</b:Issue>
    <b:RefOrder>7</b:RefOrder>
  </b:Source>
  <b:Source>
    <b:Tag>End00</b:Tag>
    <b:SourceType>JournalArticle</b:SourceType>
    <b:Guid>{5F323CDE-551D-4281-B2CF-49E115E596BA}</b:Guid>
    <b:Title>Serving many masters: The PhD on the labour market, the everlasting need of inequality, and the premature death of humboldt</b:Title>
    <b:JournalName>Higher Education</b:JournalName>
    <b:Year>2000</b:Year>
    <b:Pages>493–517</b:Pages>
    <b:Volume>44</b:Volume>
    <b:Issue>3/4</b:Issue>
    <b:Author>
      <b:Author>
        <b:NameList>
          <b:Person>
            <b:Last>Enders</b:Last>
            <b:First>Jürgen</b:First>
          </b:Person>
        </b:NameList>
      </b:Author>
    </b:Author>
    <b:RefOrder>8</b:RefOrder>
  </b:Source>
  <b:Source>
    <b:Tag>Bou16</b:Tag>
    <b:SourceType>JournalArticle</b:SourceType>
    <b:Guid>{46F2DDBA-3DE1-4015-9970-29F91DAEFF93}</b:Guid>
    <b:Title>The labour market relevance of PhDs: an issue for academic research and policy-makers</b:Title>
    <b:JournalName>Studies in Higher Education</b:JournalName>
    <b:Year>2016</b:Year>
    <b:Pages>901-913</b:Pages>
    <b:Volume>41</b:Volume>
    <b:Issue>5</b:Issue>
    <b:Author>
      <b:Author>
        <b:NameList>
          <b:Person>
            <b:Last>Boulos</b:Last>
            <b:First>Aurélie</b:First>
          </b:Person>
        </b:NameList>
      </b:Author>
    </b:Author>
    <b:RefOrder>9</b:RefOrder>
  </b:Source>
  <b:Source>
    <b:Tag>And18</b:Tag>
    <b:SourceType>JournalArticle</b:SourceType>
    <b:Guid>{766BD385-1B0B-462A-B55B-075881832BE9}</b:Guid>
    <b:Title>The Postdoc Queue: A Labour Force in Waiting</b:Title>
    <b:JournalName>Systems Research and Behavioral Science</b:JournalName>
    <b:Year>2018</b:Year>
    <b:Pages>675-686</b:Pages>
    <b:Volume>35</b:Volume>
    <b:Issue>6</b:Issue>
    <b:Author>
      <b:Author>
        <b:NameList>
          <b:Person>
            <b:Last>Andalib</b:Last>
            <b:First>Maryam</b:First>
            <b:Middle>A.</b:Middle>
          </b:Person>
          <b:Person>
            <b:Last>Ghaffarzadegan</b:Last>
            <b:First>Navid</b:First>
          </b:Person>
          <b:Person>
            <b:Last>Larson</b:Last>
            <b:First>Richard</b:First>
            <b:Middle>C.</b:Middle>
          </b:Person>
        </b:NameList>
      </b:Author>
    </b:Author>
    <b:RefOrder>10</b:RefOrder>
  </b:Source>
  <b:Source>
    <b:Tag>Man00</b:Tag>
    <b:SourceType>JournalArticle</b:SourceType>
    <b:Guid>{2408F1DE-C10F-4C12-BF3F-7A379AF4E28C}</b:Guid>
    <b:Author>
      <b:Author>
        <b:NameList>
          <b:Person>
            <b:Last>Mangematin</b:Last>
            <b:First>V.</b:First>
          </b:Person>
        </b:NameList>
      </b:Author>
    </b:Author>
    <b:Title>PhD job market: professional trajectories and incentives during the PhD</b:Title>
    <b:JournalName>Research Policy</b:JournalName>
    <b:Year>2000</b:Year>
    <b:Pages>741-756</b:Pages>
    <b:Volume>29</b:Volume>
    <b:Issue>6</b:Issue>
    <b:RefOrder>11</b:RefOrder>
  </b:Source>
  <b:Source>
    <b:Tag>Cut15</b:Tag>
    <b:SourceType>JournalArticle</b:SourceType>
    <b:Guid>{42F4403C-E1CB-40FC-9541-55D9AF1D50D4}</b:Guid>
    <b:Author>
      <b:Author>
        <b:NameList>
          <b:Person>
            <b:Last>Cuthbert</b:Last>
            <b:First>Denise</b:First>
          </b:Person>
          <b:Person>
            <b:Last>Moll</b:Last>
            <b:First>Tebeje</b:First>
          </b:Person>
        </b:NameList>
      </b:Author>
    </b:Author>
    <b:Title>PhD crisis discourse: a critical approach to the framing of the problem and some Australian ‘solutions’</b:Title>
    <b:JournalName>Higher Education</b:JournalName>
    <b:Year>2015</b:Year>
    <b:Pages>33–53</b:Pages>
    <b:Volume>69</b:Volume>
    <b:Issue>1</b:Issue>
    <b:RefOrder>12</b:RefOrder>
  </b:Source>
  <b:Source>
    <b:Tag>Pas19</b:Tag>
    <b:SourceType>JournalArticle</b:SourceType>
    <b:Guid>{F83E4183-0D56-49C5-8971-D746740B4CE4}</b:Guid>
    <b:Title>Between academia and labour market—the occupational outcomes of PhD graduates in a period of academic reforms and economic crisis</b:Title>
    <b:JournalName>Higher Education</b:JournalName>
    <b:Year>2019</b:Year>
    <b:Pages>541–559</b:Pages>
    <b:Volume>77</b:Volume>
    <b:Issue>3</b:Issue>
    <b:Author>
      <b:Author>
        <b:NameList>
          <b:Person>
            <b:Last>Passaretta</b:Last>
            <b:First>Giampiero</b:First>
          </b:Person>
          <b:Person>
            <b:Last>Trivellato</b:Last>
            <b:First>Paolo</b:First>
          </b:Person>
          <b:Person>
            <b:Last>Triventi</b:Last>
            <b:First>Moris</b:First>
          </b:Person>
        </b:NameList>
      </b:Author>
    </b:Author>
    <b:RefOrder>13</b:RefOrder>
  </b:Source>
  <b:Source>
    <b:Tag>Jon151</b:Tag>
    <b:SourceType>JournalArticle</b:SourceType>
    <b:Guid>{BD2CAF9D-4433-4A1A-A187-60589A49746C}</b:Guid>
    <b:Title>When a PhD is not enough: A case study of a UK internship programme to enhance the employability of doctoral researchers</b:Title>
    <b:JournalName>Higher Education, Skills and Work-Based Learning</b:JournalName>
    <b:Year>2015</b:Year>
    <b:Pages>212-227</b:Pages>
    <b:Volume>5</b:Volume>
    <b:Issue>3</b:Issue>
    <b:Author>
      <b:Author>
        <b:NameList>
          <b:Person>
            <b:Last>Jones</b:Last>
            <b:First>Hilary</b:First>
            <b:Middle>M.</b:Middle>
          </b:Person>
          <b:Person>
            <b:Last>Warnock</b:Last>
            <b:First>Lorna</b:First>
            <b:Middle>J.</b:Middle>
          </b:Person>
        </b:NameList>
      </b:Author>
    </b:Author>
    <b:RefOrder>14</b:RefOrder>
  </b:Source>
  <b:Source>
    <b:Tag>Met05</b:Tag>
    <b:SourceType>Book</b:SourceType>
    <b:Guid>{C5E38882-0646-4212-9152-58ABD2F3B32C}</b:Guid>
    <b:Title>Employability and doctoral research postgraduates</b:Title>
    <b:Year>2005</b:Year>
    <b:Author>
      <b:Author>
        <b:NameList>
          <b:Person>
            <b:Last>Metcalfe</b:Last>
            <b:First>Janet</b:First>
          </b:Person>
          <b:Person>
            <b:Last>Gray</b:Last>
            <b:First>Alexandra</b:First>
          </b:Person>
        </b:NameList>
      </b:Author>
    </b:Author>
    <b:City>Heslington</b:City>
    <b:Publisher>Higher Education Academy</b:Publisher>
    <b:RefOrder>15</b:RefOrder>
  </b:Source>
  <b:Source>
    <b:Tag>Har04</b:Tag>
    <b:SourceType>JournalArticle</b:SourceType>
    <b:Guid>{0CFFA909-D258-4647-8533-75C432527DD4}</b:Guid>
    <b:Title>The Postgraduate Chameleon: Changing Roles in Doctoral Education</b:Title>
    <b:Year>2004</b:Year>
    <b:JournalName>Active Learning in Higher Education</b:JournalName>
    <b:Pages>73-86</b:Pages>
    <b:Volume>5</b:Volume>
    <b:Issue>1</b:Issue>
    <b:Author>
      <b:Author>
        <b:NameList>
          <b:Person>
            <b:Last>Harland</b:Last>
            <b:First>Tony</b:First>
          </b:Person>
          <b:Person>
            <b:Last>Plangger</b:Last>
            <b:First>Gabi</b:First>
          </b:Person>
        </b:NameList>
      </b:Author>
    </b:Author>
    <b:RefOrder>16</b:RefOrder>
  </b:Source>
  <b:Source>
    <b:Tag>Mol15</b:Tag>
    <b:SourceType>JournalArticle</b:SourceType>
    <b:Guid>{5D9B2721-01FA-4C0A-BFEF-82D9DE52229E}</b:Guid>
    <b:Title>The Issue of Research Graduate Employability in Australia: An Analysis of the Policy Framing (1999–2013)</b:Title>
    <b:JournalName>The Australian Educational Researcher</b:JournalName>
    <b:Year>2015</b:Year>
    <b:Pages>237–256</b:Pages>
    <b:Volume>42</b:Volume>
    <b:Issue>2</b:Issue>
    <b:Author>
      <b:Author>
        <b:NameList>
          <b:Person>
            <b:Last>Molla</b:Last>
            <b:First>Tebeje</b:First>
          </b:Person>
          <b:Person>
            <b:Last>Cuthbert</b:Last>
            <b:First>Denise</b:First>
          </b:Person>
        </b:NameList>
      </b:Author>
    </b:Author>
    <b:RefOrder>17</b:RefOrder>
  </b:Source>
  <b:Source>
    <b:Tag>Gus16</b:Tag>
    <b:SourceType>JournalArticle</b:SourceType>
    <b:Guid>{83269987-37D0-42D0-89C2-A8FC7B56A68D}</b:Guid>
    <b:Author>
      <b:Author>
        <b:NameList>
          <b:Person>
            <b:Last>Gustavsson</b:Last>
            <b:First>Linda</b:First>
          </b:Person>
          <b:Person>
            <b:Last>Nuur</b:Last>
            <b:First>Cali</b:First>
          </b:Person>
          <b:Person>
            <b:Last>Söderlind</b:Last>
            <b:First>Johan</b:First>
          </b:Person>
        </b:NameList>
      </b:Author>
    </b:Author>
    <b:Title>An Impact Analysis of Regional Industry—University Interactions: The Case of Industrial PhD Schools</b:Title>
    <b:JournalName>Industry and Higher Education</b:JournalName>
    <b:Year>2016</b:Year>
    <b:Pages>41-51</b:Pages>
    <b:Volume>30</b:Volume>
    <b:Issue>1</b:Issue>
    <b:RefOrder>18</b:RefOrder>
  </b:Source>
  <b:Source>
    <b:Tag>Man09</b:Tag>
    <b:SourceType>JournalArticle</b:SourceType>
    <b:Guid>{59326065-FDF7-46D8-B283-0F1057A0DE5C}</b:Guid>
    <b:Title>Graduate attribute development and employment outcomes: tracking PhD graduates</b:Title>
    <b:JournalName>Assessment &amp; Evaluation in Higher Education</b:JournalName>
    <b:Year>2009</b:Year>
    <b:Pages>91-103</b:Pages>
    <b:Volume>34</b:Volume>
    <b:Issue>1</b:Issue>
    <b:Author>
      <b:Author>
        <b:NameList>
          <b:Person>
            <b:Last>Manathunga</b:Last>
            <b:First>Catherine</b:First>
          </b:Person>
          <b:Person>
            <b:Last>Pitt</b:Last>
            <b:First>Rachael</b:First>
          </b:Person>
          <b:Person>
            <b:Last>Critchley</b:Last>
            <b:First>Christa</b:First>
          </b:Person>
        </b:NameList>
      </b:Author>
    </b:Author>
    <b:RefOrder>19</b:RefOrder>
  </b:Source>
  <b:Source>
    <b:Tag>Lea12</b:Tag>
    <b:SourceType>JournalArticle</b:SourceType>
    <b:Guid>{5187031E-3702-4352-B098-587E879FD337}</b:Guid>
    <b:Author>
      <b:Author>
        <b:NameList>
          <b:Person>
            <b:Last>Lean</b:Last>
            <b:First>Jonathan</b:First>
          </b:Person>
        </b:NameList>
      </b:Author>
    </b:Author>
    <b:Title>Preparing for an uncertain future: the enterprising PhD student</b:Title>
    <b:JournalName>Journal of Small Business and Enterprise Development</b:JournalName>
    <b:Year>2012</b:Year>
    <b:Pages>532-548</b:Pages>
    <b:Volume>19</b:Volume>
    <b:Issue>3</b:Issue>
    <b:RefOrder>20</b:RefOrder>
  </b:Source>
  <b:Source>
    <b:Tag>Hod16</b:Tag>
    <b:SourceType>JournalArticle</b:SourceType>
    <b:Guid>{93D4AE51-E936-4992-839C-46089ECC7EC3}</b:Guid>
    <b:Title>Increasing PhD students’ employability by focusing on the academic entrepreneurship. The analysis of the entrepreneurial competences</b:Title>
    <b:JournalName>Tuning Journal for Higher Education</b:JournalName>
    <b:Year>2016</b:Year>
    <b:Pages>347-387</b:Pages>
    <b:Volume>3</b:Volume>
    <b:Issue>2</b:Issue>
    <b:Author>
      <b:Author>
        <b:NameList>
          <b:Person>
            <b:Last>Hodzic</b:Last>
            <b:First>Sabina</b:First>
          </b:Person>
        </b:NameList>
      </b:Author>
    </b:Author>
    <b:RefOrder>21</b:RefOrder>
  </b:Source>
  <b:Source>
    <b:Tag>Shi18</b:Tag>
    <b:SourceType>Book</b:SourceType>
    <b:Guid>{E935B231-E4BA-4ECD-B5CF-69B0C366C8E5}</b:Guid>
    <b:Title>Doctoral Education for the Knowledge Society</b:Title>
    <b:Year>2018</b:Year>
    <b:Author>
      <b:Author>
        <b:NameList>
          <b:Person>
            <b:Last>Shin</b:Last>
            <b:First>Jung</b:First>
            <b:Middle>Cheol</b:Middle>
          </b:Person>
          <b:Person>
            <b:Last>Kehm</b:Last>
            <b:First>Barbara</b:First>
            <b:Middle>M.</b:Middle>
          </b:Person>
          <b:Person>
            <b:Last>Jones</b:Last>
            <b:First>Glen</b:First>
            <b:Middle>A.</b:Middle>
          </b:Person>
        </b:NameList>
      </b:Author>
    </b:Author>
    <b:City>Cham</b:City>
    <b:Publisher>Springer</b:Publisher>
    <b:RefOrder>22</b:RefOrder>
  </b:Source>
  <b:Source>
    <b:Tag>Sma14</b:Tag>
    <b:SourceType>JournalArticle</b:SourceType>
    <b:Guid>{72E4BFCA-177A-4908-A469-4768211EA7F5}</b:Guid>
    <b:Title>Employment: PhD overdrive</b:Title>
    <b:Year>2014</b:Year>
    <b:Author>
      <b:Author>
        <b:NameList>
          <b:Person>
            <b:Last>Smaglik</b:Last>
            <b:First>Paul</b:First>
          </b:Person>
        </b:NameList>
      </b:Author>
    </b:Author>
    <b:JournalName>Nature</b:JournalName>
    <b:Pages>255–256</b:Pages>
    <b:Volume>511</b:Volume>
    <b:RefOrder>23</b:RefOrder>
  </b:Source>
  <b:Source>
    <b:Tag>Lar14</b:Tag>
    <b:SourceType>JournalArticle</b:SourceType>
    <b:Guid>{6B1295C7-53B1-4DC5-A457-9FBA32B2D0FC}</b:Guid>
    <b:Author>
      <b:Author>
        <b:NameList>
          <b:Person>
            <b:Last>Larsson</b:Last>
            <b:First>Richard</b:First>
            <b:Middle>C.</b:Middle>
          </b:Person>
          <b:Person>
            <b:Last>Ghaffarzadegan</b:Last>
            <b:First>Navid</b:First>
          </b:Person>
          <b:Person>
            <b:Last>Xue</b:Last>
            <b:First>Yi</b:First>
          </b:Person>
        </b:NameList>
      </b:Author>
    </b:Author>
    <b:Title>Too Many PhD Graduates or Too Few Academic Job Openings: The Basic Reproductive Number R0 in Academia</b:Title>
    <b:JournalName>Systems Research and Behavioral Science</b:JournalName>
    <b:Year>2014</b:Year>
    <b:Pages>745-750</b:Pages>
    <b:Volume>31</b:Volume>
    <b:Issue>6</b:Issue>
    <b:RefOrder>24</b:RefOrder>
  </b:Source>
  <b:Source>
    <b:Tag>Neu11</b:Tag>
    <b:SourceType>JournalArticle</b:SourceType>
    <b:Guid>{5C1FCF47-39B3-486A-B8BF-84E0E93821EB}</b:Guid>
    <b:Title>From PhD to initial employment: the doctorate in a knowledge economy</b:Title>
    <b:JournalName>Studies in Higher Education</b:JournalName>
    <b:Year>2011</b:Year>
    <b:Pages>601-614</b:Pages>
    <b:Volume>36</b:Volume>
    <b:Issue>5</b:Issue>
    <b:Author>
      <b:Author>
        <b:NameList>
          <b:Person>
            <b:Last>Neumann</b:Last>
            <b:First>Ruth</b:First>
          </b:Person>
          <b:Person>
            <b:Last>Tan</b:Last>
            <b:First>Kim</b:First>
            <b:Middle>Khim</b:Middle>
          </b:Person>
        </b:NameList>
      </b:Author>
    </b:Author>
    <b:RefOrder>25</b:RefOrder>
  </b:Source>
  <b:Source>
    <b:Tag>Bra10</b:Tag>
    <b:SourceType>JournalArticle</b:SourceType>
    <b:Guid>{F4F07AE0-C9E5-4B46-B677-D664D25B96EE}</b:Guid>
    <b:Author>
      <b:Author>
        <b:NameList>
          <b:Person>
            <b:Last>Brailsford</b:Last>
            <b:First>Ian</b:First>
          </b:Person>
        </b:NameList>
      </b:Author>
    </b:Author>
    <b:Title>Motives and Aspirations for Doctoral Study: Career, Personal, and Inter-personal Factors in the Decision to Embark on a History PhD</b:Title>
    <b:JournalName>International Journal of Doctoral Studies</b:JournalName>
    <b:Year>2010</b:Year>
    <b:Pages>15-27</b:Pages>
    <b:Volume>5</b:Volume>
    <b:Issue>1</b:Issue>
    <b:RefOrder>26</b:RefOrder>
  </b:Source>
  <b:Source>
    <b:Tag>Roa17</b:Tag>
    <b:SourceType>JournalArticle</b:SourceType>
    <b:Guid>{D86165A0-FB3D-4A57-A49C-6AC29C6C93CC}</b:Guid>
    <b:Author>
      <b:Author>
        <b:NameList>
          <b:Person>
            <b:Last>Roach</b:Last>
            <b:First>Michael</b:First>
          </b:Person>
          <b:Person>
            <b:Last>Sauermann</b:Last>
            <b:First>Henry</b:First>
          </b:Person>
        </b:NameList>
      </b:Author>
    </b:Author>
    <b:Title>The declining interest in an academic career</b:Title>
    <b:JournalName>PLoS One</b:JournalName>
    <b:Year>2017</b:Year>
    <b:Pages>e0184130</b:Pages>
    <b:Volume>12</b:Volume>
    <b:Issue>9</b:Issue>
    <b:RefOrder>27</b:RefOrder>
  </b:Source>
  <b:Source>
    <b:Tag>Cur15</b:Tag>
    <b:SourceType>Book</b:SourceType>
    <b:Guid>{8EC8CAF4-FAEB-4E94-8E46-997458B33F08}</b:Guid>
    <b:Title>The European Higher Education Area. Between Critical Reflections and Future Policies</b:Title>
    <b:Year>2015</b:Year>
    <b:Author>
      <b:Author>
        <b:NameList>
          <b:Person>
            <b:Last>Curaj</b:Last>
            <b:First>Adrian</b:First>
          </b:Person>
          <b:Person>
            <b:Last>Matei</b:Last>
            <b:First>Liviu</b:First>
          </b:Person>
          <b:Person>
            <b:Last>Pricopie</b:Last>
            <b:First>Remus</b:First>
          </b:Person>
          <b:Person>
            <b:Last>Salmi</b:Last>
            <b:First>Jamil</b:First>
          </b:Person>
          <b:Person>
            <b:Last>Scott</b:Last>
            <b:First>Peter</b:First>
          </b:Person>
        </b:NameList>
      </b:Author>
    </b:Author>
    <b:City>Cham</b:City>
    <b:Publisher>Springer</b:Publisher>
    <b:RefOrder>28</b:RefOrder>
  </b:Source>
  <b:Source>
    <b:Tag>Aar19</b:Tag>
    <b:SourceType>JournalArticle</b:SourceType>
    <b:Guid>{B1B82B32-C508-471E-839D-3A76241662FB}</b:Guid>
    <b:Title>Working outside academia? Perceptions of early-career, fixed-term researchers on changing careers</b:Title>
    <b:Year>2019</b:Year>
    <b:Author>
      <b:Author>
        <b:NameList>
          <b:Person>
            <b:Last>Aarnikoivu</b:Last>
            <b:First>Melina</b:First>
          </b:Person>
          <b:Person>
            <b:Last>Nokkala</b:Last>
            <b:First>Terhi</b:First>
          </b:Person>
          <b:Person>
            <b:Last>Siekkinen</b:Last>
            <b:First>Taru</b:First>
          </b:Person>
          <b:Person>
            <b:Last>Kuoppala</b:Last>
            <b:First>Kari</b:First>
          </b:Person>
          <b:Person>
            <b:Last>Pekkola</b:Last>
            <b:First>Elias</b:First>
          </b:Person>
        </b:NameList>
      </b:Author>
    </b:Author>
    <b:JournalName>European Journal of Higher Education</b:JournalName>
    <b:Pages>172-189</b:Pages>
    <b:Volume>9</b:Volume>
    <b:Issue>2</b:Issue>
    <b:RefOrder>29</b:RefOrder>
  </b:Source>
  <b:Source>
    <b:Tag>Ape15</b:Tag>
    <b:SourceType>JournalArticle</b:SourceType>
    <b:Guid>{DD876557-7476-4398-9780-065659ABDF2C}</b:Guid>
    <b:Author>
      <b:Author>
        <b:NameList>
          <b:Person>
            <b:Last>Aperia</b:Last>
            <b:First>Anita</b:First>
          </b:Person>
          <b:Person>
            <b:Last>Dirach</b:Last>
            <b:First>Jorgen</b:First>
          </b:Person>
          <b:Person>
            <b:Last>Hardman</b:Last>
            <b:First>Mike</b:First>
          </b:Person>
          <b:Person>
            <b:Last>Janko</b:Last>
            <b:First>Christa</b:First>
          </b:Person>
          <b:Person>
            <b:Last>Kipling</b:Last>
            <b:First>Jeff</b:First>
          </b:Person>
          <b:Person>
            <b:Last>Ludwig</b:Last>
            <b:First>Rebecca</b:First>
          </b:Person>
          <b:Person>
            <b:Last>Scott</b:Last>
            <b:First>Lena</b:First>
          </b:Person>
          <b:Person>
            <b:Last>Stockis</b:Last>
            <b:First>Armel</b:First>
          </b:Person>
        </b:NameList>
      </b:Author>
    </b:Author>
    <b:Title>It pays to promote joint PhD programmes between academia and the private sector</b:Title>
    <b:JournalName>Journal of Medicines Development Sciences</b:JournalName>
    <b:Year>2015</b:Year>
    <b:Pages>37-40</b:Pages>
    <b:Volume>1</b:Volume>
    <b:Issue>2</b:Issue>
    <b:RefOrder>30</b:RefOrder>
  </b:Source>
  <b:Source>
    <b:Tag>Cep11</b:Tag>
    <b:SourceType>JournalArticle</b:SourceType>
    <b:Guid>{C4625A3B-0084-455F-9395-1B61765D73E4}</b:Guid>
    <b:Author>
      <b:Author>
        <b:NameList>
          <b:Person>
            <b:Last>Cepiku</b:Last>
            <b:First>Denita</b:First>
          </b:Person>
        </b:NameList>
      </b:Author>
    </b:Author>
    <b:Title>Public administration PhD programmes in Italy: comparing different disciplinary approaches</b:Title>
    <b:JournalName>International Review of Administrative Sciences</b:JournalName>
    <b:Year>2011</b:Year>
    <b:Pages>379-396</b:Pages>
    <b:Volume>77</b:Volume>
    <b:Issue>2</b:Issue>
    <b:RefOrder>31</b:RefOrder>
  </b:Source>
  <b:Source>
    <b:Tag>Gri18</b:Tag>
    <b:SourceType>JournalArticle</b:SourceType>
    <b:Guid>{68CF523A-7A6A-41AA-A620-F213A0E9CA5C}</b:Guid>
    <b:Author>
      <b:Author>
        <b:NameList>
          <b:Person>
            <b:Last>Grimm</b:Last>
            <b:First>Katharina</b:First>
          </b:Person>
        </b:NameList>
      </b:Author>
    </b:Author>
    <b:Title>Assessing the Industrial PhD: Stakeholder Insights</b:Title>
    <b:JournalName>Journal of Technology and Science Education</b:JournalName>
    <b:Year>2018</b:Year>
    <b:Pages>214-230</b:Pages>
    <b:Volume>8</b:Volume>
    <b:Issue>4ù</b:Issue>
    <b:RefOrder>32</b:RefOrder>
  </b:Source>
  <b:Source>
    <b:Tag>Mel17</b:Tag>
    <b:SourceType>JournalArticle</b:SourceType>
    <b:Guid>{553BAF96-0386-481E-A0C7-CF47D042E7C4}</b:Guid>
    <b:Title>‘Students-as-partners’ scheme enhances postgraduate students’ employability skills while addressing gaps in bioinformatics education</b:Title>
    <b:JournalName>Higher Education Pedagogies</b:JournalName>
    <b:Year>2017</b:Year>
    <b:Pages>43-57</b:Pages>
    <b:Volume>2</b:Volume>
    <b:Issue>1</b:Issue>
    <b:Author>
      <b:Author>
        <b:NameList>
          <b:Person>
            <b:Last>Mello</b:Last>
            <b:First>Luciane</b:First>
            <b:Middle>V.</b:Middle>
          </b:Person>
          <b:Person>
            <b:Last>Tregilgas</b:Last>
            <b:First>Luke</b:First>
          </b:Person>
          <b:Person>
            <b:Last>Cowley</b:Last>
            <b:First>Gwen</b:First>
          </b:Person>
          <b:Person>
            <b:Last>Gupta</b:Last>
            <b:First>Anshul</b:First>
          </b:Person>
          <b:Person>
            <b:Last>Makki</b:Last>
            <b:First>Fatima</b:First>
          </b:Person>
          <b:Person>
            <b:Last>Jhutty</b:Last>
            <b:First>Anjeet</b:First>
          </b:Person>
          <b:Person>
            <b:Last>Shanmugasundram</b:Last>
            <b:First>Achchuthan</b:First>
          </b:Person>
        </b:NameList>
      </b:Author>
    </b:Author>
    <b:RefOrder>33</b:RefOrder>
  </b:Source>
  <b:Source>
    <b:Tag>Lit15</b:Tag>
    <b:SourceType>JournalArticle</b:SourceType>
    <b:Guid>{DF80ED6D-B948-4B6E-B7EE-335E532EB271}</b:Guid>
    <b:Title>Dropout intentions in PhD studies: A comprehensive model based on interpersonal relationships and motivational resources</b:Title>
    <b:JournalName>Contemporary Educational Psychology</b:JournalName>
    <b:Year>2015</b:Year>
    <b:Pages>218-231</b:Pages>
    <b:Volume>41</b:Volume>
    <b:Issue>4</b:Issue>
    <b:Author>
      <b:Author>
        <b:NameList>
          <b:Person>
            <b:Last>Litalien</b:Last>
            <b:First>David</b:First>
          </b:Person>
          <b:Person>
            <b:Last>Guay</b:Last>
            <b:First>Frédéric</b:First>
          </b:Person>
        </b:NameList>
      </b:Author>
    </b:Author>
    <b:RefOrder>34</b:RefOrder>
  </b:Source>
  <b:Source>
    <b:Tag>Cra07</b:Tag>
    <b:SourceType>JournalArticle</b:SourceType>
    <b:Guid>{D28A4FD1-3B70-4BC4-A6FF-34DC7ACDC061}</b:Guid>
    <b:Title>Deconstructing the skills training debate in doctoral education</b:Title>
    <b:JournalName>Higher Education Research &amp; Development</b:JournalName>
    <b:Year>2007</b:Year>
    <b:Pages>377-391</b:Pages>
    <b:Volume>26</b:Volume>
    <b:Issue>4</b:Issue>
    <b:Author>
      <b:Author>
        <b:NameList>
          <b:Person>
            <b:Last>Gail</b:Last>
            <b:First>Craswell.</b:First>
          </b:Person>
        </b:NameList>
      </b:Author>
    </b:Author>
    <b:RefOrder>35</b:RefOrder>
  </b:Source>
  <b:Source>
    <b:Tag>Thu10</b:Tag>
    <b:SourceType>JournalArticle</b:SourceType>
    <b:Guid>{F911CF79-B5EB-4976-9175-9F6A00D84FE1}</b:Guid>
    <b:Title>The Training of “Triple Helix Workers”? Doctoral Students in University–Industry–Government Collaborations</b:Title>
    <b:JournalName>Minerva</b:JournalName>
    <b:Year>2010</b:Year>
    <b:Pages>463–483</b:Pages>
    <b:Volume>48</b:Volume>
    <b:Issue>4</b:Issue>
    <b:Author>
      <b:Author>
        <b:NameList>
          <b:Person>
            <b:Last>Thune</b:Last>
            <b:First>Taran</b:First>
          </b:Person>
        </b:NameList>
      </b:Author>
    </b:Author>
    <b:RefOrder>36</b:RefOrder>
  </b:Source>
  <b:Source>
    <b:Tag>Roo09</b:Tag>
    <b:SourceType>JournalArticle</b:SourceType>
    <b:Guid>{D4D380D2-A34F-462B-BD44-AF718C98B4E0}</b:Guid>
    <b:Title>Gender (in)equity in the academy: Subtle mechanisms and the production of inequality</b:Title>
    <b:JournalName>Research in Social Stratification and Mobility</b:JournalName>
    <b:Year>2009</b:Year>
    <b:Pages>177-200</b:Pages>
    <b:Volume>27</b:Volume>
    <b:Issue>3</b:Issue>
    <b:Author>
      <b:Author>
        <b:NameList>
          <b:Person>
            <b:Last>Roos</b:Last>
            <b:First>Patricia</b:First>
            <b:Middle>A.</b:Middle>
          </b:Person>
          <b:Person>
            <b:Last>Gatta</b:Last>
            <b:First>Mary</b:First>
            <b:Middle>L.</b:Middle>
          </b:Person>
        </b:NameList>
      </b:Author>
    </b:Author>
    <b:RefOrder>37</b:RefOrder>
  </b:Source>
  <b:Source>
    <b:Tag>Win16</b:Tag>
    <b:SourceType>JournalArticle</b:SourceType>
    <b:Guid>{157E34AE-22C0-496D-AB56-A38448858A3F}</b:Guid>
    <b:Title>Gender Inequality Across the Academic Life Course</b:Title>
    <b:JournalName>Sociology Compass</b:JournalName>
    <b:Year>2016</b:Year>
    <b:Pages>404-416</b:Pages>
    <b:Volume>10</b:Volume>
    <b:Issue>5</b:Issue>
    <b:Author>
      <b:Author>
        <b:NameList>
          <b:Person>
            <b:Last>Winslow</b:Last>
            <b:First>Sarah</b:First>
          </b:Person>
          <b:Person>
            <b:Last>Davis</b:Last>
            <b:First>Shannon</b:First>
            <b:Middle>N.</b:Middle>
          </b:Person>
        </b:NameList>
      </b:Author>
    </b:Author>
    <b:RefOrder>38</b:RefOrder>
  </b:Source>
  <b:Source>
    <b:Tag>Iam11</b:Tag>
    <b:SourceType>JournalArticle</b:SourceType>
    <b:Guid>{A27CC19E-AC70-470C-A300-A73ED4ED1A22}</b:Guid>
    <b:Title>Is the Grass Greener on the other Side of the Fence? Graduate Mobility and Job Satisfaction in Italy </b:Title>
    <b:JournalName>Environment and Planning A: Economy and Space</b:JournalName>
    <b:Year>2011</b:Year>
    <b:Pages>2761-2777</b:Pages>
    <b:Volume>43</b:Volume>
    <b:Issue>11</b:Issue>
    <b:Author>
      <b:Author>
        <b:NameList>
          <b:Person>
            <b:Last>Iammarino</b:Last>
            <b:First>Simona</b:First>
          </b:Person>
          <b:Person>
            <b:Last>Marinelli</b:Last>
            <b:First>Elisabetta</b:First>
          </b:Person>
        </b:NameList>
      </b:Author>
    </b:Author>
    <b:RefOrder>39</b:RefOrder>
  </b:Source>
</b:Sources>
</file>

<file path=customXml/itemProps1.xml><?xml version="1.0" encoding="utf-8"?>
<ds:datastoreItem xmlns:ds="http://schemas.openxmlformats.org/officeDocument/2006/customXml" ds:itemID="{8163688B-C211-43AA-9C60-01F8C0F7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7095</Words>
  <Characters>39023</Characters>
  <Application>Microsoft Office Word</Application>
  <DocSecurity>0</DocSecurity>
  <Lines>325</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2019-07-01T01:36:00Z</dcterms:created>
  <dcterms:modified xsi:type="dcterms:W3CDTF">2019-07-01T01:36:00Z</dcterms:modified>
</cp:coreProperties>
</file>