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D79C9" w:rsidRPr="00DF5044" w:rsidRDefault="00D1210F" w:rsidP="00D800B8">
      <w:pPr>
        <w:jc w:val="center"/>
        <w:rPr>
          <w:b/>
          <w:sz w:val="32"/>
          <w:szCs w:val="32"/>
          <w:lang w:val="en-GB"/>
        </w:rPr>
      </w:pPr>
      <w:r w:rsidRPr="00DF5044">
        <w:rPr>
          <w:b/>
          <w:sz w:val="32"/>
          <w:lang w:val="en-GB"/>
        </w:rPr>
        <w:t>Describing building sustainability innovation potential – Block making in Tanzania and Uganda</w:t>
      </w:r>
    </w:p>
    <w:p w:rsidR="00FD79C9" w:rsidRPr="00DF5044" w:rsidRDefault="00FD79C9" w:rsidP="008069C1">
      <w:pPr>
        <w:jc w:val="center"/>
        <w:rPr>
          <w:b/>
          <w:lang w:val="en-GB"/>
        </w:rPr>
      </w:pPr>
    </w:p>
    <w:p w:rsidR="00031966" w:rsidRPr="00DF5044" w:rsidRDefault="00031966" w:rsidP="008069C1">
      <w:pPr>
        <w:jc w:val="center"/>
        <w:rPr>
          <w:b/>
          <w:lang w:val="en-GB"/>
        </w:rPr>
      </w:pPr>
    </w:p>
    <w:p w:rsidR="00FA5813" w:rsidRPr="00DF5044" w:rsidRDefault="004B30ED" w:rsidP="00FA5813">
      <w:pPr>
        <w:jc w:val="center"/>
        <w:rPr>
          <w:b/>
          <w:i/>
          <w:sz w:val="28"/>
          <w:lang w:val="en-GB" w:eastAsia="it-IT"/>
        </w:rPr>
      </w:pPr>
      <w:r w:rsidRPr="00DF5044">
        <w:rPr>
          <w:b/>
          <w:i/>
          <w:lang w:val="en-GB" w:eastAsia="it-IT"/>
        </w:rPr>
        <w:t>Raine Isaksson</w:t>
      </w:r>
      <w:r w:rsidR="00FA5813" w:rsidRPr="00DF5044">
        <w:rPr>
          <w:b/>
          <w:i/>
          <w:lang w:val="en-GB" w:eastAsia="it-IT"/>
        </w:rPr>
        <w:t xml:space="preserve"> </w:t>
      </w:r>
    </w:p>
    <w:p w:rsidR="00FA5813" w:rsidRPr="00DF5044" w:rsidRDefault="00FA5813" w:rsidP="00FA5813">
      <w:pPr>
        <w:jc w:val="center"/>
        <w:rPr>
          <w:lang w:val="en-GB" w:eastAsia="it-IT"/>
        </w:rPr>
      </w:pPr>
      <w:r w:rsidRPr="00DF5044">
        <w:rPr>
          <w:lang w:val="en-GB" w:eastAsia="it-IT"/>
        </w:rPr>
        <w:t>Department of</w:t>
      </w:r>
      <w:r w:rsidR="004B30ED" w:rsidRPr="00DF5044">
        <w:rPr>
          <w:lang w:val="en-GB" w:eastAsia="it-IT"/>
        </w:rPr>
        <w:t xml:space="preserve"> Engineering Sciences, Uppsala</w:t>
      </w:r>
      <w:r w:rsidRPr="00DF5044">
        <w:rPr>
          <w:lang w:val="en-GB" w:eastAsia="it-IT"/>
        </w:rPr>
        <w:t xml:space="preserve"> </w:t>
      </w:r>
      <w:r w:rsidR="004B30ED" w:rsidRPr="00DF5044">
        <w:rPr>
          <w:lang w:val="en-GB" w:eastAsia="it-IT"/>
        </w:rPr>
        <w:t>University, Sweden</w:t>
      </w:r>
    </w:p>
    <w:p w:rsidR="00FA5813" w:rsidRPr="00DF5044" w:rsidRDefault="004B30ED" w:rsidP="00FA5813">
      <w:pPr>
        <w:jc w:val="center"/>
        <w:rPr>
          <w:lang w:val="en-GB" w:eastAsia="it-IT"/>
        </w:rPr>
      </w:pPr>
      <w:r w:rsidRPr="00DF5044">
        <w:rPr>
          <w:lang w:val="en-GB" w:eastAsia="it-IT"/>
        </w:rPr>
        <w:t>raine.isaksson@angstrom.uu.se</w:t>
      </w:r>
    </w:p>
    <w:p w:rsidR="00FA5813" w:rsidRPr="00DF5044" w:rsidRDefault="00FA5813" w:rsidP="00FA5813">
      <w:pPr>
        <w:jc w:val="center"/>
        <w:rPr>
          <w:b/>
          <w:lang w:val="en-GB"/>
        </w:rPr>
      </w:pPr>
    </w:p>
    <w:p w:rsidR="00903E29" w:rsidRPr="00DF5044" w:rsidRDefault="00073157" w:rsidP="00903E29">
      <w:pPr>
        <w:jc w:val="center"/>
        <w:rPr>
          <w:b/>
          <w:i/>
          <w:sz w:val="28"/>
          <w:lang w:val="en-GB" w:eastAsia="it-IT"/>
        </w:rPr>
      </w:pPr>
      <w:r w:rsidRPr="00DF5044">
        <w:rPr>
          <w:b/>
          <w:i/>
          <w:lang w:val="en-GB" w:eastAsia="it-IT"/>
        </w:rPr>
        <w:t>Apollo</w:t>
      </w:r>
      <w:r w:rsidR="00903E29" w:rsidRPr="00DF5044">
        <w:rPr>
          <w:b/>
          <w:i/>
          <w:lang w:val="en-GB" w:eastAsia="it-IT"/>
        </w:rPr>
        <w:t xml:space="preserve"> </w:t>
      </w:r>
      <w:proofErr w:type="spellStart"/>
      <w:r w:rsidRPr="00DF5044">
        <w:rPr>
          <w:b/>
          <w:i/>
          <w:lang w:val="en-GB" w:eastAsia="it-IT"/>
        </w:rPr>
        <w:t>Buregyeya</w:t>
      </w:r>
      <w:proofErr w:type="spellEnd"/>
    </w:p>
    <w:p w:rsidR="0083141B" w:rsidRPr="00DF5044" w:rsidRDefault="003A053E" w:rsidP="0083141B">
      <w:pPr>
        <w:jc w:val="center"/>
        <w:rPr>
          <w:lang w:val="en-GB" w:eastAsia="de-DE"/>
        </w:rPr>
      </w:pPr>
      <w:r w:rsidRPr="00DF5044">
        <w:rPr>
          <w:lang w:val="en-GB" w:eastAsia="de-DE"/>
        </w:rPr>
        <w:t>Department of Civil and Environmental Engineering, Makerere University, Kampala</w:t>
      </w:r>
    </w:p>
    <w:p w:rsidR="003A053E" w:rsidRPr="00DF5044" w:rsidRDefault="003A053E" w:rsidP="0083141B">
      <w:pPr>
        <w:jc w:val="center"/>
        <w:rPr>
          <w:lang w:val="en-GB" w:eastAsia="de-DE"/>
        </w:rPr>
      </w:pPr>
      <w:r w:rsidRPr="00DF5044">
        <w:rPr>
          <w:lang w:val="en-GB" w:eastAsia="de-DE"/>
        </w:rPr>
        <w:t>aburegyeya@cedat.mak.ac.ug</w:t>
      </w:r>
    </w:p>
    <w:p w:rsidR="00FA5813" w:rsidRPr="00DF5044" w:rsidRDefault="00FA5813" w:rsidP="00FA5813">
      <w:pPr>
        <w:jc w:val="center"/>
        <w:rPr>
          <w:b/>
          <w:lang w:val="en-GB"/>
        </w:rPr>
      </w:pPr>
    </w:p>
    <w:p w:rsidR="00FA5813" w:rsidRPr="00DF5044" w:rsidRDefault="00FA5813" w:rsidP="00FA5813">
      <w:pPr>
        <w:jc w:val="both"/>
        <w:rPr>
          <w:b/>
          <w:lang w:val="en-GB"/>
        </w:rPr>
      </w:pPr>
    </w:p>
    <w:p w:rsidR="00FA5813" w:rsidRPr="00DF5044" w:rsidRDefault="00FA5813" w:rsidP="00FA5813">
      <w:pPr>
        <w:jc w:val="both"/>
        <w:rPr>
          <w:b/>
          <w:lang w:val="en-GB"/>
        </w:rPr>
      </w:pPr>
    </w:p>
    <w:p w:rsidR="00FA5813" w:rsidRPr="00DF5044" w:rsidRDefault="00FA5813" w:rsidP="00FA5813">
      <w:pPr>
        <w:jc w:val="both"/>
        <w:rPr>
          <w:b/>
          <w:lang w:val="en-GB"/>
        </w:rPr>
      </w:pPr>
    </w:p>
    <w:p w:rsidR="00FA5813" w:rsidRPr="00DF5044" w:rsidRDefault="00FA5813" w:rsidP="00FA5813">
      <w:pPr>
        <w:jc w:val="both"/>
        <w:rPr>
          <w:b/>
          <w:lang w:val="en-GB"/>
        </w:rPr>
      </w:pPr>
    </w:p>
    <w:p w:rsidR="00D211AC" w:rsidRPr="00DF5044" w:rsidRDefault="00FA5813" w:rsidP="00FA5813">
      <w:pPr>
        <w:jc w:val="both"/>
        <w:rPr>
          <w:b/>
          <w:sz w:val="28"/>
          <w:lang w:val="en-GB" w:eastAsia="it-IT"/>
        </w:rPr>
      </w:pPr>
      <w:r w:rsidRPr="00DF5044">
        <w:rPr>
          <w:b/>
          <w:sz w:val="28"/>
          <w:lang w:val="en-GB" w:eastAsia="it-IT"/>
        </w:rPr>
        <w:t xml:space="preserve">Abstract </w:t>
      </w:r>
    </w:p>
    <w:p w:rsidR="00334A7B" w:rsidRPr="00DF5044" w:rsidRDefault="00B50C73" w:rsidP="004B30ED">
      <w:pPr>
        <w:spacing w:before="120"/>
        <w:ind w:firstLine="284"/>
        <w:jc w:val="both"/>
        <w:rPr>
          <w:lang w:val="en-GB" w:eastAsia="it-IT"/>
        </w:rPr>
      </w:pPr>
      <w:r w:rsidRPr="00DF5044">
        <w:rPr>
          <w:i/>
          <w:lang w:val="en-GB" w:eastAsia="it-IT"/>
        </w:rPr>
        <w:t>Purpose</w:t>
      </w:r>
      <w:r w:rsidR="007E48D3" w:rsidRPr="00DF5044">
        <w:rPr>
          <w:i/>
          <w:lang w:val="en-GB" w:eastAsia="it-IT"/>
        </w:rPr>
        <w:t xml:space="preserve">. </w:t>
      </w:r>
      <w:r w:rsidR="005627A8" w:rsidRPr="00DF5044">
        <w:rPr>
          <w:lang w:val="en-GB" w:eastAsia="it-IT"/>
        </w:rPr>
        <w:t>This paper describes opportunities for sustainable building in East Africa</w:t>
      </w:r>
      <w:r w:rsidR="00620B17">
        <w:rPr>
          <w:lang w:val="en-GB" w:eastAsia="it-IT"/>
        </w:rPr>
        <w:t xml:space="preserve">. </w:t>
      </w:r>
      <w:r w:rsidR="00886AB2">
        <w:rPr>
          <w:lang w:val="en-GB" w:eastAsia="it-IT"/>
        </w:rPr>
        <w:t>Previous research indicates that cement is often poorly used in the common</w:t>
      </w:r>
      <w:r w:rsidR="00D850A6">
        <w:rPr>
          <w:lang w:val="en-GB" w:eastAsia="it-IT"/>
        </w:rPr>
        <w:t>ly used</w:t>
      </w:r>
      <w:r w:rsidR="00886AB2">
        <w:rPr>
          <w:lang w:val="en-GB" w:eastAsia="it-IT"/>
        </w:rPr>
        <w:t xml:space="preserve"> concrete blocks. </w:t>
      </w:r>
      <w:r w:rsidR="005627A8" w:rsidRPr="00DF5044">
        <w:rPr>
          <w:lang w:val="en-GB" w:eastAsia="it-IT"/>
        </w:rPr>
        <w:t xml:space="preserve"> </w:t>
      </w:r>
      <w:r w:rsidR="00A32C2D" w:rsidRPr="00DF5044">
        <w:rPr>
          <w:lang w:val="en-GB" w:eastAsia="it-IT"/>
        </w:rPr>
        <w:t>Better use of cement</w:t>
      </w:r>
      <w:r w:rsidR="00A32C2D">
        <w:rPr>
          <w:lang w:val="en-GB" w:eastAsia="it-IT"/>
        </w:rPr>
        <w:t xml:space="preserve"> and thereby lower costs and a lower carbon footprint</w:t>
      </w:r>
      <w:r w:rsidR="00A32C2D" w:rsidRPr="00DF5044">
        <w:rPr>
          <w:lang w:val="en-GB" w:eastAsia="it-IT"/>
        </w:rPr>
        <w:t xml:space="preserve"> </w:t>
      </w:r>
      <w:r w:rsidR="00A32C2D">
        <w:rPr>
          <w:lang w:val="en-GB" w:eastAsia="it-IT"/>
        </w:rPr>
        <w:t>might be</w:t>
      </w:r>
      <w:r w:rsidR="00A32C2D" w:rsidRPr="00DF5044">
        <w:rPr>
          <w:lang w:val="en-GB" w:eastAsia="it-IT"/>
        </w:rPr>
        <w:t xml:space="preserve"> achieved by substituting solid blocks with hollow ones while sustaining functional requirements. </w:t>
      </w:r>
      <w:r w:rsidR="00A32C2D">
        <w:rPr>
          <w:lang w:val="en-GB" w:eastAsia="it-IT"/>
        </w:rPr>
        <w:t>This work could further be advanced by</w:t>
      </w:r>
      <w:r w:rsidR="00166604">
        <w:rPr>
          <w:lang w:val="en-GB" w:eastAsia="it-IT"/>
        </w:rPr>
        <w:t xml:space="preserve"> a</w:t>
      </w:r>
      <w:r w:rsidR="003A0419">
        <w:rPr>
          <w:lang w:val="en-GB" w:eastAsia="it-IT"/>
        </w:rPr>
        <w:t xml:space="preserve"> business model that</w:t>
      </w:r>
      <w:r w:rsidR="00620B17">
        <w:rPr>
          <w:lang w:val="en-GB" w:eastAsia="it-IT"/>
        </w:rPr>
        <w:t xml:space="preserve"> </w:t>
      </w:r>
      <w:r w:rsidR="003A0419">
        <w:rPr>
          <w:lang w:val="en-GB" w:eastAsia="it-IT"/>
        </w:rPr>
        <w:t>promotes</w:t>
      </w:r>
      <w:r w:rsidR="005627A8" w:rsidRPr="00DF5044">
        <w:rPr>
          <w:lang w:val="en-GB" w:eastAsia="it-IT"/>
        </w:rPr>
        <w:t xml:space="preserve"> </w:t>
      </w:r>
      <w:r w:rsidR="00CA79FD" w:rsidRPr="00DF5044">
        <w:rPr>
          <w:lang w:val="en-GB" w:eastAsia="it-IT"/>
        </w:rPr>
        <w:t xml:space="preserve">affordability and a lowered carbon footprint </w:t>
      </w:r>
      <w:r w:rsidR="00A32C2D">
        <w:rPr>
          <w:lang w:val="en-GB" w:eastAsia="it-IT"/>
        </w:rPr>
        <w:t xml:space="preserve">of blocks </w:t>
      </w:r>
      <w:r w:rsidR="00D850A6">
        <w:rPr>
          <w:lang w:val="en-GB" w:eastAsia="it-IT"/>
        </w:rPr>
        <w:t xml:space="preserve">produced </w:t>
      </w:r>
      <w:r w:rsidR="00A32C2D">
        <w:rPr>
          <w:lang w:val="en-GB" w:eastAsia="it-IT"/>
        </w:rPr>
        <w:t>at building site</w:t>
      </w:r>
      <w:r w:rsidR="003A0419">
        <w:rPr>
          <w:lang w:val="en-GB" w:eastAsia="it-IT"/>
        </w:rPr>
        <w:t>.</w:t>
      </w:r>
      <w:r w:rsidR="003A0419" w:rsidRPr="00DF5044">
        <w:rPr>
          <w:lang w:val="en-GB" w:eastAsia="it-IT"/>
        </w:rPr>
        <w:t xml:space="preserve"> </w:t>
      </w:r>
    </w:p>
    <w:p w:rsidR="005627A8" w:rsidRPr="00DF5044" w:rsidRDefault="005627A8" w:rsidP="005627A8">
      <w:pPr>
        <w:ind w:firstLine="284"/>
        <w:jc w:val="both"/>
        <w:rPr>
          <w:lang w:val="en-GB" w:eastAsia="it-IT"/>
        </w:rPr>
      </w:pPr>
      <w:r w:rsidRPr="00DF5044">
        <w:rPr>
          <w:i/>
          <w:lang w:val="en-GB" w:eastAsia="it-IT"/>
        </w:rPr>
        <w:t xml:space="preserve">Methodology. </w:t>
      </w:r>
      <w:r w:rsidR="00886AB2">
        <w:rPr>
          <w:lang w:val="en-GB" w:eastAsia="it-IT"/>
        </w:rPr>
        <w:t>Block manufacturing</w:t>
      </w:r>
      <w:r w:rsidRPr="00DF5044">
        <w:rPr>
          <w:lang w:val="en-GB" w:eastAsia="it-IT"/>
        </w:rPr>
        <w:t xml:space="preserve"> processes in Tanzania and Uganda are described.  Sustainability performance as</w:t>
      </w:r>
      <w:r w:rsidR="00D850A6">
        <w:rPr>
          <w:lang w:val="en-GB" w:eastAsia="it-IT"/>
        </w:rPr>
        <w:t xml:space="preserve"> price and carbon footprint per </w:t>
      </w:r>
      <w:r w:rsidR="00166604">
        <w:rPr>
          <w:lang w:val="en-GB" w:eastAsia="it-IT"/>
        </w:rPr>
        <w:t>wall m</w:t>
      </w:r>
      <w:r w:rsidR="00166604" w:rsidRPr="00166604">
        <w:rPr>
          <w:vertAlign w:val="superscript"/>
          <w:lang w:val="en-GB" w:eastAsia="it-IT"/>
        </w:rPr>
        <w:t>2</w:t>
      </w:r>
      <w:r w:rsidRPr="00DF5044">
        <w:rPr>
          <w:lang w:val="en-GB" w:eastAsia="it-IT"/>
        </w:rPr>
        <w:t xml:space="preserve"> </w:t>
      </w:r>
      <w:r w:rsidR="00D850A6">
        <w:rPr>
          <w:lang w:val="en-GB" w:eastAsia="it-IT"/>
        </w:rPr>
        <w:t>are</w:t>
      </w:r>
      <w:r w:rsidRPr="00DF5044">
        <w:rPr>
          <w:lang w:val="en-GB" w:eastAsia="it-IT"/>
        </w:rPr>
        <w:t xml:space="preserve"> assessed and compared for solid and hollow concrete/sandcrete blocks. </w:t>
      </w:r>
    </w:p>
    <w:p w:rsidR="005627A8" w:rsidRPr="00DF5044" w:rsidRDefault="005627A8" w:rsidP="005627A8">
      <w:pPr>
        <w:ind w:firstLine="284"/>
        <w:jc w:val="both"/>
        <w:rPr>
          <w:iCs/>
          <w:lang w:val="en-GB" w:eastAsia="it-IT"/>
        </w:rPr>
      </w:pPr>
      <w:r w:rsidRPr="00DF5044">
        <w:rPr>
          <w:i/>
          <w:lang w:val="en-GB" w:eastAsia="it-IT"/>
        </w:rPr>
        <w:t>Findings.</w:t>
      </w:r>
      <w:r w:rsidR="00B23E45" w:rsidRPr="00DF5044">
        <w:rPr>
          <w:i/>
          <w:lang w:val="en-GB" w:eastAsia="it-IT"/>
        </w:rPr>
        <w:t xml:space="preserve"> </w:t>
      </w:r>
      <w:r w:rsidR="00B23E45" w:rsidRPr="00DF5044">
        <w:rPr>
          <w:iCs/>
          <w:lang w:val="en-GB" w:eastAsia="it-IT"/>
        </w:rPr>
        <w:t>The results</w:t>
      </w:r>
      <w:r w:rsidR="00FC4936">
        <w:rPr>
          <w:iCs/>
          <w:lang w:val="en-GB" w:eastAsia="it-IT"/>
        </w:rPr>
        <w:t xml:space="preserve"> from Uganda</w:t>
      </w:r>
      <w:r w:rsidR="00B23E45" w:rsidRPr="00DF5044">
        <w:rPr>
          <w:iCs/>
          <w:lang w:val="en-GB" w:eastAsia="it-IT"/>
        </w:rPr>
        <w:t xml:space="preserve"> indicate that there is </w:t>
      </w:r>
      <w:r w:rsidR="00166604">
        <w:rPr>
          <w:iCs/>
          <w:lang w:val="en-GB" w:eastAsia="it-IT"/>
        </w:rPr>
        <w:t>a clear</w:t>
      </w:r>
      <w:r w:rsidR="00B23E45" w:rsidRPr="00DF5044">
        <w:rPr>
          <w:iCs/>
          <w:lang w:val="en-GB" w:eastAsia="it-IT"/>
        </w:rPr>
        <w:t xml:space="preserve"> </w:t>
      </w:r>
      <w:r w:rsidR="00FC4936">
        <w:rPr>
          <w:iCs/>
          <w:lang w:val="en-GB" w:eastAsia="it-IT"/>
        </w:rPr>
        <w:t xml:space="preserve">economic and environmental advantage in using hollow blocks compared to solid blocks. There </w:t>
      </w:r>
      <w:r w:rsidR="00166604">
        <w:rPr>
          <w:iCs/>
          <w:lang w:val="en-GB" w:eastAsia="it-IT"/>
        </w:rPr>
        <w:t>seems to be</w:t>
      </w:r>
      <w:r w:rsidR="00FC4936">
        <w:rPr>
          <w:iCs/>
          <w:lang w:val="en-GB" w:eastAsia="it-IT"/>
        </w:rPr>
        <w:t xml:space="preserve"> innovation potential to be realised both in choice of product and improvement of manufacturing processes. The preliminary findings indicate that costs per m</w:t>
      </w:r>
      <w:r w:rsidR="00FC4936" w:rsidRPr="00166604">
        <w:rPr>
          <w:iCs/>
          <w:vertAlign w:val="superscript"/>
          <w:lang w:val="en-GB" w:eastAsia="it-IT"/>
        </w:rPr>
        <w:t>2</w:t>
      </w:r>
      <w:r w:rsidR="00FC4936">
        <w:rPr>
          <w:iCs/>
          <w:lang w:val="en-GB" w:eastAsia="it-IT"/>
        </w:rPr>
        <w:t xml:space="preserve"> of wall could for 6 inch block</w:t>
      </w:r>
      <w:r w:rsidR="00D850A6">
        <w:rPr>
          <w:iCs/>
          <w:lang w:val="en-GB" w:eastAsia="it-IT"/>
        </w:rPr>
        <w:t>s of the same functional quality</w:t>
      </w:r>
      <w:r w:rsidR="00FC4936">
        <w:rPr>
          <w:iCs/>
          <w:lang w:val="en-GB" w:eastAsia="it-IT"/>
        </w:rPr>
        <w:t xml:space="preserve"> be reduced with some 20% and the carbon footprint with 40% when using hollow blocks instead of solid ones.</w:t>
      </w:r>
      <w:r w:rsidR="00D850A6" w:rsidRPr="00D850A6">
        <w:rPr>
          <w:iCs/>
          <w:lang w:val="en-GB" w:eastAsia="it-IT"/>
        </w:rPr>
        <w:t xml:space="preserve"> </w:t>
      </w:r>
      <w:r w:rsidR="00D850A6">
        <w:rPr>
          <w:iCs/>
          <w:lang w:val="en-GB" w:eastAsia="it-IT"/>
        </w:rPr>
        <w:t>In</w:t>
      </w:r>
      <w:r w:rsidR="00D850A6" w:rsidRPr="00DF5044">
        <w:rPr>
          <w:iCs/>
          <w:lang w:val="en-GB" w:eastAsia="it-IT"/>
        </w:rPr>
        <w:t xml:space="preserve"> Tanzania </w:t>
      </w:r>
      <w:r w:rsidR="00FF0142">
        <w:rPr>
          <w:iCs/>
          <w:lang w:val="en-GB" w:eastAsia="it-IT"/>
        </w:rPr>
        <w:t xml:space="preserve">only a carbon footprint saving potential of about 30% has been inferred. </w:t>
      </w:r>
    </w:p>
    <w:p w:rsidR="005627A8" w:rsidRPr="00DF5044" w:rsidRDefault="005627A8" w:rsidP="005627A8">
      <w:pPr>
        <w:ind w:firstLine="284"/>
        <w:jc w:val="both"/>
        <w:rPr>
          <w:lang w:val="en-GB" w:eastAsia="it-IT"/>
        </w:rPr>
      </w:pPr>
      <w:r w:rsidRPr="00DF5044">
        <w:rPr>
          <w:i/>
          <w:lang w:val="en-GB" w:eastAsia="it-IT"/>
        </w:rPr>
        <w:t>Practical implications.</w:t>
      </w:r>
      <w:r w:rsidRPr="00DF5044">
        <w:rPr>
          <w:lang w:val="en-GB" w:eastAsia="it-IT"/>
        </w:rPr>
        <w:t xml:space="preserve"> </w:t>
      </w:r>
      <w:r w:rsidR="00FC4936">
        <w:rPr>
          <w:lang w:val="en-GB" w:eastAsia="it-IT"/>
        </w:rPr>
        <w:t>The results indicate that in order to assess overall global improvement potential</w:t>
      </w:r>
      <w:r w:rsidR="00D850A6">
        <w:rPr>
          <w:lang w:val="en-GB" w:eastAsia="it-IT"/>
        </w:rPr>
        <w:t>, sustainability</w:t>
      </w:r>
      <w:r w:rsidR="00FC4936">
        <w:rPr>
          <w:lang w:val="en-GB" w:eastAsia="it-IT"/>
        </w:rPr>
        <w:t xml:space="preserve"> needs to be </w:t>
      </w:r>
      <w:r w:rsidR="00D850A6">
        <w:rPr>
          <w:lang w:val="en-GB" w:eastAsia="it-IT"/>
        </w:rPr>
        <w:t>understood</w:t>
      </w:r>
      <w:r w:rsidR="00FC4936">
        <w:rPr>
          <w:lang w:val="en-GB" w:eastAsia="it-IT"/>
        </w:rPr>
        <w:t xml:space="preserve"> on the operational level. </w:t>
      </w:r>
    </w:p>
    <w:p w:rsidR="005627A8" w:rsidRPr="00DF5044" w:rsidRDefault="005627A8" w:rsidP="005627A8">
      <w:pPr>
        <w:ind w:firstLine="284"/>
        <w:jc w:val="both"/>
        <w:rPr>
          <w:lang w:val="en-GB"/>
        </w:rPr>
      </w:pPr>
      <w:r w:rsidRPr="00DF5044">
        <w:rPr>
          <w:i/>
          <w:lang w:val="en-GB" w:eastAsia="it-IT"/>
        </w:rPr>
        <w:t>Originality/value.</w:t>
      </w:r>
      <w:r w:rsidRPr="00DF5044">
        <w:rPr>
          <w:lang w:val="en-GB" w:eastAsia="it-IT"/>
        </w:rPr>
        <w:t xml:space="preserve"> The results </w:t>
      </w:r>
      <w:r w:rsidR="00FC4936">
        <w:rPr>
          <w:lang w:val="en-GB" w:eastAsia="it-IT"/>
        </w:rPr>
        <w:t>contribute to the development of more sustainable building blocks in the context of East Africa.</w:t>
      </w:r>
    </w:p>
    <w:p w:rsidR="005627A8" w:rsidRPr="00DF5044" w:rsidRDefault="005627A8" w:rsidP="005627A8">
      <w:pPr>
        <w:jc w:val="both"/>
        <w:rPr>
          <w:b/>
          <w:lang w:val="en-GB"/>
        </w:rPr>
      </w:pPr>
    </w:p>
    <w:p w:rsidR="005627A8" w:rsidRPr="00DF5044" w:rsidRDefault="005627A8" w:rsidP="005627A8">
      <w:pPr>
        <w:jc w:val="both"/>
        <w:rPr>
          <w:lang w:val="en-GB" w:eastAsia="it-IT"/>
        </w:rPr>
      </w:pPr>
      <w:r w:rsidRPr="00DF5044">
        <w:rPr>
          <w:b/>
          <w:lang w:val="en-GB"/>
        </w:rPr>
        <w:t>Keywords</w:t>
      </w:r>
    </w:p>
    <w:p w:rsidR="005627A8" w:rsidRPr="00DF5044" w:rsidRDefault="005627A8" w:rsidP="005627A8">
      <w:pPr>
        <w:jc w:val="both"/>
        <w:rPr>
          <w:lang w:val="en-GB" w:eastAsia="it-IT"/>
        </w:rPr>
      </w:pPr>
      <w:r w:rsidRPr="00DF5044">
        <w:rPr>
          <w:lang w:val="en-GB" w:eastAsia="it-IT"/>
        </w:rPr>
        <w:t xml:space="preserve">Sustainability; concrete; sandcrete; </w:t>
      </w:r>
      <w:r w:rsidR="00B23E45" w:rsidRPr="00DF5044">
        <w:rPr>
          <w:lang w:val="en-GB" w:eastAsia="it-IT"/>
        </w:rPr>
        <w:t>hollow block</w:t>
      </w:r>
      <w:r w:rsidRPr="00DF5044">
        <w:rPr>
          <w:lang w:val="en-GB" w:eastAsia="it-IT"/>
        </w:rPr>
        <w:t>;</w:t>
      </w:r>
      <w:r w:rsidR="00AB0B42">
        <w:rPr>
          <w:lang w:val="en-GB" w:eastAsia="it-IT"/>
        </w:rPr>
        <w:t xml:space="preserve"> cement productivity</w:t>
      </w:r>
      <w:r w:rsidRPr="00DF5044">
        <w:rPr>
          <w:lang w:val="en-GB" w:eastAsia="it-IT"/>
        </w:rPr>
        <w:t xml:space="preserve">; </w:t>
      </w:r>
      <w:r w:rsidR="00AB0B42">
        <w:rPr>
          <w:lang w:val="en-GB" w:eastAsia="it-IT"/>
        </w:rPr>
        <w:t>Africa.</w:t>
      </w:r>
    </w:p>
    <w:p w:rsidR="00B23E45" w:rsidRPr="00DF5044" w:rsidRDefault="00B23E45">
      <w:pPr>
        <w:rPr>
          <w:lang w:val="en-GB" w:eastAsia="it-IT"/>
        </w:rPr>
      </w:pPr>
      <w:r w:rsidRPr="00DF5044">
        <w:rPr>
          <w:lang w:val="en-GB" w:eastAsia="it-IT"/>
        </w:rPr>
        <w:br w:type="page"/>
      </w:r>
    </w:p>
    <w:p w:rsidR="00D211AC" w:rsidRPr="00DF5044" w:rsidRDefault="00D211AC" w:rsidP="004B30ED">
      <w:pPr>
        <w:spacing w:before="120"/>
        <w:ind w:firstLine="284"/>
        <w:jc w:val="both"/>
        <w:rPr>
          <w:lang w:val="en-GB" w:eastAsia="it-IT"/>
        </w:rPr>
      </w:pPr>
    </w:p>
    <w:p w:rsidR="00961EE9" w:rsidRPr="00DF5044" w:rsidRDefault="00961EE9" w:rsidP="00B23E45">
      <w:pPr>
        <w:jc w:val="both"/>
        <w:rPr>
          <w:b/>
          <w:lang w:val="en-GB"/>
        </w:rPr>
      </w:pPr>
    </w:p>
    <w:p w:rsidR="00FA5813" w:rsidRPr="00DF5044" w:rsidRDefault="00460626" w:rsidP="00FA5813">
      <w:pPr>
        <w:numPr>
          <w:ilvl w:val="0"/>
          <w:numId w:val="1"/>
        </w:numPr>
        <w:ind w:left="284" w:hanging="284"/>
        <w:contextualSpacing/>
        <w:rPr>
          <w:b/>
          <w:lang w:val="en-GB" w:eastAsia="it-IT"/>
        </w:rPr>
      </w:pPr>
      <w:r w:rsidRPr="00DF5044">
        <w:rPr>
          <w:b/>
          <w:lang w:val="en-GB"/>
        </w:rPr>
        <w:t>Introduction</w:t>
      </w:r>
    </w:p>
    <w:p w:rsidR="00F9592D" w:rsidRPr="00DF5044" w:rsidRDefault="00684294" w:rsidP="00F9592D">
      <w:pPr>
        <w:ind w:firstLine="284"/>
        <w:jc w:val="both"/>
        <w:rPr>
          <w:lang w:val="en-GB" w:eastAsia="it-IT"/>
        </w:rPr>
      </w:pPr>
      <w:r w:rsidRPr="00DF5044">
        <w:rPr>
          <w:lang w:val="en-GB" w:eastAsia="it-IT"/>
        </w:rPr>
        <w:t xml:space="preserve">Change Management capability for sustainable development is urgently needed. Many areas need radical change. One of them is providing shelter - a basic global need. Concrete is the most common man-made material and provides solutions for all types of buildings from simple to complex. Concrete plays a pivotal role in providing affordable shelter. Unfortunately, concrete also comes with a substantial carbon footprint, mostly from the Portland Cement, used as the binder in concrete. The World Business Council for Sustainable Development (WBCSD) roadmap for </w:t>
      </w:r>
      <w:r w:rsidR="00AB0B42">
        <w:rPr>
          <w:lang w:val="en-GB" w:eastAsia="it-IT"/>
        </w:rPr>
        <w:t xml:space="preserve">low carbon transition in the cement industry (WBCSD, 2018) </w:t>
      </w:r>
      <w:r w:rsidRPr="00DF5044">
        <w:rPr>
          <w:lang w:val="en-GB" w:eastAsia="it-IT"/>
        </w:rPr>
        <w:t xml:space="preserve">estimates that about 7% of global carbon emissions originate from cement. Most new buildings are built in developing countries where populations are growing </w:t>
      </w:r>
      <w:r w:rsidR="00B46CF3" w:rsidRPr="00DF5044">
        <w:rPr>
          <w:lang w:val="en-GB" w:eastAsia="it-IT"/>
        </w:rPr>
        <w:t xml:space="preserve">as </w:t>
      </w:r>
      <w:r w:rsidR="00CB25CC" w:rsidRPr="00DF5044">
        <w:rPr>
          <w:lang w:val="en-GB" w:eastAsia="it-IT"/>
        </w:rPr>
        <w:t>are</w:t>
      </w:r>
      <w:r w:rsidR="00B46CF3" w:rsidRPr="00DF5044">
        <w:rPr>
          <w:lang w:val="en-GB" w:eastAsia="it-IT"/>
        </w:rPr>
        <w:t xml:space="preserve"> demands for more living space. </w:t>
      </w:r>
      <w:r w:rsidR="00B23E45" w:rsidRPr="00DF5044">
        <w:rPr>
          <w:lang w:val="en-GB" w:eastAsia="it-IT"/>
        </w:rPr>
        <w:t>Africa faces significant challenges with providing affordable buildings with low carbon footprint</w:t>
      </w:r>
      <w:r w:rsidR="00FB3F56" w:rsidRPr="00DF5044">
        <w:rPr>
          <w:lang w:val="en-GB" w:eastAsia="it-IT"/>
        </w:rPr>
        <w:t>s</w:t>
      </w:r>
      <w:r w:rsidR="00B23E45" w:rsidRPr="00DF5044">
        <w:rPr>
          <w:lang w:val="en-GB" w:eastAsia="it-IT"/>
        </w:rPr>
        <w:t xml:space="preserve">. </w:t>
      </w:r>
      <w:r w:rsidR="00FB3F56" w:rsidRPr="00DF5044">
        <w:rPr>
          <w:lang w:val="en-GB" w:eastAsia="it-IT"/>
        </w:rPr>
        <w:t xml:space="preserve">Since financing is mostly a problem, houses are often built over periods of several years. </w:t>
      </w:r>
      <w:r w:rsidR="00B23E45" w:rsidRPr="00DF5044">
        <w:rPr>
          <w:lang w:val="en-GB" w:eastAsia="it-IT"/>
        </w:rPr>
        <w:t>Block based building materials, permitting incremental building, prevail.</w:t>
      </w:r>
      <w:r w:rsidR="00FB3F56" w:rsidRPr="00DF5044">
        <w:rPr>
          <w:lang w:val="en-GB" w:eastAsia="it-IT"/>
        </w:rPr>
        <w:t xml:space="preserve"> </w:t>
      </w:r>
      <w:r w:rsidR="00B23E45" w:rsidRPr="00DF5044">
        <w:rPr>
          <w:lang w:val="en-GB" w:eastAsia="it-IT"/>
        </w:rPr>
        <w:t xml:space="preserve">Market for </w:t>
      </w:r>
      <w:r w:rsidR="00FB3F56" w:rsidRPr="00DF5044">
        <w:rPr>
          <w:lang w:val="en-GB" w:eastAsia="it-IT"/>
        </w:rPr>
        <w:t>building materials is strongly</w:t>
      </w:r>
      <w:r w:rsidR="00B23E45" w:rsidRPr="00DF5044">
        <w:rPr>
          <w:lang w:val="en-GB" w:eastAsia="it-IT"/>
        </w:rPr>
        <w:t xml:space="preserve"> price driven.</w:t>
      </w:r>
      <w:r w:rsidR="00310067" w:rsidRPr="00DF5044">
        <w:rPr>
          <w:lang w:val="en-GB" w:eastAsia="it-IT"/>
        </w:rPr>
        <w:t xml:space="preserve"> Quality, too, is cost based.</w:t>
      </w:r>
      <w:r w:rsidR="00FB3F56" w:rsidRPr="00DF5044">
        <w:rPr>
          <w:lang w:val="en-GB" w:eastAsia="it-IT"/>
        </w:rPr>
        <w:t xml:space="preserve"> However, habits and cultural preferences also play a role. E.g. in Tanzania, only solid concrete blocks are used for building of one family houses. </w:t>
      </w:r>
      <w:r w:rsidR="006E596F" w:rsidRPr="00DF5044">
        <w:rPr>
          <w:lang w:val="en-GB" w:eastAsia="it-IT"/>
        </w:rPr>
        <w:t>Conversely</w:t>
      </w:r>
      <w:r w:rsidR="00FB3F56" w:rsidRPr="00DF5044">
        <w:rPr>
          <w:lang w:val="en-GB" w:eastAsia="it-IT"/>
        </w:rPr>
        <w:t>, in Uganda, hollow blocks are integrated in construction to reduce construction cost. Globally, when concrete blocks are used, hollow blocks seem to be dominating because they can be produced cheaper for providing the same functionality</w:t>
      </w:r>
      <w:r w:rsidR="00620B17">
        <w:rPr>
          <w:lang w:val="en-GB" w:eastAsia="it-IT"/>
        </w:rPr>
        <w:t>, e.g. as a m</w:t>
      </w:r>
      <w:r w:rsidR="00620B17" w:rsidRPr="00C249DF">
        <w:rPr>
          <w:vertAlign w:val="superscript"/>
          <w:lang w:val="en-GB" w:eastAsia="it-IT"/>
        </w:rPr>
        <w:t>2</w:t>
      </w:r>
      <w:r w:rsidR="00620B17">
        <w:rPr>
          <w:lang w:val="en-GB" w:eastAsia="it-IT"/>
        </w:rPr>
        <w:t xml:space="preserve"> of house wall</w:t>
      </w:r>
      <w:r w:rsidR="00FB3F56" w:rsidRPr="00DF5044">
        <w:rPr>
          <w:lang w:val="en-GB" w:eastAsia="it-IT"/>
        </w:rPr>
        <w:t xml:space="preserve">. </w:t>
      </w:r>
      <w:r w:rsidR="006E596F">
        <w:rPr>
          <w:lang w:val="en-GB" w:eastAsia="it-IT"/>
        </w:rPr>
        <w:t>But</w:t>
      </w:r>
      <w:r w:rsidR="00166604">
        <w:rPr>
          <w:lang w:val="en-GB" w:eastAsia="it-IT"/>
        </w:rPr>
        <w:t xml:space="preserve"> </w:t>
      </w:r>
      <w:r w:rsidR="00051A55">
        <w:rPr>
          <w:lang w:val="en-GB" w:eastAsia="it-IT"/>
        </w:rPr>
        <w:t>s</w:t>
      </w:r>
      <w:r w:rsidR="00FB3F56" w:rsidRPr="00DF5044">
        <w:rPr>
          <w:lang w:val="en-GB" w:eastAsia="it-IT"/>
        </w:rPr>
        <w:t>olid blocks are easier to produce</w:t>
      </w:r>
      <w:r w:rsidR="006E596F">
        <w:rPr>
          <w:lang w:val="en-GB" w:eastAsia="it-IT"/>
        </w:rPr>
        <w:t xml:space="preserve"> giving less damages</w:t>
      </w:r>
      <w:r w:rsidR="00FB3F56" w:rsidRPr="00DF5044">
        <w:rPr>
          <w:lang w:val="en-GB" w:eastAsia="it-IT"/>
        </w:rPr>
        <w:t>.</w:t>
      </w:r>
      <w:r w:rsidR="00166604">
        <w:rPr>
          <w:lang w:val="en-GB" w:eastAsia="it-IT"/>
        </w:rPr>
        <w:t xml:space="preserve"> </w:t>
      </w:r>
    </w:p>
    <w:p w:rsidR="00166604" w:rsidRDefault="00B23E45" w:rsidP="00166604">
      <w:pPr>
        <w:ind w:firstLine="284"/>
        <w:jc w:val="both"/>
        <w:rPr>
          <w:lang w:val="en-GB" w:eastAsia="it-IT"/>
        </w:rPr>
      </w:pPr>
      <w:r w:rsidRPr="00B350B5">
        <w:rPr>
          <w:lang w:val="en-GB" w:eastAsia="it-IT"/>
        </w:rPr>
        <w:t>The choice of block design as solid or hollow has an important impact on product price</w:t>
      </w:r>
      <w:r w:rsidR="006E596F">
        <w:rPr>
          <w:lang w:val="en-GB" w:eastAsia="it-IT"/>
        </w:rPr>
        <w:t>, construction productivity</w:t>
      </w:r>
      <w:r w:rsidRPr="00B350B5">
        <w:rPr>
          <w:lang w:val="en-GB" w:eastAsia="it-IT"/>
        </w:rPr>
        <w:t xml:space="preserve"> and material consumption. </w:t>
      </w:r>
      <w:r w:rsidR="00CB25CC" w:rsidRPr="00B350B5">
        <w:rPr>
          <w:lang w:val="en-GB" w:eastAsia="it-IT"/>
        </w:rPr>
        <w:t>Hollow blocks reduce the amount of material needed</w:t>
      </w:r>
      <w:r w:rsidR="006E596F">
        <w:rPr>
          <w:lang w:val="en-GB" w:eastAsia="it-IT"/>
        </w:rPr>
        <w:t xml:space="preserve"> and increase labour productivity</w:t>
      </w:r>
      <w:r w:rsidR="006B2541" w:rsidRPr="00B350B5">
        <w:rPr>
          <w:lang w:val="en-GB" w:eastAsia="it-IT"/>
        </w:rPr>
        <w:t>.</w:t>
      </w:r>
      <w:r w:rsidRPr="00B350B5">
        <w:rPr>
          <w:lang w:val="en-GB" w:eastAsia="it-IT"/>
        </w:rPr>
        <w:t xml:space="preserve"> Moreover, there are strong indications that hollow blocks achieve the functional requirements of walling units. </w:t>
      </w:r>
      <w:r w:rsidR="00B46CF3" w:rsidRPr="00B350B5">
        <w:rPr>
          <w:lang w:val="en-GB" w:eastAsia="it-IT"/>
        </w:rPr>
        <w:t xml:space="preserve">Still, </w:t>
      </w:r>
      <w:r w:rsidR="006E596F">
        <w:rPr>
          <w:lang w:val="en-GB" w:eastAsia="it-IT"/>
        </w:rPr>
        <w:t xml:space="preserve">the </w:t>
      </w:r>
      <w:r w:rsidR="00B46CF3" w:rsidRPr="00B350B5">
        <w:rPr>
          <w:lang w:val="en-GB" w:eastAsia="it-IT"/>
        </w:rPr>
        <w:t>change from solid blocks to hollow blocks seems to be slow, especially in Tanzania, but also to some extent in Uganda. The indication is that there could be both technical and cultural thresholds for the change from solid to hollow to take place. In Dar es Salaam</w:t>
      </w:r>
      <w:r w:rsidR="006E596F">
        <w:rPr>
          <w:lang w:val="en-GB" w:eastAsia="it-IT"/>
        </w:rPr>
        <w:t>,</w:t>
      </w:r>
      <w:r w:rsidR="00B46CF3" w:rsidRPr="00B350B5">
        <w:rPr>
          <w:lang w:val="en-GB" w:eastAsia="it-IT"/>
        </w:rPr>
        <w:t xml:space="preserve"> one family houses are built with </w:t>
      </w:r>
      <w:r w:rsidR="00166604" w:rsidRPr="00B350B5">
        <w:rPr>
          <w:lang w:val="en-GB" w:eastAsia="it-IT"/>
        </w:rPr>
        <w:t>5- and 6-inch</w:t>
      </w:r>
      <w:r w:rsidR="00B46CF3" w:rsidRPr="00B350B5">
        <w:rPr>
          <w:lang w:val="en-GB" w:eastAsia="it-IT"/>
        </w:rPr>
        <w:t xml:space="preserve"> solid blocks. For anybody to decide to change the </w:t>
      </w:r>
      <w:r w:rsidR="0056757A" w:rsidRPr="00B350B5">
        <w:rPr>
          <w:lang w:val="en-GB" w:eastAsia="it-IT"/>
        </w:rPr>
        <w:t>solid blocks used in a house, an investment which</w:t>
      </w:r>
      <w:r w:rsidR="00B46CF3" w:rsidRPr="00B350B5">
        <w:rPr>
          <w:lang w:val="en-GB" w:eastAsia="it-IT"/>
        </w:rPr>
        <w:t xml:space="preserve"> most probably is the biggest investment in life</w:t>
      </w:r>
      <w:r w:rsidR="0056757A" w:rsidRPr="00B350B5">
        <w:rPr>
          <w:lang w:val="en-GB" w:eastAsia="it-IT"/>
        </w:rPr>
        <w:t>, would be highly unexpected. This leads to little or no demand of hollow blocks and</w:t>
      </w:r>
      <w:r w:rsidR="006E596F">
        <w:rPr>
          <w:lang w:val="en-GB" w:eastAsia="it-IT"/>
        </w:rPr>
        <w:t>,</w:t>
      </w:r>
      <w:r w:rsidR="0056757A" w:rsidRPr="00B350B5">
        <w:rPr>
          <w:lang w:val="en-GB" w:eastAsia="it-IT"/>
        </w:rPr>
        <w:t xml:space="preserve"> consequently</w:t>
      </w:r>
      <w:r w:rsidR="006E596F">
        <w:rPr>
          <w:lang w:val="en-GB" w:eastAsia="it-IT"/>
        </w:rPr>
        <w:t>,</w:t>
      </w:r>
      <w:r w:rsidR="0056757A" w:rsidRPr="00B350B5">
        <w:rPr>
          <w:lang w:val="en-GB" w:eastAsia="it-IT"/>
        </w:rPr>
        <w:t xml:space="preserve"> into a low level of know how in producing hollow blocks. The changes when going from solid to hollow are not dramatic but there are some issues like the material mix where some addition of aggregates seems to be needed to increase cement performance.</w:t>
      </w:r>
      <w:r w:rsidR="00C93F48">
        <w:rPr>
          <w:lang w:val="en-GB" w:eastAsia="it-IT"/>
        </w:rPr>
        <w:t xml:space="preserve"> </w:t>
      </w:r>
      <w:r w:rsidR="0056757A" w:rsidRPr="00B350B5">
        <w:rPr>
          <w:lang w:val="en-GB" w:eastAsia="it-IT"/>
        </w:rPr>
        <w:t xml:space="preserve">Most block producers both in Tanzania and Uganda are small units with limited access to funds, technology and know-how. </w:t>
      </w:r>
      <w:r w:rsidR="00E202C2" w:rsidRPr="00B350B5">
        <w:rPr>
          <w:lang w:val="en-GB" w:eastAsia="it-IT"/>
        </w:rPr>
        <w:t>The business concept is based on doing what customers ask for and the role of innovation for both process and products is low.</w:t>
      </w:r>
      <w:r w:rsidR="00C93F48">
        <w:rPr>
          <w:lang w:val="en-GB" w:eastAsia="it-IT"/>
        </w:rPr>
        <w:t xml:space="preserve"> This means that the rate of change is low, which</w:t>
      </w:r>
      <w:r w:rsidR="005637D6">
        <w:rPr>
          <w:lang w:val="en-GB" w:eastAsia="it-IT"/>
        </w:rPr>
        <w:t>,</w:t>
      </w:r>
      <w:r w:rsidR="00C93F48">
        <w:rPr>
          <w:lang w:val="en-GB" w:eastAsia="it-IT"/>
        </w:rPr>
        <w:t xml:space="preserve"> seen from the perspective of sustainable development</w:t>
      </w:r>
      <w:r w:rsidR="005637D6">
        <w:rPr>
          <w:lang w:val="en-GB" w:eastAsia="it-IT"/>
        </w:rPr>
        <w:t>,</w:t>
      </w:r>
      <w:r w:rsidR="00C93F48">
        <w:rPr>
          <w:lang w:val="en-GB" w:eastAsia="it-IT"/>
        </w:rPr>
        <w:t xml:space="preserve"> is a problem. </w:t>
      </w:r>
      <w:r w:rsidR="005637D6">
        <w:rPr>
          <w:lang w:val="en-GB" w:eastAsia="it-IT"/>
        </w:rPr>
        <w:t>Yet the growing gap in supply and demand of housing in</w:t>
      </w:r>
      <w:r w:rsidR="00166604">
        <w:rPr>
          <w:lang w:val="en-GB" w:eastAsia="it-IT"/>
        </w:rPr>
        <w:t xml:space="preserve"> all Sub Saharan Africa (</w:t>
      </w:r>
      <w:r w:rsidR="005637D6">
        <w:rPr>
          <w:lang w:val="en-GB" w:eastAsia="it-IT"/>
        </w:rPr>
        <w:t>SSA</w:t>
      </w:r>
      <w:r w:rsidR="00166604">
        <w:rPr>
          <w:lang w:val="en-GB" w:eastAsia="it-IT"/>
        </w:rPr>
        <w:t>)</w:t>
      </w:r>
      <w:r w:rsidR="005637D6">
        <w:rPr>
          <w:lang w:val="en-GB" w:eastAsia="it-IT"/>
        </w:rPr>
        <w:t xml:space="preserve"> demands a trend of innovations that will deliver sustainable development</w:t>
      </w:r>
      <w:r w:rsidR="00C93F48">
        <w:rPr>
          <w:lang w:val="en-GB" w:eastAsia="it-IT"/>
        </w:rPr>
        <w:t>.</w:t>
      </w:r>
    </w:p>
    <w:p w:rsidR="000B080D" w:rsidRPr="00B350B5" w:rsidRDefault="000B080D" w:rsidP="00166604">
      <w:pPr>
        <w:ind w:firstLine="284"/>
        <w:jc w:val="both"/>
        <w:rPr>
          <w:lang w:val="en-GB" w:eastAsia="it-IT"/>
        </w:rPr>
      </w:pPr>
      <w:r w:rsidRPr="00B350B5">
        <w:rPr>
          <w:lang w:val="en-GB" w:eastAsia="it-IT"/>
        </w:rPr>
        <w:t>Like in Dar es Salaam, the size of choice for a block in Uganda is the six-inch (150mm) thick type. Both solid and hollow forms are common but, given that hollow blocks tend to be significantly cheaper than solid ones, hollow blocks are preferred when they meet the functional requirements of strength, stability and durability of walls.</w:t>
      </w:r>
      <w:r>
        <w:rPr>
          <w:lang w:val="en-GB" w:eastAsia="it-IT"/>
        </w:rPr>
        <w:t xml:space="preserve"> Because the hollow block is light and demand less materials in construction, its labour productivity is higher than that achieved using solid blocks. The benefit of increased labour productivity is important</w:t>
      </w:r>
      <w:r w:rsidR="0027521C">
        <w:rPr>
          <w:lang w:val="en-GB" w:eastAsia="it-IT"/>
        </w:rPr>
        <w:t xml:space="preserve">. </w:t>
      </w:r>
      <w:r>
        <w:rPr>
          <w:lang w:val="en-GB" w:eastAsia="it-IT"/>
        </w:rPr>
        <w:t xml:space="preserve"> </w:t>
      </w:r>
      <w:r w:rsidR="0027521C">
        <w:rPr>
          <w:lang w:val="en-GB" w:eastAsia="it-IT"/>
        </w:rPr>
        <w:t>S</w:t>
      </w:r>
      <w:r>
        <w:rPr>
          <w:lang w:val="en-GB" w:eastAsia="it-IT"/>
        </w:rPr>
        <w:t xml:space="preserve">ustainable housing is not only driven by design requirements, materials and financing but also </w:t>
      </w:r>
      <w:r w:rsidR="0027521C">
        <w:rPr>
          <w:lang w:val="en-GB" w:eastAsia="it-IT"/>
        </w:rPr>
        <w:t xml:space="preserve">by </w:t>
      </w:r>
      <w:r>
        <w:rPr>
          <w:lang w:val="en-GB" w:eastAsia="it-IT"/>
        </w:rPr>
        <w:t>materials management, labour productivity and construction technologies.</w:t>
      </w:r>
      <w:r w:rsidR="00B12A73">
        <w:rPr>
          <w:lang w:val="en-GB" w:eastAsia="it-IT"/>
        </w:rPr>
        <w:t xml:space="preserve"> One important issue is the logic for placing the production unit. The typical concept is having a </w:t>
      </w:r>
      <w:r w:rsidR="00B12A73">
        <w:rPr>
          <w:lang w:val="en-GB" w:eastAsia="it-IT"/>
        </w:rPr>
        <w:lastRenderedPageBreak/>
        <w:t xml:space="preserve">fixed plant location. The alternative to this is having a mobile plant that uses local materials. This leads to savings of costs and </w:t>
      </w:r>
      <w:r w:rsidR="0027521C">
        <w:rPr>
          <w:lang w:val="en-GB" w:eastAsia="it-IT"/>
        </w:rPr>
        <w:t xml:space="preserve">reduction of </w:t>
      </w:r>
      <w:r w:rsidR="00B12A73">
        <w:rPr>
          <w:lang w:val="en-GB" w:eastAsia="it-IT"/>
        </w:rPr>
        <w:t>the carbon footprint.</w:t>
      </w:r>
    </w:p>
    <w:p w:rsidR="00DF5044" w:rsidRPr="00B350B5" w:rsidRDefault="0090702A" w:rsidP="005349BE">
      <w:pPr>
        <w:ind w:firstLine="284"/>
        <w:jc w:val="both"/>
        <w:rPr>
          <w:iCs/>
          <w:lang w:val="en-GB" w:eastAsia="it-IT"/>
        </w:rPr>
      </w:pPr>
      <w:r>
        <w:rPr>
          <w:iCs/>
          <w:lang w:val="en-GB" w:eastAsia="it-IT"/>
        </w:rPr>
        <w:t>In Dar es Salaam it seems that none of the smaller or medium sized block producers apply any Quality Control. Only leading producers keep track of their strength performance. Having performance data</w:t>
      </w:r>
      <w:r w:rsidR="007A7F73">
        <w:rPr>
          <w:iCs/>
          <w:lang w:val="en-GB" w:eastAsia="it-IT"/>
        </w:rPr>
        <w:t xml:space="preserve"> - facts </w:t>
      </w:r>
      <w:r w:rsidR="00B12A73">
        <w:rPr>
          <w:iCs/>
          <w:lang w:val="en-GB" w:eastAsia="it-IT"/>
        </w:rPr>
        <w:t>- is</w:t>
      </w:r>
      <w:r>
        <w:rPr>
          <w:iCs/>
          <w:lang w:val="en-GB" w:eastAsia="it-IT"/>
        </w:rPr>
        <w:t xml:space="preserve"> a prerequisite for improvement. Improvement of both quality and sustainability require measurements.</w:t>
      </w:r>
      <w:r w:rsidR="005349BE">
        <w:rPr>
          <w:iCs/>
          <w:lang w:val="en-GB" w:eastAsia="it-IT"/>
        </w:rPr>
        <w:t xml:space="preserve"> There should be</w:t>
      </w:r>
      <w:r w:rsidR="007A7F73">
        <w:rPr>
          <w:iCs/>
          <w:lang w:val="en-GB" w:eastAsia="it-IT"/>
        </w:rPr>
        <w:t xml:space="preserve"> </w:t>
      </w:r>
      <w:r w:rsidR="005349BE">
        <w:rPr>
          <w:iCs/>
          <w:lang w:val="en-GB" w:eastAsia="it-IT"/>
        </w:rPr>
        <w:t>opportunities</w:t>
      </w:r>
      <w:r w:rsidR="007A7F73">
        <w:rPr>
          <w:iCs/>
          <w:lang w:val="en-GB" w:eastAsia="it-IT"/>
        </w:rPr>
        <w:t xml:space="preserve"> for business</w:t>
      </w:r>
      <w:r w:rsidR="005349BE">
        <w:rPr>
          <w:iCs/>
          <w:lang w:val="en-GB" w:eastAsia="it-IT"/>
        </w:rPr>
        <w:t xml:space="preserve"> </w:t>
      </w:r>
      <w:r w:rsidR="007A7F73">
        <w:rPr>
          <w:iCs/>
          <w:lang w:val="en-GB" w:eastAsia="it-IT"/>
        </w:rPr>
        <w:t>in producing</w:t>
      </w:r>
      <w:r w:rsidR="005349BE">
        <w:rPr>
          <w:iCs/>
          <w:lang w:val="en-GB" w:eastAsia="it-IT"/>
        </w:rPr>
        <w:t xml:space="preserve"> cheaper building materials</w:t>
      </w:r>
      <w:r w:rsidR="007A7F73">
        <w:rPr>
          <w:iCs/>
          <w:lang w:val="en-GB" w:eastAsia="it-IT"/>
        </w:rPr>
        <w:t xml:space="preserve"> leading to an increased market share, for climate with a lowered carbon footprint, for customers</w:t>
      </w:r>
      <w:r w:rsidR="000A295B">
        <w:rPr>
          <w:iCs/>
          <w:lang w:val="en-GB" w:eastAsia="it-IT"/>
        </w:rPr>
        <w:t>,</w:t>
      </w:r>
      <w:r w:rsidR="007A7F73">
        <w:rPr>
          <w:iCs/>
          <w:lang w:val="en-GB" w:eastAsia="it-IT"/>
        </w:rPr>
        <w:t xml:space="preserve"> in receiving cheaper products and there should also be opportunities for employment.</w:t>
      </w:r>
      <w:r w:rsidR="005349BE">
        <w:rPr>
          <w:iCs/>
          <w:lang w:val="en-GB" w:eastAsia="it-IT"/>
        </w:rPr>
        <w:t xml:space="preserve"> </w:t>
      </w:r>
    </w:p>
    <w:p w:rsidR="00E202C2" w:rsidRPr="005349BE" w:rsidRDefault="00084B50" w:rsidP="00B350B5">
      <w:pPr>
        <w:ind w:firstLine="284"/>
        <w:jc w:val="both"/>
        <w:rPr>
          <w:lang w:val="en-GB" w:eastAsia="it-IT"/>
        </w:rPr>
      </w:pPr>
      <w:r>
        <w:rPr>
          <w:lang w:val="en-GB" w:eastAsia="it-IT"/>
        </w:rPr>
        <w:t>The overall</w:t>
      </w:r>
      <w:r w:rsidR="00DF5044" w:rsidRPr="00DF5044">
        <w:rPr>
          <w:lang w:val="en-GB" w:eastAsia="it-IT"/>
        </w:rPr>
        <w:t xml:space="preserve"> question is how change towards more sustainable building materials could be </w:t>
      </w:r>
      <w:r>
        <w:rPr>
          <w:lang w:val="en-GB" w:eastAsia="it-IT"/>
        </w:rPr>
        <w:t>worked with</w:t>
      </w:r>
      <w:r w:rsidR="00DF5044" w:rsidRPr="00DF5044">
        <w:rPr>
          <w:lang w:val="en-GB" w:eastAsia="it-IT"/>
        </w:rPr>
        <w:t>?</w:t>
      </w:r>
      <w:r>
        <w:rPr>
          <w:lang w:val="en-GB" w:eastAsia="it-IT"/>
        </w:rPr>
        <w:t xml:space="preserve"> In this specific case the question is</w:t>
      </w:r>
      <w:r w:rsidR="00DF5044" w:rsidRPr="00DF5044">
        <w:rPr>
          <w:lang w:val="en-GB" w:eastAsia="it-IT"/>
        </w:rPr>
        <w:t xml:space="preserve"> </w:t>
      </w:r>
      <w:r>
        <w:rPr>
          <w:lang w:val="en-GB" w:eastAsia="it-IT"/>
        </w:rPr>
        <w:t>h</w:t>
      </w:r>
      <w:r w:rsidR="00DF5044" w:rsidRPr="00DF5044">
        <w:rPr>
          <w:lang w:val="en-GB" w:eastAsia="it-IT"/>
        </w:rPr>
        <w:t xml:space="preserve">ow could a best </w:t>
      </w:r>
      <w:r w:rsidR="00540FBA">
        <w:rPr>
          <w:lang w:val="en-GB" w:eastAsia="it-IT"/>
        </w:rPr>
        <w:t xml:space="preserve">block </w:t>
      </w:r>
      <w:r w:rsidR="00DF5044" w:rsidRPr="00DF5044">
        <w:rPr>
          <w:lang w:val="en-GB" w:eastAsia="it-IT"/>
        </w:rPr>
        <w:t>production practice using as much of local technology and especially local manpower be introduced in combination with blocks that make best use of cement resulting in cheaper and more climate friendly products</w:t>
      </w:r>
      <w:r w:rsidR="005349BE">
        <w:rPr>
          <w:lang w:val="en-GB" w:eastAsia="it-IT"/>
        </w:rPr>
        <w:t>?</w:t>
      </w:r>
    </w:p>
    <w:p w:rsidR="00540FBA" w:rsidRDefault="00B5494E" w:rsidP="00161843">
      <w:pPr>
        <w:ind w:firstLine="284"/>
        <w:jc w:val="both"/>
        <w:rPr>
          <w:lang w:val="en-GB" w:eastAsia="it-IT"/>
        </w:rPr>
      </w:pPr>
      <w:r w:rsidRPr="005349BE">
        <w:rPr>
          <w:lang w:val="en-GB" w:eastAsia="it-IT"/>
        </w:rPr>
        <w:t>The first step in making any change</w:t>
      </w:r>
      <w:r w:rsidR="00E202C2" w:rsidRPr="005349BE">
        <w:rPr>
          <w:lang w:val="en-GB" w:eastAsia="it-IT"/>
        </w:rPr>
        <w:t xml:space="preserve"> happen</w:t>
      </w:r>
      <w:r w:rsidRPr="005349BE">
        <w:rPr>
          <w:lang w:val="en-GB" w:eastAsia="it-IT"/>
        </w:rPr>
        <w:t xml:space="preserve"> is understanding how the situation is</w:t>
      </w:r>
      <w:r w:rsidR="00E202C2" w:rsidRPr="005349BE">
        <w:rPr>
          <w:lang w:val="en-GB" w:eastAsia="it-IT"/>
        </w:rPr>
        <w:t xml:space="preserve"> and</w:t>
      </w:r>
      <w:r w:rsidR="005349BE">
        <w:rPr>
          <w:lang w:val="en-GB" w:eastAsia="it-IT"/>
        </w:rPr>
        <w:t xml:space="preserve"> generally defining what sustainability means in the context. In order to be able to improve</w:t>
      </w:r>
      <w:r w:rsidR="0027521C">
        <w:rPr>
          <w:lang w:val="en-GB" w:eastAsia="it-IT"/>
        </w:rPr>
        <w:t>,</w:t>
      </w:r>
      <w:r w:rsidR="005349BE">
        <w:rPr>
          <w:lang w:val="en-GB" w:eastAsia="it-IT"/>
        </w:rPr>
        <w:t xml:space="preserve"> it must be possible to measure</w:t>
      </w:r>
      <w:r w:rsidR="00E202C2" w:rsidRPr="005349BE">
        <w:rPr>
          <w:lang w:val="en-GB" w:eastAsia="it-IT"/>
        </w:rPr>
        <w:t xml:space="preserve"> performance</w:t>
      </w:r>
      <w:r w:rsidRPr="005349BE">
        <w:rPr>
          <w:lang w:val="en-GB" w:eastAsia="it-IT"/>
        </w:rPr>
        <w:t xml:space="preserve">. </w:t>
      </w:r>
      <w:r w:rsidR="00540FBA">
        <w:rPr>
          <w:lang w:val="en-GB" w:eastAsia="it-IT"/>
        </w:rPr>
        <w:t>The perfect process could be described as doing the right thing in the right way. In this context the right thing seems to be the hollow block and the question then is how to produce this in the right way</w:t>
      </w:r>
      <w:r w:rsidR="00161843">
        <w:rPr>
          <w:lang w:val="en-GB" w:eastAsia="it-IT"/>
        </w:rPr>
        <w:t>.</w:t>
      </w:r>
    </w:p>
    <w:p w:rsidR="007904CD" w:rsidRPr="005349BE" w:rsidRDefault="00C15EEA" w:rsidP="007904CD">
      <w:pPr>
        <w:ind w:firstLine="284"/>
        <w:jc w:val="both"/>
        <w:rPr>
          <w:lang w:val="en-GB" w:eastAsia="it-IT"/>
        </w:rPr>
      </w:pPr>
      <w:r w:rsidRPr="005349BE">
        <w:rPr>
          <w:lang w:val="en-GB" w:eastAsia="it-IT"/>
        </w:rPr>
        <w:t>The purpose of this</w:t>
      </w:r>
      <w:r w:rsidR="007904CD" w:rsidRPr="005349BE">
        <w:rPr>
          <w:lang w:val="en-GB" w:eastAsia="it-IT"/>
        </w:rPr>
        <w:t xml:space="preserve"> study is to </w:t>
      </w:r>
      <w:r w:rsidR="00161843">
        <w:rPr>
          <w:lang w:val="en-GB" w:eastAsia="it-IT"/>
        </w:rPr>
        <w:t xml:space="preserve">understand sustainability in the studied system and to </w:t>
      </w:r>
      <w:r w:rsidR="007904CD" w:rsidRPr="005349BE">
        <w:rPr>
          <w:lang w:val="en-GB" w:eastAsia="it-IT"/>
        </w:rPr>
        <w:t xml:space="preserve">highlight </w:t>
      </w:r>
      <w:r w:rsidR="005349BE">
        <w:rPr>
          <w:lang w:val="en-GB" w:eastAsia="it-IT"/>
        </w:rPr>
        <w:t>opportunities for improving the level of sustainability</w:t>
      </w:r>
      <w:r w:rsidR="00161843">
        <w:rPr>
          <w:lang w:val="en-GB" w:eastAsia="it-IT"/>
        </w:rPr>
        <w:t xml:space="preserve">. </w:t>
      </w:r>
      <w:r w:rsidR="00C40E7D">
        <w:rPr>
          <w:lang w:val="en-GB" w:eastAsia="it-IT"/>
        </w:rPr>
        <w:t>Focus is on</w:t>
      </w:r>
      <w:r w:rsidR="005349BE">
        <w:rPr>
          <w:lang w:val="en-GB" w:eastAsia="it-IT"/>
        </w:rPr>
        <w:t xml:space="preserve"> </w:t>
      </w:r>
      <w:r w:rsidR="00C40E7D">
        <w:rPr>
          <w:lang w:val="en-GB" w:eastAsia="it-IT"/>
        </w:rPr>
        <w:t>blocks used for</w:t>
      </w:r>
      <w:r w:rsidR="005349BE">
        <w:rPr>
          <w:lang w:val="en-GB" w:eastAsia="it-IT"/>
        </w:rPr>
        <w:t xml:space="preserve"> building</w:t>
      </w:r>
      <w:r w:rsidR="00C40E7D">
        <w:rPr>
          <w:lang w:val="en-GB" w:eastAsia="it-IT"/>
        </w:rPr>
        <w:t>s</w:t>
      </w:r>
      <w:r w:rsidR="005349BE">
        <w:rPr>
          <w:lang w:val="en-GB" w:eastAsia="it-IT"/>
        </w:rPr>
        <w:t xml:space="preserve"> in the context of </w:t>
      </w:r>
      <w:r w:rsidR="000E46B0">
        <w:rPr>
          <w:lang w:val="en-GB" w:eastAsia="it-IT"/>
        </w:rPr>
        <w:t>Tanzania and Uganda</w:t>
      </w:r>
      <w:r w:rsidR="00161843">
        <w:rPr>
          <w:lang w:val="en-GB" w:eastAsia="it-IT"/>
        </w:rPr>
        <w:t xml:space="preserve"> and the scope of the process studied is from concrete building materials to ready blocks on the building site</w:t>
      </w:r>
      <w:r w:rsidR="005349BE">
        <w:rPr>
          <w:lang w:val="en-GB" w:eastAsia="it-IT"/>
        </w:rPr>
        <w:t xml:space="preserve">. </w:t>
      </w:r>
      <w:r w:rsidR="007904CD" w:rsidRPr="005349BE">
        <w:rPr>
          <w:lang w:val="en-GB" w:eastAsia="it-IT"/>
        </w:rPr>
        <w:t>The following research questions (RQs) have been formulated:</w:t>
      </w:r>
    </w:p>
    <w:p w:rsidR="00161843" w:rsidRDefault="00161843" w:rsidP="00161843">
      <w:pPr>
        <w:ind w:left="284"/>
        <w:contextualSpacing/>
        <w:rPr>
          <w:lang w:val="en-GB" w:eastAsia="it-IT"/>
        </w:rPr>
      </w:pPr>
      <w:r w:rsidRPr="00941D57">
        <w:rPr>
          <w:lang w:val="en-GB" w:eastAsia="it-IT"/>
        </w:rPr>
        <w:t xml:space="preserve">RQ1: How </w:t>
      </w:r>
      <w:r>
        <w:rPr>
          <w:lang w:val="en-GB" w:eastAsia="it-IT"/>
        </w:rPr>
        <w:t xml:space="preserve">could sustainability be </w:t>
      </w:r>
      <w:r w:rsidR="0027521C">
        <w:rPr>
          <w:lang w:val="en-GB" w:eastAsia="it-IT"/>
        </w:rPr>
        <w:t>measured,</w:t>
      </w:r>
      <w:r w:rsidR="0010365A">
        <w:rPr>
          <w:lang w:val="en-GB" w:eastAsia="it-IT"/>
        </w:rPr>
        <w:t xml:space="preserve"> and benchmarks sets in the studied systems</w:t>
      </w:r>
      <w:r>
        <w:rPr>
          <w:lang w:val="en-GB" w:eastAsia="it-IT"/>
        </w:rPr>
        <w:t>?</w:t>
      </w:r>
      <w:r w:rsidRPr="00161843">
        <w:rPr>
          <w:lang w:val="en-GB" w:eastAsia="it-IT"/>
        </w:rPr>
        <w:t xml:space="preserve"> </w:t>
      </w:r>
    </w:p>
    <w:p w:rsidR="00161843" w:rsidRDefault="00161843" w:rsidP="00161843">
      <w:pPr>
        <w:ind w:left="284"/>
        <w:contextualSpacing/>
        <w:rPr>
          <w:lang w:val="en-GB" w:eastAsia="it-IT"/>
        </w:rPr>
      </w:pPr>
      <w:r w:rsidRPr="00941D57">
        <w:rPr>
          <w:lang w:val="en-GB" w:eastAsia="it-IT"/>
        </w:rPr>
        <w:t>RQ2: How could the systems be visualised?</w:t>
      </w:r>
    </w:p>
    <w:p w:rsidR="00B20B50" w:rsidRPr="00941D57" w:rsidRDefault="00B20B50" w:rsidP="007904CD">
      <w:pPr>
        <w:ind w:firstLine="284"/>
        <w:jc w:val="both"/>
        <w:rPr>
          <w:lang w:val="en-GB" w:eastAsia="it-IT"/>
        </w:rPr>
      </w:pPr>
      <w:r w:rsidRPr="00941D57">
        <w:rPr>
          <w:lang w:val="en-GB" w:eastAsia="it-IT"/>
        </w:rPr>
        <w:t>RQ</w:t>
      </w:r>
      <w:r w:rsidR="00161843">
        <w:rPr>
          <w:lang w:val="en-GB" w:eastAsia="it-IT"/>
        </w:rPr>
        <w:t>3</w:t>
      </w:r>
      <w:r w:rsidR="007904CD" w:rsidRPr="00941D57">
        <w:rPr>
          <w:lang w:val="en-GB" w:eastAsia="it-IT"/>
        </w:rPr>
        <w:t xml:space="preserve">: How is the </w:t>
      </w:r>
      <w:r w:rsidR="00161843">
        <w:rPr>
          <w:lang w:val="en-GB" w:eastAsia="it-IT"/>
        </w:rPr>
        <w:t xml:space="preserve">sustainability </w:t>
      </w:r>
      <w:r w:rsidR="007904CD" w:rsidRPr="00941D57">
        <w:rPr>
          <w:lang w:val="en-GB" w:eastAsia="it-IT"/>
        </w:rPr>
        <w:t>performance of blocks in Tanzania and Uganda?</w:t>
      </w:r>
    </w:p>
    <w:p w:rsidR="00B23E45" w:rsidRPr="00B350B5" w:rsidRDefault="007904CD" w:rsidP="00C249DF">
      <w:pPr>
        <w:ind w:left="284"/>
        <w:contextualSpacing/>
        <w:rPr>
          <w:lang w:val="en-GB" w:eastAsia="it-IT"/>
        </w:rPr>
      </w:pPr>
      <w:r w:rsidRPr="00941D57">
        <w:rPr>
          <w:lang w:val="en-GB" w:eastAsia="it-IT"/>
        </w:rPr>
        <w:t>RQ</w:t>
      </w:r>
      <w:r w:rsidR="00F365B5">
        <w:rPr>
          <w:lang w:val="en-GB" w:eastAsia="it-IT"/>
        </w:rPr>
        <w:t>4</w:t>
      </w:r>
      <w:r w:rsidRPr="00941D57">
        <w:rPr>
          <w:lang w:val="en-GB" w:eastAsia="it-IT"/>
        </w:rPr>
        <w:t>: Wh</w:t>
      </w:r>
      <w:r w:rsidR="00672672">
        <w:rPr>
          <w:lang w:val="en-GB" w:eastAsia="it-IT"/>
        </w:rPr>
        <w:t>ich</w:t>
      </w:r>
      <w:r w:rsidRPr="00941D57">
        <w:rPr>
          <w:lang w:val="en-GB" w:eastAsia="it-IT"/>
        </w:rPr>
        <w:t xml:space="preserve"> strategies could be applied to speed up change?</w:t>
      </w:r>
    </w:p>
    <w:p w:rsidR="00FA5813" w:rsidRPr="00B350B5" w:rsidRDefault="00FA5813" w:rsidP="00FA5813">
      <w:pPr>
        <w:jc w:val="both"/>
        <w:rPr>
          <w:lang w:val="en-GB" w:eastAsia="it-IT"/>
        </w:rPr>
      </w:pPr>
    </w:p>
    <w:p w:rsidR="000B60A3" w:rsidRPr="00F975F2" w:rsidRDefault="00636469" w:rsidP="006E596F">
      <w:pPr>
        <w:numPr>
          <w:ilvl w:val="0"/>
          <w:numId w:val="1"/>
        </w:numPr>
        <w:ind w:left="284" w:hanging="284"/>
        <w:contextualSpacing/>
        <w:rPr>
          <w:b/>
          <w:lang w:val="en-GB" w:eastAsia="it-IT"/>
        </w:rPr>
      </w:pPr>
      <w:r w:rsidRPr="00B350B5">
        <w:rPr>
          <w:b/>
          <w:lang w:val="en-GB"/>
        </w:rPr>
        <w:t>Theory background</w:t>
      </w:r>
    </w:p>
    <w:p w:rsidR="00CE5D59" w:rsidRPr="00B350B5" w:rsidRDefault="000B60A3" w:rsidP="00CE5D59">
      <w:pPr>
        <w:numPr>
          <w:ilvl w:val="1"/>
          <w:numId w:val="1"/>
        </w:numPr>
        <w:tabs>
          <w:tab w:val="left" w:pos="426"/>
        </w:tabs>
        <w:ind w:left="426" w:hanging="426"/>
        <w:contextualSpacing/>
        <w:rPr>
          <w:i/>
          <w:lang w:val="en-GB"/>
        </w:rPr>
      </w:pPr>
      <w:r w:rsidRPr="00B350B5">
        <w:rPr>
          <w:i/>
          <w:lang w:val="en-GB"/>
        </w:rPr>
        <w:t>Description of the system</w:t>
      </w:r>
      <w:r w:rsidR="00CE5D59" w:rsidRPr="00B350B5">
        <w:rPr>
          <w:i/>
          <w:lang w:val="en-GB"/>
        </w:rPr>
        <w:t>s</w:t>
      </w:r>
      <w:r w:rsidRPr="00B350B5">
        <w:rPr>
          <w:i/>
          <w:lang w:val="en-GB"/>
        </w:rPr>
        <w:t xml:space="preserve"> studied</w:t>
      </w:r>
      <w:r w:rsidR="000B080D">
        <w:rPr>
          <w:i/>
          <w:lang w:val="en-GB"/>
        </w:rPr>
        <w:t xml:space="preserve"> in Tanzania and Uganda</w:t>
      </w:r>
    </w:p>
    <w:p w:rsidR="00060626" w:rsidRDefault="009A6C9D" w:rsidP="00FD6ADC">
      <w:pPr>
        <w:ind w:firstLine="284"/>
        <w:jc w:val="both"/>
        <w:rPr>
          <w:lang w:val="en-GB" w:eastAsia="it-IT"/>
        </w:rPr>
      </w:pPr>
      <w:r>
        <w:rPr>
          <w:lang w:val="en-GB" w:eastAsia="it-IT"/>
        </w:rPr>
        <w:t>Tanzania and Uganda are typical</w:t>
      </w:r>
      <w:r w:rsidR="00100D81">
        <w:rPr>
          <w:lang w:val="en-GB" w:eastAsia="it-IT"/>
        </w:rPr>
        <w:t>,</w:t>
      </w:r>
      <w:r>
        <w:rPr>
          <w:lang w:val="en-GB" w:eastAsia="it-IT"/>
        </w:rPr>
        <w:t xml:space="preserve"> relatively poor Sub Saharan African countries. </w:t>
      </w:r>
      <w:r w:rsidR="00CE5D59" w:rsidRPr="009A6C9D">
        <w:rPr>
          <w:lang w:val="en-GB" w:eastAsia="it-IT"/>
        </w:rPr>
        <w:t xml:space="preserve">Tanzania </w:t>
      </w:r>
      <w:r>
        <w:rPr>
          <w:lang w:val="en-GB" w:eastAsia="it-IT"/>
        </w:rPr>
        <w:t>has</w:t>
      </w:r>
      <w:r w:rsidR="00CE5D59" w:rsidRPr="009A6C9D">
        <w:rPr>
          <w:lang w:val="en-GB" w:eastAsia="it-IT"/>
        </w:rPr>
        <w:t xml:space="preserve"> a population of 5</w:t>
      </w:r>
      <w:r w:rsidR="0001094F">
        <w:rPr>
          <w:lang w:val="en-GB" w:eastAsia="it-IT"/>
        </w:rPr>
        <w:t>7</w:t>
      </w:r>
      <w:r w:rsidR="00CE5D59" w:rsidRPr="009A6C9D">
        <w:rPr>
          <w:lang w:val="en-GB" w:eastAsia="it-IT"/>
        </w:rPr>
        <w:t xml:space="preserve"> million (201</w:t>
      </w:r>
      <w:r w:rsidR="0001094F">
        <w:rPr>
          <w:lang w:val="en-GB" w:eastAsia="it-IT"/>
        </w:rPr>
        <w:t>7</w:t>
      </w:r>
      <w:r w:rsidR="00CE5D59" w:rsidRPr="009A6C9D">
        <w:rPr>
          <w:lang w:val="en-GB" w:eastAsia="it-IT"/>
        </w:rPr>
        <w:t>), which is rapidly growing</w:t>
      </w:r>
      <w:r w:rsidR="0001094F">
        <w:rPr>
          <w:lang w:val="en-GB" w:eastAsia="it-IT"/>
        </w:rPr>
        <w:t xml:space="preserve"> and</w:t>
      </w:r>
      <w:r w:rsidR="00CE5D59" w:rsidRPr="009A6C9D">
        <w:rPr>
          <w:lang w:val="en-GB" w:eastAsia="it-IT"/>
        </w:rPr>
        <w:t xml:space="preserve"> </w:t>
      </w:r>
      <w:r w:rsidR="0001094F">
        <w:rPr>
          <w:lang w:val="en-GB" w:eastAsia="it-IT"/>
        </w:rPr>
        <w:t>t</w:t>
      </w:r>
      <w:r w:rsidR="00CE5D59" w:rsidRPr="009A6C9D">
        <w:rPr>
          <w:lang w:val="en-GB" w:eastAsia="it-IT"/>
        </w:rPr>
        <w:t>he prediction for 2030 is a</w:t>
      </w:r>
      <w:r>
        <w:rPr>
          <w:lang w:val="en-GB" w:eastAsia="it-IT"/>
        </w:rPr>
        <w:t xml:space="preserve"> </w:t>
      </w:r>
      <w:r w:rsidR="0001094F">
        <w:rPr>
          <w:lang w:val="en-GB" w:eastAsia="it-IT"/>
        </w:rPr>
        <w:t>population of 83 million (</w:t>
      </w:r>
      <w:proofErr w:type="spellStart"/>
      <w:r w:rsidR="0001094F">
        <w:rPr>
          <w:lang w:val="en-GB" w:eastAsia="it-IT"/>
        </w:rPr>
        <w:t>Populationpyramid</w:t>
      </w:r>
      <w:proofErr w:type="spellEnd"/>
      <w:r w:rsidR="0001094F">
        <w:rPr>
          <w:lang w:val="en-GB" w:eastAsia="it-IT"/>
        </w:rPr>
        <w:t>, 2019a). Uganda has a population of 42 million (2017) and is predicted to grow to 62 million by 2030 (</w:t>
      </w:r>
      <w:proofErr w:type="spellStart"/>
      <w:r w:rsidR="0001094F">
        <w:rPr>
          <w:lang w:val="en-GB" w:eastAsia="it-IT"/>
        </w:rPr>
        <w:t>Populationyramid</w:t>
      </w:r>
      <w:proofErr w:type="spellEnd"/>
      <w:r w:rsidR="0001094F">
        <w:rPr>
          <w:lang w:val="en-GB" w:eastAsia="it-IT"/>
        </w:rPr>
        <w:t>, 2019b).</w:t>
      </w:r>
      <w:r w:rsidR="00156B34">
        <w:rPr>
          <w:lang w:val="en-GB" w:eastAsia="it-IT"/>
        </w:rPr>
        <w:t xml:space="preserve"> In </w:t>
      </w:r>
      <w:r w:rsidR="00137A8E">
        <w:rPr>
          <w:lang w:val="en-GB" w:eastAsia="it-IT"/>
        </w:rPr>
        <w:t xml:space="preserve">only </w:t>
      </w:r>
      <w:r w:rsidR="00156B34">
        <w:rPr>
          <w:lang w:val="en-GB" w:eastAsia="it-IT"/>
        </w:rPr>
        <w:t>13 years these two countries will have a predicted</w:t>
      </w:r>
      <w:r w:rsidR="00100D81">
        <w:rPr>
          <w:lang w:val="en-GB" w:eastAsia="it-IT"/>
        </w:rPr>
        <w:t xml:space="preserve"> total</w:t>
      </w:r>
      <w:r w:rsidR="00156B34">
        <w:rPr>
          <w:lang w:val="en-GB" w:eastAsia="it-IT"/>
        </w:rPr>
        <w:t xml:space="preserve"> population increase of almost 50 million people. </w:t>
      </w:r>
      <w:r w:rsidR="00060626">
        <w:rPr>
          <w:lang w:val="en-GB" w:eastAsia="it-IT"/>
        </w:rPr>
        <w:t>This puts considerable pressure on</w:t>
      </w:r>
      <w:r w:rsidR="00137A8E">
        <w:rPr>
          <w:lang w:val="en-GB" w:eastAsia="it-IT"/>
        </w:rPr>
        <w:t xml:space="preserve"> change management for sustainable buildings.</w:t>
      </w:r>
      <w:r w:rsidR="00060626">
        <w:rPr>
          <w:lang w:val="en-GB" w:eastAsia="it-IT"/>
        </w:rPr>
        <w:t xml:space="preserve"> </w:t>
      </w:r>
      <w:r w:rsidR="001149D5">
        <w:rPr>
          <w:lang w:val="en-GB" w:eastAsia="it-IT"/>
        </w:rPr>
        <w:t>The systems studied form part of the larger</w:t>
      </w:r>
      <w:r w:rsidR="00137A8E">
        <w:rPr>
          <w:lang w:val="en-GB" w:eastAsia="it-IT"/>
        </w:rPr>
        <w:t xml:space="preserve"> global and African</w:t>
      </w:r>
      <w:r w:rsidR="001149D5">
        <w:rPr>
          <w:lang w:val="en-GB" w:eastAsia="it-IT"/>
        </w:rPr>
        <w:t xml:space="preserve"> system of providing shelter, </w:t>
      </w:r>
      <w:r w:rsidR="00FD6ADC">
        <w:rPr>
          <w:lang w:val="en-GB" w:eastAsia="it-IT"/>
        </w:rPr>
        <w:t xml:space="preserve">which as a subsystem has production of concrete blocks </w:t>
      </w:r>
      <w:r w:rsidR="001149D5">
        <w:rPr>
          <w:lang w:val="en-GB" w:eastAsia="it-IT"/>
        </w:rPr>
        <w:t xml:space="preserve">see Figure 1. </w:t>
      </w:r>
    </w:p>
    <w:p w:rsidR="00396937" w:rsidRDefault="00137A8E" w:rsidP="00396937">
      <w:pPr>
        <w:ind w:firstLine="284"/>
        <w:jc w:val="both"/>
        <w:rPr>
          <w:lang w:val="en-GB" w:eastAsia="it-IT"/>
        </w:rPr>
      </w:pPr>
      <w:r>
        <w:rPr>
          <w:lang w:val="en-GB" w:eastAsia="it-IT"/>
        </w:rPr>
        <w:t>In</w:t>
      </w:r>
      <w:r w:rsidRPr="00DF5044">
        <w:rPr>
          <w:lang w:val="en-GB" w:eastAsia="it-IT"/>
        </w:rPr>
        <w:t xml:space="preserve"> Dar es Salaam</w:t>
      </w:r>
      <w:r w:rsidR="0027521C">
        <w:rPr>
          <w:lang w:val="en-GB" w:eastAsia="it-IT"/>
        </w:rPr>
        <w:t xml:space="preserve">, </w:t>
      </w:r>
      <w:r w:rsidRPr="00DF5044">
        <w:rPr>
          <w:lang w:val="en-GB" w:eastAsia="it-IT"/>
        </w:rPr>
        <w:t>mostly sand, cement and water are used</w:t>
      </w:r>
      <w:r>
        <w:rPr>
          <w:lang w:val="en-GB" w:eastAsia="it-IT"/>
        </w:rPr>
        <w:t xml:space="preserve"> without the addition of stone aggregates</w:t>
      </w:r>
      <w:r w:rsidRPr="00DF5044">
        <w:rPr>
          <w:lang w:val="en-GB" w:eastAsia="it-IT"/>
        </w:rPr>
        <w:t>. The materials are mixed together and put into a mould and are then compacted. These blocks are called sandcrete blocks</w:t>
      </w:r>
      <w:r>
        <w:rPr>
          <w:lang w:val="en-GB" w:eastAsia="it-IT"/>
        </w:rPr>
        <w:t xml:space="preserve"> and are mostly 6-inch wide (about 150mm)</w:t>
      </w:r>
      <w:r w:rsidRPr="00DF5044">
        <w:rPr>
          <w:lang w:val="en-GB" w:eastAsia="it-IT"/>
        </w:rPr>
        <w:t>. Th</w:t>
      </w:r>
      <w:r>
        <w:rPr>
          <w:lang w:val="en-GB" w:eastAsia="it-IT"/>
        </w:rPr>
        <w:t>e production</w:t>
      </w:r>
      <w:r w:rsidRPr="00DF5044">
        <w:rPr>
          <w:lang w:val="en-GB" w:eastAsia="it-IT"/>
        </w:rPr>
        <w:t xml:space="preserve"> provides jobs with low skill requirements. In the simplest case production of blocks is carried out manually with the only equipment being a manual compacting machine - a Bam-Bam, which can be produced locally, and which is in Dar es Salaam sold to a price of about 200 US$. </w:t>
      </w:r>
      <w:r>
        <w:rPr>
          <w:lang w:val="en-GB" w:eastAsia="it-IT"/>
        </w:rPr>
        <w:t xml:space="preserve">However, most blocks sold in Dar es Salaam are so-called vibrated blocks which are produced using a simple pan mixer followed by a vibrating machine that helps compacting the blocks. This type of equipment costs about 5000 US$ and requires electricity. In Dar es Salaam the main investment cost is the plot. The number of production units in Dar </w:t>
      </w:r>
      <w:r>
        <w:rPr>
          <w:lang w:val="en-GB" w:eastAsia="it-IT"/>
        </w:rPr>
        <w:lastRenderedPageBreak/>
        <w:t>is hard to estimate but could be about 1000-2000 small producers employing in average about 10 persons each. The simple technology provides work for unskilled labour.</w:t>
      </w:r>
    </w:p>
    <w:p w:rsidR="00051A55" w:rsidRDefault="00051A55" w:rsidP="00396937">
      <w:pPr>
        <w:ind w:firstLine="284"/>
        <w:jc w:val="both"/>
        <w:rPr>
          <w:lang w:val="en-GB" w:eastAsia="it-IT"/>
        </w:rPr>
      </w:pPr>
      <w:r w:rsidRPr="00B350B5">
        <w:rPr>
          <w:lang w:val="en-GB" w:eastAsia="it-IT"/>
        </w:rPr>
        <w:t>In simple local production with low level of technical equipment and cheap labour the cost of cement becomes dominating. In a typical six-inch solid block sold, both in Dar es Salaam and the whole of Uganda, the cost of cement is about 20-30% of the sales price. This, favours minimising of the cement content to lower costs. The problem is that the cement productivity drops quickly when cement content is lowered, especially in sandcrete blocks. The cement productivity indicates how well the cement strength potential is used and can be expressed in compressive strength*tons or Megapascal*tons (MPa*t</w:t>
      </w:r>
      <w:r w:rsidR="00137A8E">
        <w:rPr>
          <w:lang w:val="en-GB" w:eastAsia="it-IT"/>
        </w:rPr>
        <w:t>on</w:t>
      </w:r>
      <w:r w:rsidRPr="00B350B5">
        <w:rPr>
          <w:lang w:val="en-GB" w:eastAsia="it-IT"/>
        </w:rPr>
        <w:t>) (</w:t>
      </w:r>
      <w:r w:rsidR="000A295B">
        <w:rPr>
          <w:lang w:val="en-GB" w:eastAsia="it-IT"/>
        </w:rPr>
        <w:t>Isaksson and Babatunde, 2017</w:t>
      </w:r>
      <w:r w:rsidRPr="00B350B5">
        <w:rPr>
          <w:lang w:val="en-GB" w:eastAsia="it-IT"/>
        </w:rPr>
        <w:t xml:space="preserve">). This indicator can be simply calculated by dividing the compressive strength in MPa with the proportion of cement in the mix. A typical concrete would be about </w:t>
      </w:r>
      <w:r w:rsidR="004957F5">
        <w:rPr>
          <w:lang w:val="en-GB" w:eastAsia="it-IT"/>
        </w:rPr>
        <w:t>270</w:t>
      </w:r>
      <w:r w:rsidR="004957F5" w:rsidRPr="00B350B5">
        <w:rPr>
          <w:lang w:val="en-GB" w:eastAsia="it-IT"/>
        </w:rPr>
        <w:t xml:space="preserve"> </w:t>
      </w:r>
      <w:r w:rsidRPr="00B350B5">
        <w:rPr>
          <w:lang w:val="en-GB" w:eastAsia="it-IT"/>
        </w:rPr>
        <w:t>MPa*tons where as sandcrete blocks often are only about 70 MPa*tons</w:t>
      </w:r>
      <w:r w:rsidR="00137A8E">
        <w:rPr>
          <w:lang w:val="en-GB" w:eastAsia="it-IT"/>
        </w:rPr>
        <w:t xml:space="preserve"> or about a quarter of the benchmark</w:t>
      </w:r>
      <w:r w:rsidRPr="00B350B5">
        <w:rPr>
          <w:lang w:val="en-GB" w:eastAsia="it-IT"/>
        </w:rPr>
        <w:t xml:space="preserve"> (</w:t>
      </w:r>
      <w:r w:rsidR="004957F5">
        <w:rPr>
          <w:lang w:val="en-GB" w:eastAsia="it-IT"/>
        </w:rPr>
        <w:t>Isaksson and Babatunde</w:t>
      </w:r>
      <w:r w:rsidR="000B080D">
        <w:rPr>
          <w:lang w:val="en-GB" w:eastAsia="it-IT"/>
        </w:rPr>
        <w:t>, 2017</w:t>
      </w:r>
      <w:r w:rsidRPr="00B350B5">
        <w:rPr>
          <w:lang w:val="en-GB" w:eastAsia="it-IT"/>
        </w:rPr>
        <w:t xml:space="preserve">). This means that most part of the cement strength potential is lost which increases building costs and the carbon footprint of buildings. The reason for the cement productivity dropping is that sand needs water to be properly compacted. This amount of water is much more than is needed for the cement reaction. In concrete the water - cement ratio should be low to make full use of cement strength. </w:t>
      </w:r>
      <w:r w:rsidR="00100D81">
        <w:rPr>
          <w:lang w:val="en-GB" w:eastAsia="it-IT"/>
        </w:rPr>
        <w:t>Water to cement (w/c) r</w:t>
      </w:r>
      <w:r w:rsidRPr="00B350B5">
        <w:rPr>
          <w:lang w:val="en-GB" w:eastAsia="it-IT"/>
        </w:rPr>
        <w:t>atios of about 0.5 result in high strength. Sand could require up to 10% of water to enable proper compaction. When using only 5% cement this means a water-cement ratio of 2 and a strength which is about 15% of the level</w:t>
      </w:r>
      <w:r>
        <w:rPr>
          <w:lang w:val="en-GB" w:eastAsia="it-IT"/>
        </w:rPr>
        <w:t xml:space="preserve"> of w/c</w:t>
      </w:r>
      <w:r w:rsidRPr="00B350B5">
        <w:rPr>
          <w:lang w:val="en-GB" w:eastAsia="it-IT"/>
        </w:rPr>
        <w:t xml:space="preserve"> </w:t>
      </w:r>
      <w:r>
        <w:rPr>
          <w:lang w:val="en-GB" w:eastAsia="it-IT"/>
        </w:rPr>
        <w:t>of</w:t>
      </w:r>
      <w:r w:rsidRPr="00B350B5">
        <w:rPr>
          <w:lang w:val="en-GB" w:eastAsia="it-IT"/>
        </w:rPr>
        <w:t xml:space="preserve"> 0.5 (</w:t>
      </w:r>
      <w:r>
        <w:rPr>
          <w:lang w:val="en-GB" w:eastAsia="it-IT"/>
        </w:rPr>
        <w:t>Isaksson and Babatunde, 2017</w:t>
      </w:r>
      <w:r w:rsidRPr="00B350B5">
        <w:rPr>
          <w:lang w:val="en-GB" w:eastAsia="it-IT"/>
        </w:rPr>
        <w:t>). Water demand can be reduced by using more aggregates, which normally increases cost or by using better compaction equipment which also makes production more expensive</w:t>
      </w:r>
      <w:r w:rsidR="00100D81">
        <w:rPr>
          <w:lang w:val="en-GB" w:eastAsia="it-IT"/>
        </w:rPr>
        <w:t xml:space="preserve"> since this type of equipment needs to be imported</w:t>
      </w:r>
      <w:r w:rsidRPr="00B350B5">
        <w:rPr>
          <w:lang w:val="en-GB" w:eastAsia="it-IT"/>
        </w:rPr>
        <w:t xml:space="preserve">. Increasing cement content will reduce the water-cement ratio and result in much stronger blocks. However, the market is not prepared to pay for the increased </w:t>
      </w:r>
      <w:r w:rsidR="000A295B">
        <w:rPr>
          <w:lang w:val="en-GB" w:eastAsia="it-IT"/>
        </w:rPr>
        <w:t>performance</w:t>
      </w:r>
      <w:r w:rsidRPr="00B350B5">
        <w:rPr>
          <w:lang w:val="en-GB" w:eastAsia="it-IT"/>
        </w:rPr>
        <w:t xml:space="preserve">. Essentially, solid blocks, especially with high sand content - sandcrete blocks - </w:t>
      </w:r>
      <w:r>
        <w:rPr>
          <w:lang w:val="en-GB" w:eastAsia="it-IT"/>
        </w:rPr>
        <w:t>seem to be a dead end</w:t>
      </w:r>
      <w:r w:rsidRPr="00B350B5">
        <w:rPr>
          <w:lang w:val="en-GB" w:eastAsia="it-IT"/>
        </w:rPr>
        <w:t xml:space="preserve"> for making better use of cement</w:t>
      </w:r>
      <w:r w:rsidR="00100D81">
        <w:rPr>
          <w:lang w:val="en-GB" w:eastAsia="it-IT"/>
        </w:rPr>
        <w:t xml:space="preserve"> in the form of higher cement productivity.</w:t>
      </w:r>
      <w:r w:rsidR="009C0179">
        <w:rPr>
          <w:lang w:val="en-GB" w:eastAsia="it-IT"/>
        </w:rPr>
        <w:t xml:space="preserve"> When shifting from solid to hollow blocks these can have the same outer dimensions providing the same functionality in a wall. The hollow block has less material per volume. This means that the cement percentage could be increased without increasing the amount of cement used per m</w:t>
      </w:r>
      <w:r w:rsidR="009C0179" w:rsidRPr="009C0179">
        <w:rPr>
          <w:vertAlign w:val="superscript"/>
          <w:lang w:val="en-GB" w:eastAsia="it-IT"/>
        </w:rPr>
        <w:t>2</w:t>
      </w:r>
      <w:r w:rsidR="009C0179">
        <w:rPr>
          <w:lang w:val="en-GB" w:eastAsia="it-IT"/>
        </w:rPr>
        <w:t xml:space="preserve"> of wall. This reduces the w/c ratio and increases cement productivity. Therefore hollow blocks should have some advantages compared to solid blocks.</w:t>
      </w:r>
    </w:p>
    <w:p w:rsidR="004961DC" w:rsidRDefault="004961DC" w:rsidP="000B080D">
      <w:pPr>
        <w:ind w:firstLine="284"/>
        <w:jc w:val="both"/>
        <w:rPr>
          <w:lang w:val="en-GB" w:eastAsia="it-IT"/>
        </w:rPr>
      </w:pPr>
      <w:r w:rsidRPr="00B350B5">
        <w:rPr>
          <w:lang w:val="en-GB" w:eastAsia="it-IT"/>
        </w:rPr>
        <w:t xml:space="preserve">Solid blocks in Uganda are made with Portland cement, water and a blend of quarry dust and an all-in aggregate of size 9.5 mm. Addition of the all-in aggregate tends to reduce on the specific surface of the sand component leading to value gain on the cement, though the value gain does not compare with the benefits of using hollow blocks. Hollow blocks in Uganda are made from a blend of quarry dust and natural sand, the all-in aggregate of size 9.5mm avoided because of high breakages in production due to thin sections (25mm thick) that require aggregates of finer sizes. Both centralised and </w:t>
      </w:r>
      <w:r w:rsidR="000B080D" w:rsidRPr="00B350B5">
        <w:rPr>
          <w:lang w:val="en-GB" w:eastAsia="it-IT"/>
        </w:rPr>
        <w:t>site-based</w:t>
      </w:r>
      <w:r w:rsidRPr="00B350B5">
        <w:rPr>
          <w:lang w:val="en-GB" w:eastAsia="it-IT"/>
        </w:rPr>
        <w:t xml:space="preserve"> production approaches with semi-automatic electric machines of different production capacities are common in Uganda. The centralised method where permanent block factories are established, an approach common in Europe, creates an extra logistical cost of transporting blocks to construction sites. This is because the established block factories are not necessarily located at the sources of raw materials but deliver the raw materials at a cost similar to that of delivering the same materials to construction sites. </w:t>
      </w:r>
    </w:p>
    <w:p w:rsidR="00FD6ADC" w:rsidRPr="00B350B5" w:rsidRDefault="00FD6ADC" w:rsidP="000B080D">
      <w:pPr>
        <w:ind w:firstLine="284"/>
        <w:jc w:val="both"/>
        <w:rPr>
          <w:lang w:val="en-GB" w:eastAsia="it-IT"/>
        </w:rPr>
      </w:pPr>
    </w:p>
    <w:p w:rsidR="00FD6ADC" w:rsidRDefault="00FD6ADC" w:rsidP="00FD6ADC">
      <w:pPr>
        <w:numPr>
          <w:ilvl w:val="1"/>
          <w:numId w:val="1"/>
        </w:numPr>
        <w:tabs>
          <w:tab w:val="left" w:pos="426"/>
        </w:tabs>
        <w:ind w:left="426" w:hanging="426"/>
        <w:contextualSpacing/>
        <w:rPr>
          <w:i/>
          <w:lang w:val="en-GB"/>
        </w:rPr>
      </w:pPr>
      <w:r>
        <w:rPr>
          <w:i/>
          <w:lang w:val="en-GB"/>
        </w:rPr>
        <w:t>Change management with process-based system models</w:t>
      </w:r>
    </w:p>
    <w:p w:rsidR="00F00046" w:rsidRPr="009A6C9D" w:rsidRDefault="00FD6ADC" w:rsidP="00FD6ADC">
      <w:pPr>
        <w:ind w:firstLine="284"/>
        <w:jc w:val="both"/>
        <w:rPr>
          <w:lang w:val="en-GB" w:eastAsia="it-IT"/>
        </w:rPr>
      </w:pPr>
      <w:r w:rsidRPr="000944F8">
        <w:rPr>
          <w:iCs/>
          <w:lang w:val="en-GB" w:eastAsia="it-IT"/>
        </w:rPr>
        <w:t>Companies could be described as systems. They could also be described as processe</w:t>
      </w:r>
      <w:r w:rsidRPr="005F4521">
        <w:rPr>
          <w:iCs/>
          <w:lang w:val="en-GB" w:eastAsia="it-IT"/>
        </w:rPr>
        <w:t>s as is done in F</w:t>
      </w:r>
      <w:r w:rsidRPr="002F2548">
        <w:rPr>
          <w:iCs/>
          <w:lang w:val="en-GB" w:eastAsia="it-IT"/>
        </w:rPr>
        <w:t>igure 1</w:t>
      </w:r>
      <w:r>
        <w:rPr>
          <w:iCs/>
          <w:lang w:val="en-GB" w:eastAsia="it-IT"/>
        </w:rPr>
        <w:t xml:space="preserve"> (Isaksson, 2019)</w:t>
      </w:r>
      <w:r w:rsidRPr="002F2548">
        <w:rPr>
          <w:iCs/>
          <w:lang w:val="en-GB" w:eastAsia="it-IT"/>
        </w:rPr>
        <w:t>. The proposed system model includes five types of measurements that are input, output, outcome</w:t>
      </w:r>
      <w:r>
        <w:rPr>
          <w:lang w:val="en-GB" w:eastAsia="it-IT"/>
        </w:rPr>
        <w:t xml:space="preserve">, drivers and resources, see Figure 1. All these </w:t>
      </w:r>
      <w:r>
        <w:rPr>
          <w:lang w:val="en-GB" w:eastAsia="it-IT"/>
        </w:rPr>
        <w:lastRenderedPageBreak/>
        <w:t xml:space="preserve">indicators can be used to describe the current state of the system. Logically the description starts “outside in” based on process thinking. This means that outcome should be studied first and then the output that leads to outcome. Comparing the current performance with a benchmark results in a first appreciation of the existing improvement potential. A clearly presented improvement potential could then be used to create a sense of urgency for change that could drive and speed up the change. </w:t>
      </w:r>
    </w:p>
    <w:p w:rsidR="00396937" w:rsidRDefault="00396937" w:rsidP="000944F8">
      <w:pPr>
        <w:ind w:firstLine="284"/>
        <w:jc w:val="both"/>
        <w:rPr>
          <w:iCs/>
          <w:lang w:val="en-GB" w:eastAsia="it-IT"/>
        </w:rPr>
      </w:pPr>
    </w:p>
    <w:p w:rsidR="00396937" w:rsidRDefault="00396937" w:rsidP="00396937">
      <w:pPr>
        <w:jc w:val="both"/>
        <w:rPr>
          <w:lang w:val="en-GB" w:eastAsia="it-IT"/>
        </w:rPr>
      </w:pPr>
      <w:r w:rsidRPr="009A6C9D">
        <w:rPr>
          <w:rFonts w:ascii="Times New Roman Grassetto" w:hAnsi="Times New Roman Grassetto"/>
          <w:b/>
          <w:sz w:val="20"/>
          <w:lang w:val="en-GB"/>
        </w:rPr>
        <w:t xml:space="preserve">Figure </w:t>
      </w:r>
      <w:r>
        <w:rPr>
          <w:rFonts w:ascii="Times New Roman Grassetto" w:hAnsi="Times New Roman Grassetto"/>
          <w:b/>
          <w:sz w:val="20"/>
          <w:lang w:val="en-GB"/>
        </w:rPr>
        <w:t>1</w:t>
      </w:r>
      <w:r w:rsidRPr="009A6C9D">
        <w:rPr>
          <w:rFonts w:ascii="Times New Roman Grassetto" w:hAnsi="Times New Roman Grassetto"/>
          <w:b/>
          <w:sz w:val="20"/>
          <w:lang w:val="en-GB"/>
        </w:rPr>
        <w:t xml:space="preserve">. </w:t>
      </w:r>
      <w:r>
        <w:rPr>
          <w:rFonts w:ascii="Times New Roman Grassetto" w:hAnsi="Times New Roman Grassetto"/>
          <w:b/>
          <w:sz w:val="20"/>
          <w:lang w:val="en-GB"/>
        </w:rPr>
        <w:t xml:space="preserve">The process of providing </w:t>
      </w:r>
      <w:r w:rsidR="00FD6ADC">
        <w:rPr>
          <w:rFonts w:ascii="Times New Roman Grassetto" w:hAnsi="Times New Roman Grassetto"/>
          <w:b/>
          <w:sz w:val="20"/>
          <w:lang w:val="en-GB"/>
        </w:rPr>
        <w:t>concrete</w:t>
      </w:r>
      <w:r>
        <w:rPr>
          <w:rFonts w:ascii="Times New Roman Grassetto" w:hAnsi="Times New Roman Grassetto"/>
          <w:b/>
          <w:sz w:val="20"/>
          <w:lang w:val="en-GB"/>
        </w:rPr>
        <w:t xml:space="preserve"> as a network based on the</w:t>
      </w:r>
      <w:r w:rsidRPr="009A6C9D">
        <w:rPr>
          <w:rFonts w:ascii="Times New Roman Grassetto" w:hAnsi="Times New Roman Grassetto"/>
          <w:b/>
          <w:sz w:val="20"/>
          <w:lang w:val="en-GB"/>
        </w:rPr>
        <w:t xml:space="preserve"> Process Based System Model (PBSM)</w:t>
      </w:r>
      <w:r>
        <w:rPr>
          <w:rFonts w:ascii="Times New Roman Grassetto" w:hAnsi="Times New Roman Grassetto"/>
          <w:b/>
          <w:sz w:val="20"/>
          <w:lang w:val="en-GB"/>
        </w:rPr>
        <w:t xml:space="preserve"> with the studied process of “Block production and delivery” as a subprocess under main processes. </w:t>
      </w:r>
      <w:r w:rsidRPr="009A6C9D">
        <w:rPr>
          <w:rFonts w:ascii="Times New Roman Grassetto" w:hAnsi="Times New Roman Grassetto"/>
          <w:b/>
          <w:sz w:val="20"/>
          <w:lang w:val="en-GB"/>
        </w:rPr>
        <w:t xml:space="preserve"> </w:t>
      </w:r>
    </w:p>
    <w:p w:rsidR="00396937" w:rsidRPr="009A6C9D" w:rsidRDefault="00396937" w:rsidP="00396937">
      <w:pPr>
        <w:ind w:firstLine="284"/>
        <w:jc w:val="both"/>
        <w:rPr>
          <w:lang w:val="en-GB" w:eastAsia="it-IT"/>
        </w:rPr>
      </w:pPr>
      <w:r w:rsidRPr="00C71139">
        <w:rPr>
          <w:noProof/>
        </w:rPr>
        <w:t xml:space="preserve"> </w:t>
      </w:r>
      <w:r w:rsidRPr="00396937">
        <w:rPr>
          <w:noProof/>
          <w:lang w:val="fr-FR" w:eastAsia="fr-FR"/>
        </w:rPr>
        <w:drawing>
          <wp:inline distT="0" distB="0" distL="0" distR="0">
            <wp:extent cx="5759450" cy="3639820"/>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59450" cy="3639820"/>
                    </a:xfrm>
                    <a:prstGeom prst="rect">
                      <a:avLst/>
                    </a:prstGeom>
                  </pic:spPr>
                </pic:pic>
              </a:graphicData>
            </a:graphic>
          </wp:inline>
        </w:drawing>
      </w:r>
    </w:p>
    <w:p w:rsidR="00396937" w:rsidRDefault="00396937" w:rsidP="00396937">
      <w:pPr>
        <w:jc w:val="both"/>
        <w:rPr>
          <w:sz w:val="20"/>
          <w:lang w:val="en-GB"/>
        </w:rPr>
      </w:pPr>
    </w:p>
    <w:p w:rsidR="00396937" w:rsidRPr="0090702A" w:rsidRDefault="00396937" w:rsidP="00396937">
      <w:pPr>
        <w:jc w:val="both"/>
        <w:rPr>
          <w:sz w:val="20"/>
          <w:lang w:val="en-GB"/>
        </w:rPr>
      </w:pPr>
      <w:r w:rsidRPr="00331A4E">
        <w:rPr>
          <w:sz w:val="20"/>
          <w:lang w:val="en-GB"/>
        </w:rPr>
        <w:t>Source: Based on Isaksson (201</w:t>
      </w:r>
      <w:r>
        <w:rPr>
          <w:sz w:val="20"/>
          <w:lang w:val="en-GB"/>
        </w:rPr>
        <w:t>9</w:t>
      </w:r>
      <w:r w:rsidRPr="00331A4E">
        <w:rPr>
          <w:sz w:val="20"/>
          <w:lang w:val="en-GB"/>
        </w:rPr>
        <w:t>)</w:t>
      </w:r>
      <w:r w:rsidRPr="0090702A">
        <w:rPr>
          <w:sz w:val="20"/>
          <w:lang w:val="en-GB"/>
        </w:rPr>
        <w:t>.</w:t>
      </w:r>
    </w:p>
    <w:p w:rsidR="00396937" w:rsidRDefault="00396937" w:rsidP="00FD6ADC">
      <w:pPr>
        <w:jc w:val="both"/>
        <w:rPr>
          <w:iCs/>
          <w:lang w:val="en-GB" w:eastAsia="it-IT"/>
        </w:rPr>
      </w:pPr>
    </w:p>
    <w:p w:rsidR="00FD6ADC" w:rsidRDefault="00DB7883" w:rsidP="00DB7883">
      <w:pPr>
        <w:ind w:firstLine="284"/>
        <w:jc w:val="both"/>
        <w:rPr>
          <w:lang w:val="en-GB" w:eastAsia="it-IT"/>
        </w:rPr>
      </w:pPr>
      <w:r>
        <w:rPr>
          <w:lang w:val="en-GB" w:eastAsia="it-IT"/>
        </w:rPr>
        <w:t xml:space="preserve">The change process can be described using the elements of the PBSM presented in Figure 1. </w:t>
      </w:r>
      <w:r w:rsidRPr="00B350B5">
        <w:rPr>
          <w:lang w:val="en-GB" w:eastAsia="it-IT"/>
        </w:rPr>
        <w:t>The change process</w:t>
      </w:r>
      <w:r>
        <w:rPr>
          <w:lang w:val="en-GB" w:eastAsia="it-IT"/>
        </w:rPr>
        <w:t xml:space="preserve"> can be</w:t>
      </w:r>
      <w:r w:rsidRPr="00B350B5">
        <w:rPr>
          <w:lang w:val="en-GB" w:eastAsia="it-IT"/>
        </w:rPr>
        <w:t xml:space="preserve"> divided in</w:t>
      </w:r>
      <w:r>
        <w:rPr>
          <w:lang w:val="en-GB" w:eastAsia="it-IT"/>
        </w:rPr>
        <w:t>to</w:t>
      </w:r>
      <w:r w:rsidRPr="00B350B5">
        <w:rPr>
          <w:lang w:val="en-GB" w:eastAsia="it-IT"/>
        </w:rPr>
        <w:t xml:space="preserve"> creating interest for change and improving processes. The first step in creating interest is the process of establishing a sense of urgency. This could be done by presenting a good opportunity for improvement which would become a driver for change.</w:t>
      </w:r>
      <w:r>
        <w:rPr>
          <w:lang w:val="en-GB" w:eastAsia="it-IT"/>
        </w:rPr>
        <w:t xml:space="preserve"> This is described in Figure 2 that could be seen as a support process in Figure 1. The work is iterative. Opportunities are presented to those in charge to establish a sense of urgency.  This might have to be done several times. When there is an agreement to start changing the process should start from a new diagnosing that involves those concerned. This becomes a new iteration of the first Opportunity Study of diagnosing, analysing and solving, see Figure 2. The opportunity could consist of a defined improvement potential, a description of causes for its existence and proposed solutions (Isaksson, 2015). </w:t>
      </w:r>
    </w:p>
    <w:p w:rsidR="00DB7883" w:rsidRDefault="00DB7883" w:rsidP="00DB7883">
      <w:pPr>
        <w:ind w:firstLine="284"/>
        <w:jc w:val="both"/>
        <w:rPr>
          <w:lang w:val="en-GB" w:eastAsia="it-IT"/>
        </w:rPr>
      </w:pPr>
    </w:p>
    <w:p w:rsidR="00DB7883" w:rsidRDefault="00DB7883" w:rsidP="00DB7883">
      <w:pPr>
        <w:numPr>
          <w:ilvl w:val="0"/>
          <w:numId w:val="1"/>
        </w:numPr>
        <w:ind w:left="284" w:hanging="284"/>
        <w:contextualSpacing/>
        <w:rPr>
          <w:b/>
          <w:lang w:val="en-GB"/>
        </w:rPr>
      </w:pPr>
      <w:r w:rsidRPr="00B350B5">
        <w:rPr>
          <w:b/>
          <w:lang w:val="en-GB"/>
        </w:rPr>
        <w:t>Method</w:t>
      </w:r>
    </w:p>
    <w:p w:rsidR="00DB7883" w:rsidRDefault="00DB7883" w:rsidP="00DB7883">
      <w:pPr>
        <w:ind w:firstLine="284"/>
        <w:jc w:val="both"/>
        <w:rPr>
          <w:lang w:val="en-GB" w:eastAsia="it-IT"/>
        </w:rPr>
      </w:pPr>
      <w:r>
        <w:rPr>
          <w:lang w:val="en-GB" w:eastAsia="it-IT"/>
        </w:rPr>
        <w:t xml:space="preserve">The answer to RQ1 of how to measure and set benchmarks for block sustainability is for the part of doing the right thing mainly based on cement productivity proposed in Isaksson and Babatunde (2017). There is also further development based on Isaksson (2007) that </w:t>
      </w:r>
      <w:r>
        <w:rPr>
          <w:lang w:val="en-GB" w:eastAsia="it-IT"/>
        </w:rPr>
        <w:lastRenderedPageBreak/>
        <w:t>propose how to assess strength performance as a combination of average and variation. Doing the thing in the right way is discussed by studying the manufacturing process and identifying main stakeholders from a sustainability perspective.</w:t>
      </w:r>
    </w:p>
    <w:p w:rsidR="00DB7883" w:rsidRDefault="00DB7883" w:rsidP="00DB7883">
      <w:pPr>
        <w:ind w:firstLine="284"/>
        <w:jc w:val="both"/>
        <w:rPr>
          <w:lang w:val="en-GB" w:eastAsia="it-IT"/>
        </w:rPr>
      </w:pPr>
      <w:r>
        <w:rPr>
          <w:lang w:val="en-GB" w:eastAsia="it-IT"/>
        </w:rPr>
        <w:t>The RQ2 on visualising systems is answered by using the PBSM presented in Isaksson (2019) with proposed relevant output and outcome indicators for the block production systems.</w:t>
      </w:r>
    </w:p>
    <w:p w:rsidR="00DB7883" w:rsidRDefault="00DB7883" w:rsidP="00DB7883">
      <w:pPr>
        <w:ind w:firstLine="284"/>
        <w:jc w:val="both"/>
        <w:rPr>
          <w:lang w:val="en-GB" w:eastAsia="it-IT"/>
        </w:rPr>
      </w:pPr>
      <w:r>
        <w:rPr>
          <w:lang w:val="en-GB" w:eastAsia="it-IT"/>
        </w:rPr>
        <w:t xml:space="preserve">The </w:t>
      </w:r>
      <w:r w:rsidRPr="00941D57">
        <w:rPr>
          <w:lang w:val="en-GB" w:eastAsia="it-IT"/>
        </w:rPr>
        <w:t>RQ</w:t>
      </w:r>
      <w:r>
        <w:rPr>
          <w:lang w:val="en-GB" w:eastAsia="it-IT"/>
        </w:rPr>
        <w:t xml:space="preserve">3 on </w:t>
      </w:r>
      <w:r w:rsidRPr="00941D57">
        <w:rPr>
          <w:lang w:val="en-GB" w:eastAsia="it-IT"/>
        </w:rPr>
        <w:t xml:space="preserve">the current performance of blocks </w:t>
      </w:r>
      <w:r>
        <w:rPr>
          <w:lang w:val="en-GB" w:eastAsia="it-IT"/>
        </w:rPr>
        <w:t xml:space="preserve">is for Tanzania answered presenting block strength data from previous research presented in </w:t>
      </w:r>
      <w:proofErr w:type="spellStart"/>
      <w:r>
        <w:rPr>
          <w:lang w:val="en-GB" w:eastAsia="it-IT"/>
        </w:rPr>
        <w:t>Sabai</w:t>
      </w:r>
      <w:proofErr w:type="spellEnd"/>
      <w:r>
        <w:rPr>
          <w:lang w:val="en-GB" w:eastAsia="it-IT"/>
        </w:rPr>
        <w:t xml:space="preserve"> et al. (2016) which has been reanalysed.  For Uganda data from only one site has been studied. </w:t>
      </w:r>
    </w:p>
    <w:p w:rsidR="00DB7883" w:rsidRPr="00DB7883" w:rsidRDefault="00DB7883" w:rsidP="00DB7883">
      <w:pPr>
        <w:jc w:val="both"/>
        <w:rPr>
          <w:lang w:val="en-GB" w:eastAsia="it-IT"/>
        </w:rPr>
      </w:pPr>
      <w:r>
        <w:rPr>
          <w:lang w:val="en-GB" w:eastAsia="it-IT"/>
        </w:rPr>
        <w:t xml:space="preserve">The </w:t>
      </w:r>
      <w:r w:rsidRPr="00941D57">
        <w:rPr>
          <w:lang w:val="en-GB" w:eastAsia="it-IT"/>
        </w:rPr>
        <w:t>RQ</w:t>
      </w:r>
      <w:r w:rsidR="00F365B5">
        <w:rPr>
          <w:lang w:val="en-GB" w:eastAsia="it-IT"/>
        </w:rPr>
        <w:t>4</w:t>
      </w:r>
      <w:r>
        <w:rPr>
          <w:lang w:val="en-GB" w:eastAsia="it-IT"/>
        </w:rPr>
        <w:t xml:space="preserve"> on </w:t>
      </w:r>
      <w:r w:rsidRPr="00941D57">
        <w:rPr>
          <w:lang w:val="en-GB" w:eastAsia="it-IT"/>
        </w:rPr>
        <w:t xml:space="preserve">strategies </w:t>
      </w:r>
      <w:r>
        <w:rPr>
          <w:lang w:val="en-GB" w:eastAsia="it-IT"/>
        </w:rPr>
        <w:t>for</w:t>
      </w:r>
      <w:r w:rsidRPr="00941D57">
        <w:rPr>
          <w:lang w:val="en-GB" w:eastAsia="it-IT"/>
        </w:rPr>
        <w:t xml:space="preserve"> </w:t>
      </w:r>
      <w:r w:rsidR="004922B2">
        <w:rPr>
          <w:lang w:val="en-GB" w:eastAsia="it-IT"/>
        </w:rPr>
        <w:t xml:space="preserve">change </w:t>
      </w:r>
      <w:r>
        <w:rPr>
          <w:lang w:val="en-GB" w:eastAsia="it-IT"/>
        </w:rPr>
        <w:t>is based on a discussion</w:t>
      </w:r>
      <w:r w:rsidR="004922B2">
        <w:rPr>
          <w:lang w:val="en-GB" w:eastAsia="it-IT"/>
        </w:rPr>
        <w:t xml:space="preserve"> on results from </w:t>
      </w:r>
      <w:r>
        <w:rPr>
          <w:lang w:val="en-GB" w:eastAsia="it-IT"/>
        </w:rPr>
        <w:t>RQ</w:t>
      </w:r>
      <w:r w:rsidR="00F365B5">
        <w:rPr>
          <w:lang w:val="en-GB" w:eastAsia="it-IT"/>
        </w:rPr>
        <w:t>3</w:t>
      </w:r>
      <w:r>
        <w:rPr>
          <w:lang w:val="en-GB" w:eastAsia="it-IT"/>
        </w:rPr>
        <w:t xml:space="preserve"> and on the </w:t>
      </w:r>
      <w:r w:rsidR="004922B2">
        <w:rPr>
          <w:lang w:val="en-GB" w:eastAsia="it-IT"/>
        </w:rPr>
        <w:t xml:space="preserve">production process </w:t>
      </w:r>
      <w:r>
        <w:rPr>
          <w:lang w:val="en-GB" w:eastAsia="it-IT"/>
        </w:rPr>
        <w:t>innovations tested in Eco Concrete.</w:t>
      </w:r>
    </w:p>
    <w:p w:rsidR="00941D57" w:rsidRPr="00941D57" w:rsidRDefault="00941D57" w:rsidP="00F00046">
      <w:pPr>
        <w:tabs>
          <w:tab w:val="left" w:pos="760"/>
        </w:tabs>
        <w:jc w:val="both"/>
        <w:rPr>
          <w:lang w:val="en-GB" w:eastAsia="it-IT"/>
        </w:rPr>
      </w:pPr>
    </w:p>
    <w:p w:rsidR="00B21062" w:rsidRPr="00941D57" w:rsidRDefault="00A56C4F" w:rsidP="00A56C4F">
      <w:pPr>
        <w:jc w:val="both"/>
        <w:rPr>
          <w:rFonts w:ascii="Times New Roman Grassetto" w:hAnsi="Times New Roman Grassetto"/>
          <w:b/>
          <w:sz w:val="20"/>
          <w:lang w:val="en-GB"/>
        </w:rPr>
      </w:pPr>
      <w:r w:rsidRPr="00941D57">
        <w:rPr>
          <w:rFonts w:ascii="Times New Roman Grassetto" w:hAnsi="Times New Roman Grassetto"/>
          <w:b/>
          <w:sz w:val="20"/>
          <w:lang w:val="en-GB"/>
        </w:rPr>
        <w:t xml:space="preserve">Figure </w:t>
      </w:r>
      <w:r w:rsidR="00F12454">
        <w:rPr>
          <w:rFonts w:ascii="Times New Roman Grassetto" w:hAnsi="Times New Roman Grassetto"/>
          <w:b/>
          <w:sz w:val="20"/>
          <w:lang w:val="en-GB"/>
        </w:rPr>
        <w:t>2</w:t>
      </w:r>
      <w:r w:rsidRPr="00941D57">
        <w:rPr>
          <w:rFonts w:ascii="Times New Roman Grassetto" w:hAnsi="Times New Roman Grassetto"/>
          <w:b/>
          <w:sz w:val="20"/>
          <w:lang w:val="en-GB"/>
        </w:rPr>
        <w:t xml:space="preserve">. </w:t>
      </w:r>
      <w:r w:rsidR="003D272B">
        <w:rPr>
          <w:rFonts w:ascii="Times New Roman Grassetto" w:hAnsi="Times New Roman Grassetto"/>
          <w:b/>
          <w:sz w:val="20"/>
          <w:lang w:val="en-GB"/>
        </w:rPr>
        <w:t xml:space="preserve">A generic change process based on the elements of the </w:t>
      </w:r>
      <w:r w:rsidRPr="00941D57">
        <w:rPr>
          <w:rFonts w:ascii="Times New Roman Grassetto" w:hAnsi="Times New Roman Grassetto"/>
          <w:b/>
          <w:sz w:val="20"/>
          <w:lang w:val="en-GB"/>
        </w:rPr>
        <w:t>PBSM-model</w:t>
      </w:r>
      <w:r w:rsidR="003D272B">
        <w:rPr>
          <w:rFonts w:ascii="Times New Roman Grassetto" w:hAnsi="Times New Roman Grassetto"/>
          <w:b/>
          <w:sz w:val="20"/>
          <w:lang w:val="en-GB"/>
        </w:rPr>
        <w:t>.</w:t>
      </w:r>
    </w:p>
    <w:p w:rsidR="00B21062" w:rsidRPr="00033EF6" w:rsidRDefault="00B21062" w:rsidP="00B21062">
      <w:pPr>
        <w:ind w:firstLine="284"/>
        <w:jc w:val="both"/>
        <w:rPr>
          <w:lang w:val="en-GB" w:eastAsia="it-IT"/>
        </w:rPr>
      </w:pPr>
    </w:p>
    <w:p w:rsidR="00B21062" w:rsidRPr="00DF5044" w:rsidRDefault="008B3F1D" w:rsidP="00B21062">
      <w:pPr>
        <w:ind w:firstLine="284"/>
        <w:jc w:val="both"/>
        <w:rPr>
          <w:lang w:val="en-GB" w:eastAsia="it-IT"/>
        </w:rPr>
      </w:pPr>
      <w:r w:rsidRPr="00B350B5">
        <w:rPr>
          <w:noProof/>
          <w:lang w:val="fr-FR" w:eastAsia="fr-FR"/>
        </w:rPr>
        <w:drawing>
          <wp:inline distT="0" distB="0" distL="0" distR="0">
            <wp:extent cx="5759450" cy="2594200"/>
            <wp:effectExtent l="0" t="0" r="0" b="0"/>
            <wp:docPr id="8"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9450" cy="2594200"/>
                    </a:xfrm>
                    <a:prstGeom prst="rect">
                      <a:avLst/>
                    </a:prstGeom>
                    <a:noFill/>
                    <a:ln>
                      <a:noFill/>
                    </a:ln>
                  </pic:spPr>
                </pic:pic>
              </a:graphicData>
            </a:graphic>
          </wp:inline>
        </w:drawing>
      </w:r>
    </w:p>
    <w:p w:rsidR="00A56C4F" w:rsidRPr="00DF5044" w:rsidRDefault="00A56C4F" w:rsidP="00A56C4F">
      <w:pPr>
        <w:jc w:val="both"/>
        <w:rPr>
          <w:sz w:val="20"/>
          <w:lang w:val="en-GB"/>
        </w:rPr>
      </w:pPr>
    </w:p>
    <w:p w:rsidR="00F74549" w:rsidRPr="00B350B5" w:rsidRDefault="00A56C4F" w:rsidP="00A56C4F">
      <w:pPr>
        <w:jc w:val="both"/>
        <w:rPr>
          <w:sz w:val="20"/>
          <w:lang w:val="en-GB"/>
        </w:rPr>
      </w:pPr>
      <w:r w:rsidRPr="00331A4E">
        <w:rPr>
          <w:sz w:val="20"/>
          <w:lang w:val="en-GB"/>
        </w:rPr>
        <w:t xml:space="preserve">Source: </w:t>
      </w:r>
      <w:r w:rsidR="003844FA" w:rsidRPr="005349BE">
        <w:rPr>
          <w:sz w:val="20"/>
          <w:lang w:val="en-GB"/>
        </w:rPr>
        <w:t>Based on Isaksson (2006</w:t>
      </w:r>
      <w:r w:rsidR="00FF33AE" w:rsidRPr="005349BE">
        <w:rPr>
          <w:sz w:val="20"/>
          <w:lang w:val="en-GB"/>
        </w:rPr>
        <w:t>; 201</w:t>
      </w:r>
      <w:r w:rsidR="001A5AE3">
        <w:rPr>
          <w:sz w:val="20"/>
          <w:lang w:val="en-GB"/>
        </w:rPr>
        <w:t>9</w:t>
      </w:r>
      <w:r w:rsidR="003844FA" w:rsidRPr="005349BE">
        <w:rPr>
          <w:sz w:val="20"/>
          <w:lang w:val="en-GB"/>
        </w:rPr>
        <w:t>).</w:t>
      </w:r>
    </w:p>
    <w:p w:rsidR="003C2363" w:rsidRPr="00B350B5" w:rsidRDefault="003C2363" w:rsidP="00C249DF">
      <w:pPr>
        <w:jc w:val="both"/>
        <w:rPr>
          <w:lang w:val="en-GB" w:eastAsia="it-IT"/>
        </w:rPr>
      </w:pPr>
    </w:p>
    <w:p w:rsidR="003C2363" w:rsidRPr="00F975F2" w:rsidRDefault="003C2363" w:rsidP="006E596F">
      <w:pPr>
        <w:numPr>
          <w:ilvl w:val="0"/>
          <w:numId w:val="1"/>
        </w:numPr>
        <w:ind w:left="284" w:hanging="284"/>
        <w:contextualSpacing/>
        <w:rPr>
          <w:lang w:val="en-GB"/>
        </w:rPr>
      </w:pPr>
      <w:r w:rsidRPr="00B350B5">
        <w:rPr>
          <w:b/>
          <w:lang w:val="en-GB"/>
        </w:rPr>
        <w:t>Results</w:t>
      </w:r>
    </w:p>
    <w:p w:rsidR="00331508" w:rsidRPr="00EE7E48" w:rsidRDefault="00F12454" w:rsidP="00EE7E48">
      <w:pPr>
        <w:tabs>
          <w:tab w:val="left" w:pos="426"/>
        </w:tabs>
        <w:contextualSpacing/>
        <w:rPr>
          <w:i/>
          <w:lang w:val="en-GB"/>
        </w:rPr>
      </w:pPr>
      <w:r>
        <w:rPr>
          <w:i/>
          <w:lang w:val="en-GB"/>
        </w:rPr>
        <w:t>4.1 How to describe block sustainability</w:t>
      </w:r>
      <w:r w:rsidR="00FA4032">
        <w:rPr>
          <w:i/>
          <w:lang w:val="en-GB"/>
        </w:rPr>
        <w:t xml:space="preserve"> and how to set benchmarks</w:t>
      </w:r>
    </w:p>
    <w:p w:rsidR="00331508" w:rsidRDefault="00331508" w:rsidP="00F12454">
      <w:pPr>
        <w:tabs>
          <w:tab w:val="left" w:pos="426"/>
        </w:tabs>
        <w:ind w:firstLine="284"/>
        <w:contextualSpacing/>
        <w:jc w:val="both"/>
        <w:rPr>
          <w:iCs/>
          <w:lang w:val="en-GB"/>
        </w:rPr>
      </w:pPr>
      <w:r>
        <w:rPr>
          <w:iCs/>
          <w:lang w:val="en-GB"/>
        </w:rPr>
        <w:t xml:space="preserve">Isaksson and Babatunde (2017) suggest that concrete building value can be expressed in terms of strength tons MPa*tons. Using a relative figure of value per harm this could then be expressed in comparison with carbon footprint (Planet harm) and price (People harm), </w:t>
      </w:r>
      <w:r w:rsidR="00D62192">
        <w:rPr>
          <w:iCs/>
          <w:lang w:val="en-GB"/>
        </w:rPr>
        <w:t>(</w:t>
      </w:r>
      <w:r>
        <w:rPr>
          <w:iCs/>
          <w:lang w:val="en-GB"/>
        </w:rPr>
        <w:t xml:space="preserve">Isaksson </w:t>
      </w:r>
      <w:r w:rsidR="00D62192">
        <w:rPr>
          <w:iCs/>
          <w:lang w:val="en-GB"/>
        </w:rPr>
        <w:t xml:space="preserve">et al. </w:t>
      </w:r>
      <w:bookmarkStart w:id="0" w:name="_GoBack"/>
      <w:bookmarkEnd w:id="0"/>
      <w:r>
        <w:rPr>
          <w:iCs/>
          <w:lang w:val="en-GB"/>
        </w:rPr>
        <w:t>(201</w:t>
      </w:r>
      <w:r w:rsidR="00D62192">
        <w:rPr>
          <w:iCs/>
          <w:lang w:val="en-GB"/>
        </w:rPr>
        <w:t>5</w:t>
      </w:r>
      <w:r>
        <w:rPr>
          <w:iCs/>
          <w:lang w:val="en-GB"/>
        </w:rPr>
        <w:t xml:space="preserve">). See also suggested output KPI in Figure 1. Isaksson and Babatunde (2017) propose a benchmark of 270 MPa*tons based on </w:t>
      </w:r>
      <w:r w:rsidR="00EE7E48">
        <w:rPr>
          <w:iCs/>
          <w:lang w:val="en-GB"/>
        </w:rPr>
        <w:t>cement in standard mortar used for strength testing of cement.</w:t>
      </w:r>
      <w:r w:rsidR="00FA4032">
        <w:rPr>
          <w:iCs/>
          <w:lang w:val="en-GB"/>
        </w:rPr>
        <w:t xml:space="preserve"> A target compressive strength for blocks of 5 MPa is set as an example. This strength meets the minimum requirements in block standards such as the TZS 283 (2002) in Tanzania that requires 4 MPa.</w:t>
      </w:r>
      <w:r w:rsidR="00EE7E48">
        <w:rPr>
          <w:iCs/>
          <w:lang w:val="en-GB"/>
        </w:rPr>
        <w:t xml:space="preserve"> </w:t>
      </w:r>
      <w:r w:rsidR="00FA4032">
        <w:rPr>
          <w:iCs/>
          <w:lang w:val="en-GB"/>
        </w:rPr>
        <w:t>The cement percentage in the mortar test is 22% for a strength of 60 MPa. Assuming that this an be scaled down without any losses it should be possible to achieve 5 MPa with 5/60 of 22% which is about 1.8%. This would be at 100% relative cement productivity</w:t>
      </w:r>
      <w:r w:rsidR="00F176AD">
        <w:rPr>
          <w:iCs/>
          <w:lang w:val="en-GB"/>
        </w:rPr>
        <w:t xml:space="preserve"> or 270 MPa*tons. </w:t>
      </w:r>
    </w:p>
    <w:p w:rsidR="00F12454" w:rsidRDefault="00331508" w:rsidP="00F176AD">
      <w:pPr>
        <w:tabs>
          <w:tab w:val="left" w:pos="426"/>
        </w:tabs>
        <w:ind w:firstLine="284"/>
        <w:contextualSpacing/>
        <w:jc w:val="both"/>
        <w:rPr>
          <w:iCs/>
          <w:lang w:val="en-GB"/>
        </w:rPr>
      </w:pPr>
      <w:r>
        <w:rPr>
          <w:iCs/>
          <w:lang w:val="en-GB"/>
        </w:rPr>
        <w:t>Generally, variability is a quality issue. The higher the variation, the lower the customer value. In a wall the weakest block could be seen to set the performance.</w:t>
      </w:r>
      <w:r w:rsidR="00F176AD">
        <w:rPr>
          <w:iCs/>
          <w:lang w:val="en-GB"/>
        </w:rPr>
        <w:t xml:space="preserve"> </w:t>
      </w:r>
      <w:r w:rsidR="00F12454">
        <w:rPr>
          <w:iCs/>
          <w:lang w:val="en-GB"/>
        </w:rPr>
        <w:t>From the point of building</w:t>
      </w:r>
      <w:r w:rsidR="00F176AD">
        <w:rPr>
          <w:iCs/>
          <w:lang w:val="en-GB"/>
        </w:rPr>
        <w:t xml:space="preserve"> wall</w:t>
      </w:r>
      <w:r w:rsidR="00F12454">
        <w:rPr>
          <w:iCs/>
          <w:lang w:val="en-GB"/>
        </w:rPr>
        <w:t xml:space="preserve"> functionality, a suitable unit of comparison could be a m</w:t>
      </w:r>
      <w:r w:rsidR="00F12454" w:rsidRPr="002F2548">
        <w:rPr>
          <w:iCs/>
          <w:vertAlign w:val="superscript"/>
          <w:lang w:val="en-GB"/>
        </w:rPr>
        <w:t>2</w:t>
      </w:r>
      <w:r w:rsidR="00F12454">
        <w:rPr>
          <w:iCs/>
          <w:lang w:val="en-GB"/>
        </w:rPr>
        <w:t xml:space="preserve"> of wall defining the cost and the carbon footprint of it. Having the sufficient functionality depends mainly on having sufficient compressive strength of the blocks used. Isaksson (2007) suggests using the cement standard EN 197-1 logic of the L-value. In the L-value both the average and variation </w:t>
      </w:r>
      <w:r w:rsidR="00F12454">
        <w:rPr>
          <w:iCs/>
          <w:lang w:val="en-GB"/>
        </w:rPr>
        <w:lastRenderedPageBreak/>
        <w:t xml:space="preserve">are merged into one figure. The L-value stands for the level where 95% of values are higher. This is calculated as </w:t>
      </w:r>
    </w:p>
    <w:p w:rsidR="00F12454" w:rsidRDefault="00F12454" w:rsidP="00F12454">
      <w:pPr>
        <w:tabs>
          <w:tab w:val="left" w:pos="426"/>
        </w:tabs>
        <w:ind w:firstLine="284"/>
        <w:contextualSpacing/>
        <w:jc w:val="both"/>
        <w:rPr>
          <w:iCs/>
          <w:lang w:val="en-GB"/>
        </w:rPr>
      </w:pPr>
    </w:p>
    <w:p w:rsidR="00F12454" w:rsidRDefault="00F12454" w:rsidP="00F12454">
      <w:pPr>
        <w:tabs>
          <w:tab w:val="left" w:pos="426"/>
        </w:tabs>
        <w:ind w:firstLine="284"/>
        <w:contextualSpacing/>
        <w:jc w:val="both"/>
        <w:rPr>
          <w:iCs/>
          <w:lang w:val="en-GB"/>
        </w:rPr>
      </w:pPr>
      <w:r>
        <w:rPr>
          <w:iCs/>
          <w:lang w:val="en-GB"/>
        </w:rPr>
        <w:t>L= average - kA*s</w:t>
      </w:r>
    </w:p>
    <w:p w:rsidR="00F12454" w:rsidRDefault="00F12454" w:rsidP="00F12454">
      <w:pPr>
        <w:tabs>
          <w:tab w:val="left" w:pos="426"/>
        </w:tabs>
        <w:ind w:firstLine="284"/>
        <w:contextualSpacing/>
        <w:jc w:val="both"/>
        <w:rPr>
          <w:iCs/>
          <w:lang w:val="en-GB"/>
        </w:rPr>
      </w:pPr>
    </w:p>
    <w:p w:rsidR="00F12454" w:rsidRDefault="00F12454" w:rsidP="00F12454">
      <w:pPr>
        <w:tabs>
          <w:tab w:val="left" w:pos="426"/>
        </w:tabs>
        <w:ind w:firstLine="284"/>
        <w:contextualSpacing/>
        <w:jc w:val="both"/>
        <w:rPr>
          <w:iCs/>
          <w:lang w:val="en-GB"/>
        </w:rPr>
      </w:pPr>
      <w:r>
        <w:rPr>
          <w:iCs/>
          <w:lang w:val="en-GB"/>
        </w:rPr>
        <w:t xml:space="preserve">The constant kA depends on the number of values and is </w:t>
      </w:r>
      <w:proofErr w:type="gramStart"/>
      <w:r>
        <w:rPr>
          <w:iCs/>
          <w:lang w:val="en-GB"/>
        </w:rPr>
        <w:t>2.4  at</w:t>
      </w:r>
      <w:proofErr w:type="gramEnd"/>
      <w:r>
        <w:rPr>
          <w:iCs/>
          <w:lang w:val="en-GB"/>
        </w:rPr>
        <w:t xml:space="preserve"> n=20. In the EN 197-1 n=20 is the lowest value included. The higher the n, the lower the kA is. The L-value can be seen as proxy for the user value. In this paper we use the kA as 2.5 if n is not known. This is because the number of samples often has been relatively low. This provides us with a first estimate of how variability affects user value. There is no established benchmark for the variability and the s-value. In data from Tanzania Bureau of Standards, collected in 2015 for </w:t>
      </w:r>
      <w:proofErr w:type="spellStart"/>
      <w:r>
        <w:rPr>
          <w:iCs/>
          <w:lang w:val="en-GB"/>
        </w:rPr>
        <w:t>Sabai</w:t>
      </w:r>
      <w:proofErr w:type="spellEnd"/>
      <w:r>
        <w:rPr>
          <w:iCs/>
          <w:lang w:val="en-GB"/>
        </w:rPr>
        <w:t xml:space="preserve"> et al. (2016), out of some 100 studied samples the coefficient of variation </w:t>
      </w:r>
      <w:r w:rsidR="00F176AD">
        <w:rPr>
          <w:iCs/>
          <w:lang w:val="en-GB"/>
        </w:rPr>
        <w:t>was</w:t>
      </w:r>
      <w:r>
        <w:rPr>
          <w:iCs/>
          <w:lang w:val="en-GB"/>
        </w:rPr>
        <w:t xml:space="preserve"> in average 22%. The best 10% of the samples have a coefficient of variation less than 10</w:t>
      </w:r>
      <w:r w:rsidR="00331508">
        <w:rPr>
          <w:iCs/>
          <w:lang w:val="en-GB"/>
        </w:rPr>
        <w:t>%</w:t>
      </w:r>
      <w:r>
        <w:rPr>
          <w:iCs/>
          <w:lang w:val="en-GB"/>
        </w:rPr>
        <w:t xml:space="preserve">. Based on this a benchmark of 8% as relative variation is chosen. Using the 270 MPa*tons with 8% means that the s would be about 22 </w:t>
      </w:r>
      <w:proofErr w:type="spellStart"/>
      <w:r>
        <w:rPr>
          <w:iCs/>
          <w:lang w:val="en-GB"/>
        </w:rPr>
        <w:t>MPa</w:t>
      </w:r>
      <w:proofErr w:type="spellEnd"/>
      <w:r>
        <w:rPr>
          <w:iCs/>
          <w:lang w:val="en-GB"/>
        </w:rPr>
        <w:t xml:space="preserve"> and the </w:t>
      </w:r>
      <w:proofErr w:type="spellStart"/>
      <w:r>
        <w:rPr>
          <w:iCs/>
          <w:lang w:val="en-GB"/>
        </w:rPr>
        <w:t>LMPa</w:t>
      </w:r>
      <w:proofErr w:type="spellEnd"/>
      <w:r>
        <w:rPr>
          <w:iCs/>
          <w:lang w:val="en-GB"/>
        </w:rPr>
        <w:t>*ton target = 250-2.5*22 = 195.</w:t>
      </w:r>
    </w:p>
    <w:p w:rsidR="00F176AD" w:rsidRPr="0012788B" w:rsidRDefault="00F176AD" w:rsidP="00F12454">
      <w:pPr>
        <w:tabs>
          <w:tab w:val="left" w:pos="426"/>
        </w:tabs>
        <w:ind w:firstLine="284"/>
        <w:contextualSpacing/>
        <w:jc w:val="both"/>
        <w:rPr>
          <w:iCs/>
          <w:lang w:val="en-GB"/>
        </w:rPr>
      </w:pPr>
      <w:r>
        <w:rPr>
          <w:iCs/>
          <w:lang w:val="en-GB"/>
        </w:rPr>
        <w:t xml:space="preserve">Translation of the block performance to functional wall performance requires that the wall carrying load is defined and translated into a block strength. This depends on the dimensions of the block. Here the assumption is made that a 6 inch wide hollow block with 5MPa and a maximum of 50% hollow area meets the functional requirement. This corresponds to a solid </w:t>
      </w:r>
      <w:r w:rsidR="0012788B">
        <w:rPr>
          <w:iCs/>
          <w:lang w:val="en-GB"/>
        </w:rPr>
        <w:t xml:space="preserve">6 inch </w:t>
      </w:r>
      <w:r>
        <w:rPr>
          <w:iCs/>
          <w:lang w:val="en-GB"/>
        </w:rPr>
        <w:t xml:space="preserve">block with </w:t>
      </w:r>
      <w:proofErr w:type="gramStart"/>
      <w:r>
        <w:rPr>
          <w:iCs/>
          <w:lang w:val="en-GB"/>
        </w:rPr>
        <w:t>a strength</w:t>
      </w:r>
      <w:proofErr w:type="gramEnd"/>
      <w:r>
        <w:rPr>
          <w:iCs/>
          <w:lang w:val="en-GB"/>
        </w:rPr>
        <w:t xml:space="preserve"> of 2.5 MPa</w:t>
      </w:r>
      <w:r w:rsidR="0012788B">
        <w:rPr>
          <w:iCs/>
          <w:lang w:val="en-GB"/>
        </w:rPr>
        <w:t xml:space="preserve"> and an approximate carrying load of 30 tons per meter of wall. The block area as height times length defines how many blocks are required per m</w:t>
      </w:r>
      <w:r w:rsidR="0012788B" w:rsidRPr="0012788B">
        <w:rPr>
          <w:iCs/>
          <w:vertAlign w:val="superscript"/>
          <w:lang w:val="en-GB"/>
        </w:rPr>
        <w:t>2</w:t>
      </w:r>
      <w:r w:rsidR="0012788B">
        <w:rPr>
          <w:iCs/>
          <w:lang w:val="en-GB"/>
        </w:rPr>
        <w:t>. Here, the calculations are done without accounting for joints with the argument that focus is on the comparative performance</w:t>
      </w:r>
      <w:r w:rsidR="00E23213">
        <w:rPr>
          <w:iCs/>
          <w:lang w:val="en-GB"/>
        </w:rPr>
        <w:t xml:space="preserve"> of blocks</w:t>
      </w:r>
      <w:r w:rsidR="0012788B">
        <w:rPr>
          <w:iCs/>
          <w:lang w:val="en-GB"/>
        </w:rPr>
        <w:t>.</w:t>
      </w:r>
    </w:p>
    <w:p w:rsidR="0012788B" w:rsidRDefault="0012788B" w:rsidP="00F12454">
      <w:pPr>
        <w:tabs>
          <w:tab w:val="left" w:pos="426"/>
        </w:tabs>
        <w:ind w:firstLine="284"/>
        <w:contextualSpacing/>
        <w:jc w:val="both"/>
        <w:rPr>
          <w:iCs/>
          <w:lang w:val="en-GB"/>
        </w:rPr>
      </w:pPr>
    </w:p>
    <w:p w:rsidR="00171976" w:rsidRPr="005A35E5" w:rsidRDefault="00171976" w:rsidP="00171976">
      <w:pPr>
        <w:jc w:val="both"/>
        <w:rPr>
          <w:rFonts w:ascii="Times New Roman Grassetto" w:hAnsi="Times New Roman Grassetto"/>
          <w:b/>
          <w:sz w:val="20"/>
          <w:lang w:val="en-GB"/>
        </w:rPr>
      </w:pPr>
      <w:r>
        <w:rPr>
          <w:rFonts w:ascii="Times New Roman Grassetto" w:hAnsi="Times New Roman Grassetto"/>
          <w:b/>
          <w:sz w:val="20"/>
          <w:lang w:val="en-GB"/>
        </w:rPr>
        <w:t>Table I</w:t>
      </w:r>
      <w:r w:rsidRPr="00033EF6">
        <w:rPr>
          <w:rFonts w:ascii="Times New Roman Grassetto" w:hAnsi="Times New Roman Grassetto"/>
          <w:b/>
          <w:sz w:val="20"/>
          <w:lang w:val="en-GB"/>
        </w:rPr>
        <w:t xml:space="preserve">. </w:t>
      </w:r>
      <w:r>
        <w:rPr>
          <w:rFonts w:ascii="Times New Roman Grassetto" w:hAnsi="Times New Roman Grassetto"/>
          <w:b/>
          <w:sz w:val="20"/>
          <w:lang w:val="en-GB"/>
        </w:rPr>
        <w:t>Proposed benchmarks for block and wall technical performance</w:t>
      </w:r>
    </w:p>
    <w:p w:rsidR="00171976" w:rsidRDefault="00171976" w:rsidP="00F12454">
      <w:pPr>
        <w:tabs>
          <w:tab w:val="left" w:pos="426"/>
        </w:tabs>
        <w:ind w:firstLine="284"/>
        <w:contextualSpacing/>
        <w:jc w:val="both"/>
        <w:rPr>
          <w:iCs/>
          <w:lang w:val="en-GB"/>
        </w:rPr>
      </w:pPr>
    </w:p>
    <w:tbl>
      <w:tblPr>
        <w:tblW w:w="0" w:type="auto"/>
        <w:jc w:val="center"/>
        <w:tblLook w:val="04A0"/>
      </w:tblPr>
      <w:tblGrid>
        <w:gridCol w:w="1822"/>
        <w:gridCol w:w="1216"/>
      </w:tblGrid>
      <w:tr w:rsidR="0012788B" w:rsidRPr="0012788B" w:rsidTr="00171976">
        <w:trPr>
          <w:trHeight w:val="32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2788B" w:rsidRPr="0012788B" w:rsidRDefault="0012788B" w:rsidP="0012788B">
            <w:pPr>
              <w:jc w:val="center"/>
              <w:rPr>
                <w:b/>
                <w:bCs/>
                <w:color w:val="000000"/>
                <w:sz w:val="20"/>
                <w:szCs w:val="20"/>
              </w:rPr>
            </w:pPr>
            <w:r w:rsidRPr="0012788B">
              <w:rPr>
                <w:b/>
                <w:bCs/>
                <w:color w:val="000000"/>
                <w:sz w:val="20"/>
                <w:szCs w:val="20"/>
              </w:rPr>
              <w:t>Item</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12788B" w:rsidRPr="0012788B" w:rsidRDefault="0012788B" w:rsidP="0012788B">
            <w:pPr>
              <w:jc w:val="center"/>
              <w:rPr>
                <w:b/>
                <w:bCs/>
                <w:color w:val="000000"/>
                <w:sz w:val="20"/>
                <w:szCs w:val="20"/>
              </w:rPr>
            </w:pPr>
            <w:r w:rsidRPr="0012788B">
              <w:rPr>
                <w:b/>
                <w:bCs/>
                <w:color w:val="000000"/>
                <w:sz w:val="20"/>
                <w:szCs w:val="20"/>
              </w:rPr>
              <w:t>Benchmark</w:t>
            </w:r>
          </w:p>
        </w:tc>
      </w:tr>
      <w:tr w:rsidR="0012788B" w:rsidRPr="0012788B" w:rsidTr="00171976">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2788B" w:rsidRPr="0012788B" w:rsidRDefault="0012788B" w:rsidP="0012788B">
            <w:pPr>
              <w:jc w:val="center"/>
              <w:rPr>
                <w:color w:val="000000"/>
                <w:sz w:val="20"/>
                <w:szCs w:val="20"/>
              </w:rPr>
            </w:pPr>
            <w:r w:rsidRPr="0012788B">
              <w:rPr>
                <w:color w:val="000000"/>
                <w:sz w:val="20"/>
                <w:szCs w:val="20"/>
              </w:rPr>
              <w:t>% cement</w:t>
            </w:r>
          </w:p>
        </w:tc>
        <w:tc>
          <w:tcPr>
            <w:tcW w:w="0" w:type="auto"/>
            <w:tcBorders>
              <w:top w:val="nil"/>
              <w:left w:val="nil"/>
              <w:bottom w:val="single" w:sz="4" w:space="0" w:color="auto"/>
              <w:right w:val="single" w:sz="4" w:space="0" w:color="auto"/>
            </w:tcBorders>
            <w:shd w:val="clear" w:color="auto" w:fill="auto"/>
            <w:noWrap/>
            <w:vAlign w:val="bottom"/>
            <w:hideMark/>
          </w:tcPr>
          <w:p w:rsidR="0012788B" w:rsidRPr="0012788B" w:rsidRDefault="0012788B" w:rsidP="0012788B">
            <w:pPr>
              <w:jc w:val="center"/>
              <w:rPr>
                <w:color w:val="000000"/>
                <w:sz w:val="20"/>
                <w:szCs w:val="20"/>
              </w:rPr>
            </w:pPr>
            <w:r w:rsidRPr="0012788B">
              <w:rPr>
                <w:color w:val="000000"/>
                <w:sz w:val="20"/>
                <w:szCs w:val="20"/>
              </w:rPr>
              <w:t>1,8</w:t>
            </w:r>
          </w:p>
        </w:tc>
      </w:tr>
      <w:tr w:rsidR="0012788B" w:rsidRPr="0012788B" w:rsidTr="00171976">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2788B" w:rsidRPr="0012788B" w:rsidRDefault="0012788B" w:rsidP="0012788B">
            <w:pPr>
              <w:jc w:val="center"/>
              <w:rPr>
                <w:color w:val="000000"/>
                <w:sz w:val="20"/>
                <w:szCs w:val="20"/>
              </w:rPr>
            </w:pPr>
            <w:r w:rsidRPr="0012788B">
              <w:rPr>
                <w:color w:val="000000"/>
                <w:sz w:val="20"/>
                <w:szCs w:val="20"/>
              </w:rPr>
              <w:t>28 day target (MPa)</w:t>
            </w:r>
          </w:p>
        </w:tc>
        <w:tc>
          <w:tcPr>
            <w:tcW w:w="0" w:type="auto"/>
            <w:tcBorders>
              <w:top w:val="nil"/>
              <w:left w:val="nil"/>
              <w:bottom w:val="single" w:sz="4" w:space="0" w:color="auto"/>
              <w:right w:val="single" w:sz="4" w:space="0" w:color="auto"/>
            </w:tcBorders>
            <w:shd w:val="clear" w:color="auto" w:fill="auto"/>
            <w:noWrap/>
            <w:vAlign w:val="bottom"/>
            <w:hideMark/>
          </w:tcPr>
          <w:p w:rsidR="0012788B" w:rsidRPr="0012788B" w:rsidRDefault="0012788B" w:rsidP="0012788B">
            <w:pPr>
              <w:jc w:val="center"/>
              <w:rPr>
                <w:color w:val="000000"/>
                <w:sz w:val="20"/>
                <w:szCs w:val="20"/>
              </w:rPr>
            </w:pPr>
            <w:r w:rsidRPr="0012788B">
              <w:rPr>
                <w:color w:val="000000"/>
                <w:sz w:val="20"/>
                <w:szCs w:val="20"/>
              </w:rPr>
              <w:t>5</w:t>
            </w:r>
          </w:p>
        </w:tc>
      </w:tr>
      <w:tr w:rsidR="0012788B" w:rsidRPr="0012788B" w:rsidTr="00171976">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2788B" w:rsidRPr="0012788B" w:rsidRDefault="0012788B" w:rsidP="0012788B">
            <w:pPr>
              <w:jc w:val="center"/>
              <w:rPr>
                <w:color w:val="000000"/>
                <w:sz w:val="20"/>
                <w:szCs w:val="20"/>
              </w:rPr>
            </w:pPr>
            <w:r w:rsidRPr="0012788B">
              <w:rPr>
                <w:color w:val="000000"/>
                <w:sz w:val="20"/>
                <w:szCs w:val="20"/>
              </w:rPr>
              <w:t>MPa*ton</w:t>
            </w:r>
          </w:p>
        </w:tc>
        <w:tc>
          <w:tcPr>
            <w:tcW w:w="0" w:type="auto"/>
            <w:tcBorders>
              <w:top w:val="nil"/>
              <w:left w:val="nil"/>
              <w:bottom w:val="single" w:sz="4" w:space="0" w:color="auto"/>
              <w:right w:val="single" w:sz="4" w:space="0" w:color="auto"/>
            </w:tcBorders>
            <w:shd w:val="clear" w:color="auto" w:fill="auto"/>
            <w:noWrap/>
            <w:vAlign w:val="bottom"/>
            <w:hideMark/>
          </w:tcPr>
          <w:p w:rsidR="0012788B" w:rsidRPr="0012788B" w:rsidRDefault="0012788B" w:rsidP="0012788B">
            <w:pPr>
              <w:jc w:val="center"/>
              <w:rPr>
                <w:color w:val="000000"/>
                <w:sz w:val="20"/>
                <w:szCs w:val="20"/>
              </w:rPr>
            </w:pPr>
            <w:r w:rsidRPr="0012788B">
              <w:rPr>
                <w:color w:val="000000"/>
                <w:sz w:val="20"/>
                <w:szCs w:val="20"/>
              </w:rPr>
              <w:t>270</w:t>
            </w:r>
          </w:p>
        </w:tc>
      </w:tr>
      <w:tr w:rsidR="0012788B" w:rsidRPr="0012788B" w:rsidTr="00171976">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2788B" w:rsidRPr="0012788B" w:rsidRDefault="0012788B" w:rsidP="0012788B">
            <w:pPr>
              <w:jc w:val="center"/>
              <w:rPr>
                <w:color w:val="000000"/>
                <w:sz w:val="20"/>
                <w:szCs w:val="20"/>
              </w:rPr>
            </w:pPr>
            <w:r w:rsidRPr="0012788B">
              <w:rPr>
                <w:color w:val="000000"/>
                <w:sz w:val="20"/>
                <w:szCs w:val="20"/>
              </w:rPr>
              <w:t>LMPa*ton</w:t>
            </w:r>
          </w:p>
        </w:tc>
        <w:tc>
          <w:tcPr>
            <w:tcW w:w="0" w:type="auto"/>
            <w:tcBorders>
              <w:top w:val="nil"/>
              <w:left w:val="nil"/>
              <w:bottom w:val="single" w:sz="4" w:space="0" w:color="auto"/>
              <w:right w:val="single" w:sz="4" w:space="0" w:color="auto"/>
            </w:tcBorders>
            <w:shd w:val="clear" w:color="auto" w:fill="auto"/>
            <w:noWrap/>
            <w:vAlign w:val="bottom"/>
            <w:hideMark/>
          </w:tcPr>
          <w:p w:rsidR="0012788B" w:rsidRPr="0012788B" w:rsidRDefault="0012788B" w:rsidP="0012788B">
            <w:pPr>
              <w:jc w:val="center"/>
              <w:rPr>
                <w:color w:val="000000"/>
                <w:sz w:val="20"/>
                <w:szCs w:val="20"/>
              </w:rPr>
            </w:pPr>
            <w:r w:rsidRPr="0012788B">
              <w:rPr>
                <w:color w:val="000000"/>
                <w:sz w:val="20"/>
                <w:szCs w:val="20"/>
              </w:rPr>
              <w:t>195</w:t>
            </w:r>
          </w:p>
        </w:tc>
      </w:tr>
      <w:tr w:rsidR="0012788B" w:rsidRPr="0012788B" w:rsidTr="00171976">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2788B" w:rsidRPr="0012788B" w:rsidRDefault="0012788B" w:rsidP="0012788B">
            <w:pPr>
              <w:jc w:val="center"/>
              <w:rPr>
                <w:color w:val="000000"/>
                <w:sz w:val="20"/>
                <w:szCs w:val="20"/>
              </w:rPr>
            </w:pPr>
            <w:r w:rsidRPr="0012788B">
              <w:rPr>
                <w:color w:val="000000"/>
                <w:sz w:val="20"/>
                <w:szCs w:val="20"/>
              </w:rPr>
              <w:t>kg CO2/ton cement</w:t>
            </w:r>
          </w:p>
        </w:tc>
        <w:tc>
          <w:tcPr>
            <w:tcW w:w="0" w:type="auto"/>
            <w:tcBorders>
              <w:top w:val="nil"/>
              <w:left w:val="nil"/>
              <w:bottom w:val="single" w:sz="4" w:space="0" w:color="auto"/>
              <w:right w:val="single" w:sz="4" w:space="0" w:color="auto"/>
            </w:tcBorders>
            <w:shd w:val="clear" w:color="auto" w:fill="auto"/>
            <w:noWrap/>
            <w:vAlign w:val="bottom"/>
            <w:hideMark/>
          </w:tcPr>
          <w:p w:rsidR="0012788B" w:rsidRPr="0012788B" w:rsidRDefault="0012788B" w:rsidP="0012788B">
            <w:pPr>
              <w:jc w:val="center"/>
              <w:rPr>
                <w:color w:val="000000"/>
                <w:sz w:val="20"/>
                <w:szCs w:val="20"/>
              </w:rPr>
            </w:pPr>
            <w:r w:rsidRPr="0012788B">
              <w:rPr>
                <w:color w:val="000000"/>
                <w:sz w:val="20"/>
                <w:szCs w:val="20"/>
              </w:rPr>
              <w:t>700</w:t>
            </w:r>
          </w:p>
        </w:tc>
      </w:tr>
      <w:tr w:rsidR="0012788B" w:rsidRPr="0012788B" w:rsidTr="00171976">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2788B" w:rsidRPr="0012788B" w:rsidRDefault="0012788B" w:rsidP="0012788B">
            <w:pPr>
              <w:jc w:val="center"/>
              <w:rPr>
                <w:color w:val="000000"/>
                <w:sz w:val="20"/>
                <w:szCs w:val="20"/>
              </w:rPr>
            </w:pPr>
            <w:r w:rsidRPr="0012788B">
              <w:rPr>
                <w:color w:val="000000"/>
                <w:sz w:val="20"/>
                <w:szCs w:val="20"/>
              </w:rPr>
              <w:t>kg CO</w:t>
            </w:r>
            <w:r w:rsidRPr="0012788B">
              <w:rPr>
                <w:color w:val="000000"/>
                <w:sz w:val="20"/>
                <w:szCs w:val="20"/>
                <w:vertAlign w:val="subscript"/>
              </w:rPr>
              <w:t>2</w:t>
            </w:r>
            <w:r w:rsidRPr="0012788B">
              <w:rPr>
                <w:color w:val="000000"/>
                <w:sz w:val="20"/>
                <w:szCs w:val="20"/>
              </w:rPr>
              <w:t>/m</w:t>
            </w:r>
            <w:r w:rsidRPr="0012788B">
              <w:rPr>
                <w:color w:val="000000"/>
                <w:sz w:val="20"/>
                <w:szCs w:val="20"/>
                <w:vertAlign w:val="superscript"/>
              </w:rPr>
              <w:t>2</w:t>
            </w:r>
          </w:p>
        </w:tc>
        <w:tc>
          <w:tcPr>
            <w:tcW w:w="0" w:type="auto"/>
            <w:tcBorders>
              <w:top w:val="nil"/>
              <w:left w:val="nil"/>
              <w:bottom w:val="single" w:sz="4" w:space="0" w:color="auto"/>
              <w:right w:val="single" w:sz="4" w:space="0" w:color="auto"/>
            </w:tcBorders>
            <w:shd w:val="clear" w:color="auto" w:fill="auto"/>
            <w:noWrap/>
            <w:vAlign w:val="bottom"/>
            <w:hideMark/>
          </w:tcPr>
          <w:p w:rsidR="0012788B" w:rsidRPr="0012788B" w:rsidRDefault="0012788B" w:rsidP="0012788B">
            <w:pPr>
              <w:jc w:val="center"/>
              <w:rPr>
                <w:color w:val="000000"/>
                <w:sz w:val="20"/>
                <w:szCs w:val="20"/>
              </w:rPr>
            </w:pPr>
            <w:r w:rsidRPr="0012788B">
              <w:rPr>
                <w:color w:val="000000"/>
                <w:sz w:val="20"/>
                <w:szCs w:val="20"/>
              </w:rPr>
              <w:t>2,3</w:t>
            </w:r>
          </w:p>
        </w:tc>
      </w:tr>
      <w:tr w:rsidR="0012788B" w:rsidRPr="0012788B" w:rsidTr="00171976">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2788B" w:rsidRPr="0012788B" w:rsidRDefault="0012788B" w:rsidP="0012788B">
            <w:pPr>
              <w:jc w:val="center"/>
              <w:rPr>
                <w:color w:val="000000"/>
                <w:sz w:val="20"/>
                <w:szCs w:val="20"/>
              </w:rPr>
            </w:pPr>
            <w:r w:rsidRPr="0012788B">
              <w:rPr>
                <w:color w:val="000000"/>
                <w:sz w:val="20"/>
                <w:szCs w:val="20"/>
              </w:rPr>
              <w:t>Volume of wall m3</w:t>
            </w:r>
          </w:p>
        </w:tc>
        <w:tc>
          <w:tcPr>
            <w:tcW w:w="0" w:type="auto"/>
            <w:tcBorders>
              <w:top w:val="nil"/>
              <w:left w:val="nil"/>
              <w:bottom w:val="single" w:sz="4" w:space="0" w:color="auto"/>
              <w:right w:val="single" w:sz="4" w:space="0" w:color="auto"/>
            </w:tcBorders>
            <w:shd w:val="clear" w:color="auto" w:fill="auto"/>
            <w:noWrap/>
            <w:vAlign w:val="bottom"/>
            <w:hideMark/>
          </w:tcPr>
          <w:p w:rsidR="0012788B" w:rsidRPr="0012788B" w:rsidRDefault="0012788B" w:rsidP="0012788B">
            <w:pPr>
              <w:jc w:val="center"/>
              <w:rPr>
                <w:color w:val="000000"/>
                <w:sz w:val="20"/>
                <w:szCs w:val="20"/>
              </w:rPr>
            </w:pPr>
            <w:r w:rsidRPr="0012788B">
              <w:rPr>
                <w:color w:val="000000"/>
                <w:sz w:val="20"/>
                <w:szCs w:val="20"/>
              </w:rPr>
              <w:t>0,15</w:t>
            </w:r>
          </w:p>
        </w:tc>
      </w:tr>
    </w:tbl>
    <w:p w:rsidR="00F12454" w:rsidRPr="00171976" w:rsidRDefault="00F12454" w:rsidP="00171976">
      <w:pPr>
        <w:tabs>
          <w:tab w:val="left" w:pos="426"/>
        </w:tabs>
        <w:ind w:firstLine="284"/>
        <w:contextualSpacing/>
        <w:jc w:val="both"/>
        <w:rPr>
          <w:sz w:val="20"/>
          <w:lang w:val="en-GB"/>
        </w:rPr>
      </w:pPr>
      <w:r>
        <w:rPr>
          <w:iCs/>
          <w:lang w:val="en-GB"/>
        </w:rPr>
        <w:t xml:space="preserve"> </w:t>
      </w:r>
    </w:p>
    <w:p w:rsidR="00171976" w:rsidRDefault="00171976" w:rsidP="00E23213">
      <w:pPr>
        <w:tabs>
          <w:tab w:val="left" w:pos="426"/>
        </w:tabs>
        <w:ind w:firstLine="284"/>
        <w:contextualSpacing/>
        <w:jc w:val="both"/>
        <w:rPr>
          <w:iCs/>
          <w:lang w:val="en-GB"/>
        </w:rPr>
      </w:pPr>
      <w:r>
        <w:rPr>
          <w:iCs/>
          <w:lang w:val="en-GB"/>
        </w:rPr>
        <w:t>Cement types vary in clinker content. Clinker is the burnt material from cement kilns which provides the strength, and which also is responsible for the main part of the carbon emissions. The clinker content therefore largely defines the carbon footprint of the cement used. Here the figure of 700 kg CO</w:t>
      </w:r>
      <w:r w:rsidRPr="002F2548">
        <w:rPr>
          <w:iCs/>
          <w:vertAlign w:val="subscript"/>
          <w:lang w:val="en-GB"/>
        </w:rPr>
        <w:t>2</w:t>
      </w:r>
      <w:r>
        <w:rPr>
          <w:iCs/>
          <w:lang w:val="en-GB"/>
        </w:rPr>
        <w:t>/ton of cement is used which in Isaksson and Babatunde (2017) is presented as benchmark.  In Table I theoretically assessed benchmarks are presented. The weight of the wall has been calculated based on a bulk density of 2.4 ton/m</w:t>
      </w:r>
      <w:r w:rsidRPr="00171976">
        <w:rPr>
          <w:iCs/>
          <w:vertAlign w:val="superscript"/>
          <w:lang w:val="en-GB"/>
        </w:rPr>
        <w:t>3</w:t>
      </w:r>
      <w:r>
        <w:rPr>
          <w:iCs/>
          <w:lang w:val="en-GB"/>
        </w:rPr>
        <w:t xml:space="preserve"> which then permits assessing the carbon footprint.</w:t>
      </w:r>
      <w:r w:rsidR="00E23213">
        <w:rPr>
          <w:iCs/>
          <w:lang w:val="en-GB"/>
        </w:rPr>
        <w:t xml:space="preserve"> </w:t>
      </w:r>
    </w:p>
    <w:p w:rsidR="00171976" w:rsidRDefault="00171976" w:rsidP="00B80CD9">
      <w:pPr>
        <w:tabs>
          <w:tab w:val="left" w:pos="426"/>
        </w:tabs>
        <w:contextualSpacing/>
        <w:rPr>
          <w:i/>
          <w:lang w:val="en-GB"/>
        </w:rPr>
      </w:pPr>
    </w:p>
    <w:p w:rsidR="007155EF" w:rsidRPr="00B350B5" w:rsidRDefault="00C82614" w:rsidP="00B80CD9">
      <w:pPr>
        <w:tabs>
          <w:tab w:val="left" w:pos="426"/>
        </w:tabs>
        <w:contextualSpacing/>
        <w:rPr>
          <w:i/>
          <w:lang w:val="en-GB"/>
        </w:rPr>
      </w:pPr>
      <w:r w:rsidRPr="00B350B5">
        <w:rPr>
          <w:i/>
          <w:lang w:val="en-GB"/>
        </w:rPr>
        <w:t>4</w:t>
      </w:r>
      <w:r w:rsidR="00B80CD9" w:rsidRPr="00B350B5">
        <w:rPr>
          <w:i/>
          <w:lang w:val="en-GB"/>
        </w:rPr>
        <w:t>.</w:t>
      </w:r>
      <w:r w:rsidR="006D45AB">
        <w:rPr>
          <w:i/>
          <w:lang w:val="en-GB"/>
        </w:rPr>
        <w:t>2</w:t>
      </w:r>
      <w:r w:rsidR="00B80CD9" w:rsidRPr="00B350B5">
        <w:rPr>
          <w:i/>
          <w:lang w:val="en-GB"/>
        </w:rPr>
        <w:t xml:space="preserve"> </w:t>
      </w:r>
      <w:r w:rsidR="00E81275">
        <w:rPr>
          <w:i/>
          <w:lang w:val="en-GB"/>
        </w:rPr>
        <w:t>Block performance</w:t>
      </w:r>
      <w:r w:rsidR="007155EF" w:rsidRPr="007155EF">
        <w:rPr>
          <w:i/>
          <w:lang w:val="en-GB"/>
        </w:rPr>
        <w:t xml:space="preserve"> in </w:t>
      </w:r>
      <w:r w:rsidR="00E81275">
        <w:rPr>
          <w:i/>
          <w:lang w:val="en-GB"/>
        </w:rPr>
        <w:t>Dar es Salaam</w:t>
      </w:r>
    </w:p>
    <w:p w:rsidR="00210D00" w:rsidRDefault="007155EF" w:rsidP="00E23213">
      <w:pPr>
        <w:ind w:firstLine="284"/>
        <w:jc w:val="both"/>
        <w:rPr>
          <w:lang w:val="en-GB" w:eastAsia="it-IT"/>
        </w:rPr>
      </w:pPr>
      <w:r w:rsidRPr="00B350B5">
        <w:rPr>
          <w:lang w:val="en-GB" w:eastAsia="it-IT"/>
        </w:rPr>
        <w:t xml:space="preserve">In the case of Dar es Salaam production is firmly anchored in solid sandcrete blocks. These are familiar to everybody and the materials are easily available. </w:t>
      </w:r>
      <w:r w:rsidR="002B4A28">
        <w:rPr>
          <w:lang w:val="en-GB" w:eastAsia="it-IT"/>
        </w:rPr>
        <w:t xml:space="preserve">Out of </w:t>
      </w:r>
      <w:r w:rsidR="00210D00">
        <w:rPr>
          <w:lang w:val="en-GB" w:eastAsia="it-IT"/>
        </w:rPr>
        <w:t xml:space="preserve">some 100 blocks randomly collected from 35 different producers in a study in Dar es Salaam in 2015 about 80% were solid </w:t>
      </w:r>
      <w:r w:rsidR="00E32964">
        <w:rPr>
          <w:lang w:val="en-GB" w:eastAsia="it-IT"/>
        </w:rPr>
        <w:t>6-inch</w:t>
      </w:r>
      <w:r w:rsidR="00210D00">
        <w:rPr>
          <w:lang w:val="en-GB" w:eastAsia="it-IT"/>
        </w:rPr>
        <w:t xml:space="preserve"> blocks. The typical mix for blocks is having about 5% cement for solid </w:t>
      </w:r>
      <w:r w:rsidR="00210D00">
        <w:rPr>
          <w:lang w:val="en-GB" w:eastAsia="it-IT"/>
        </w:rPr>
        <w:lastRenderedPageBreak/>
        <w:t xml:space="preserve">blocks and about 7% for hollow blocks. </w:t>
      </w:r>
      <w:r w:rsidR="007E710F">
        <w:rPr>
          <w:lang w:val="en-GB" w:eastAsia="it-IT"/>
        </w:rPr>
        <w:t>In Table I</w:t>
      </w:r>
      <w:r w:rsidR="006D45AB">
        <w:rPr>
          <w:lang w:val="en-GB" w:eastAsia="it-IT"/>
        </w:rPr>
        <w:t>I</w:t>
      </w:r>
      <w:r w:rsidR="007E710F">
        <w:rPr>
          <w:lang w:val="en-GB" w:eastAsia="it-IT"/>
        </w:rPr>
        <w:t xml:space="preserve"> performance results are presented</w:t>
      </w:r>
      <w:r w:rsidR="006D45AB">
        <w:rPr>
          <w:lang w:val="en-GB" w:eastAsia="it-IT"/>
        </w:rPr>
        <w:t>.</w:t>
      </w:r>
      <w:r w:rsidR="007E710F">
        <w:rPr>
          <w:lang w:val="en-GB" w:eastAsia="it-IT"/>
        </w:rPr>
        <w:t xml:space="preserve"> </w:t>
      </w:r>
      <w:r w:rsidR="00F365B5">
        <w:rPr>
          <w:lang w:val="en-GB" w:eastAsia="it-IT"/>
        </w:rPr>
        <w:t>The results indicate a high variation which in relative terms is about 30%. This reduces the L-value. The indication is that a more stable production could improve customer value while possibly reducing production costs.</w:t>
      </w:r>
    </w:p>
    <w:p w:rsidR="002B4A28" w:rsidRDefault="002B4A28" w:rsidP="007155EF">
      <w:pPr>
        <w:ind w:firstLine="284"/>
        <w:jc w:val="both"/>
        <w:rPr>
          <w:lang w:val="en-GB" w:eastAsia="it-IT"/>
        </w:rPr>
      </w:pPr>
    </w:p>
    <w:p w:rsidR="003752A6" w:rsidRDefault="002B4A28" w:rsidP="005A35E5">
      <w:pPr>
        <w:jc w:val="both"/>
        <w:rPr>
          <w:rFonts w:ascii="Times New Roman Grassetto" w:hAnsi="Times New Roman Grassetto"/>
          <w:b/>
          <w:sz w:val="20"/>
          <w:lang w:val="en-GB"/>
        </w:rPr>
      </w:pPr>
      <w:r>
        <w:rPr>
          <w:rFonts w:ascii="Times New Roman Grassetto" w:hAnsi="Times New Roman Grassetto"/>
          <w:b/>
          <w:sz w:val="20"/>
          <w:lang w:val="en-GB"/>
        </w:rPr>
        <w:t xml:space="preserve">Table </w:t>
      </w:r>
      <w:r w:rsidR="006D45AB">
        <w:rPr>
          <w:rFonts w:ascii="Times New Roman Grassetto" w:hAnsi="Times New Roman Grassetto"/>
          <w:b/>
          <w:sz w:val="20"/>
          <w:lang w:val="en-GB"/>
        </w:rPr>
        <w:t>I</w:t>
      </w:r>
      <w:r>
        <w:rPr>
          <w:rFonts w:ascii="Times New Roman Grassetto" w:hAnsi="Times New Roman Grassetto"/>
          <w:b/>
          <w:sz w:val="20"/>
          <w:lang w:val="en-GB"/>
        </w:rPr>
        <w:t>I</w:t>
      </w:r>
      <w:r w:rsidRPr="00033EF6">
        <w:rPr>
          <w:rFonts w:ascii="Times New Roman Grassetto" w:hAnsi="Times New Roman Grassetto"/>
          <w:b/>
          <w:sz w:val="20"/>
          <w:lang w:val="en-GB"/>
        </w:rPr>
        <w:t xml:space="preserve">. </w:t>
      </w:r>
      <w:r w:rsidR="006D45AB">
        <w:rPr>
          <w:rFonts w:ascii="Times New Roman Grassetto" w:hAnsi="Times New Roman Grassetto"/>
          <w:b/>
          <w:sz w:val="20"/>
          <w:lang w:val="en-GB"/>
        </w:rPr>
        <w:t>Results</w:t>
      </w:r>
      <w:r>
        <w:rPr>
          <w:rFonts w:ascii="Times New Roman Grassetto" w:hAnsi="Times New Roman Grassetto"/>
          <w:b/>
          <w:sz w:val="20"/>
          <w:lang w:val="en-GB"/>
        </w:rPr>
        <w:t xml:space="preserve"> </w:t>
      </w:r>
      <w:r w:rsidR="006D45AB">
        <w:rPr>
          <w:rFonts w:ascii="Times New Roman Grassetto" w:hAnsi="Times New Roman Grassetto"/>
          <w:b/>
          <w:sz w:val="20"/>
          <w:lang w:val="en-GB"/>
        </w:rPr>
        <w:t>for</w:t>
      </w:r>
      <w:r>
        <w:rPr>
          <w:rFonts w:ascii="Times New Roman Grassetto" w:hAnsi="Times New Roman Grassetto"/>
          <w:b/>
          <w:sz w:val="20"/>
          <w:lang w:val="en-GB"/>
        </w:rPr>
        <w:t xml:space="preserve"> blocks collected from different producers in Dar es Salaam in 2015.</w:t>
      </w:r>
    </w:p>
    <w:p w:rsidR="006D45AB" w:rsidRPr="005A35E5" w:rsidRDefault="006D45AB" w:rsidP="005A35E5">
      <w:pPr>
        <w:jc w:val="both"/>
        <w:rPr>
          <w:rFonts w:ascii="Times New Roman Grassetto" w:hAnsi="Times New Roman Grassetto"/>
          <w:b/>
          <w:sz w:val="20"/>
          <w:lang w:val="en-GB"/>
        </w:rPr>
      </w:pPr>
    </w:p>
    <w:tbl>
      <w:tblPr>
        <w:tblStyle w:val="Grilledutableau"/>
        <w:tblW w:w="0" w:type="auto"/>
        <w:tblLook w:val="04A0"/>
      </w:tblPr>
      <w:tblGrid>
        <w:gridCol w:w="1271"/>
        <w:gridCol w:w="567"/>
        <w:gridCol w:w="1701"/>
        <w:gridCol w:w="992"/>
        <w:gridCol w:w="993"/>
        <w:gridCol w:w="896"/>
        <w:gridCol w:w="1340"/>
        <w:gridCol w:w="1140"/>
      </w:tblGrid>
      <w:tr w:rsidR="003001C3" w:rsidRPr="006D45AB" w:rsidTr="00E23213">
        <w:trPr>
          <w:trHeight w:val="413"/>
        </w:trPr>
        <w:tc>
          <w:tcPr>
            <w:tcW w:w="1271" w:type="dxa"/>
            <w:noWrap/>
            <w:hideMark/>
          </w:tcPr>
          <w:p w:rsidR="006D45AB" w:rsidRPr="006D45AB" w:rsidRDefault="006D45AB" w:rsidP="006D45AB">
            <w:pPr>
              <w:jc w:val="both"/>
              <w:rPr>
                <w:sz w:val="20"/>
              </w:rPr>
            </w:pPr>
            <w:r w:rsidRPr="006D45AB">
              <w:rPr>
                <w:sz w:val="20"/>
              </w:rPr>
              <w:t> </w:t>
            </w:r>
          </w:p>
        </w:tc>
        <w:tc>
          <w:tcPr>
            <w:tcW w:w="567" w:type="dxa"/>
            <w:noWrap/>
            <w:hideMark/>
          </w:tcPr>
          <w:p w:rsidR="006D45AB" w:rsidRPr="006D45AB" w:rsidRDefault="006D45AB" w:rsidP="003001C3">
            <w:pPr>
              <w:jc w:val="center"/>
              <w:rPr>
                <w:sz w:val="20"/>
              </w:rPr>
            </w:pPr>
            <w:r>
              <w:rPr>
                <w:sz w:val="20"/>
              </w:rPr>
              <w:t>n</w:t>
            </w:r>
          </w:p>
        </w:tc>
        <w:tc>
          <w:tcPr>
            <w:tcW w:w="1701" w:type="dxa"/>
            <w:noWrap/>
            <w:hideMark/>
          </w:tcPr>
          <w:p w:rsidR="006D45AB" w:rsidRPr="006D45AB" w:rsidRDefault="006D45AB" w:rsidP="003001C3">
            <w:pPr>
              <w:jc w:val="center"/>
              <w:rPr>
                <w:sz w:val="20"/>
              </w:rPr>
            </w:pPr>
            <w:r w:rsidRPr="006D45AB">
              <w:rPr>
                <w:sz w:val="20"/>
              </w:rPr>
              <w:t>Average strength</w:t>
            </w:r>
          </w:p>
        </w:tc>
        <w:tc>
          <w:tcPr>
            <w:tcW w:w="992" w:type="dxa"/>
            <w:noWrap/>
            <w:hideMark/>
          </w:tcPr>
          <w:p w:rsidR="006D45AB" w:rsidRPr="006D45AB" w:rsidRDefault="006D45AB" w:rsidP="003001C3">
            <w:pPr>
              <w:jc w:val="center"/>
              <w:rPr>
                <w:sz w:val="20"/>
              </w:rPr>
            </w:pPr>
            <w:r w:rsidRPr="006D45AB">
              <w:rPr>
                <w:sz w:val="20"/>
              </w:rPr>
              <w:t>stdev</w:t>
            </w:r>
          </w:p>
        </w:tc>
        <w:tc>
          <w:tcPr>
            <w:tcW w:w="993" w:type="dxa"/>
            <w:noWrap/>
            <w:hideMark/>
          </w:tcPr>
          <w:p w:rsidR="006D45AB" w:rsidRPr="006D45AB" w:rsidRDefault="006D45AB" w:rsidP="003001C3">
            <w:pPr>
              <w:jc w:val="center"/>
              <w:rPr>
                <w:sz w:val="20"/>
              </w:rPr>
            </w:pPr>
            <w:r w:rsidRPr="006D45AB">
              <w:rPr>
                <w:sz w:val="20"/>
              </w:rPr>
              <w:t>Cem %</w:t>
            </w:r>
          </w:p>
        </w:tc>
        <w:tc>
          <w:tcPr>
            <w:tcW w:w="896" w:type="dxa"/>
            <w:noWrap/>
            <w:hideMark/>
          </w:tcPr>
          <w:p w:rsidR="006D45AB" w:rsidRPr="006D45AB" w:rsidRDefault="006D45AB" w:rsidP="003001C3">
            <w:pPr>
              <w:jc w:val="center"/>
              <w:rPr>
                <w:sz w:val="20"/>
              </w:rPr>
            </w:pPr>
            <w:r w:rsidRPr="006D45AB">
              <w:rPr>
                <w:sz w:val="20"/>
              </w:rPr>
              <w:t>kA</w:t>
            </w:r>
          </w:p>
        </w:tc>
        <w:tc>
          <w:tcPr>
            <w:tcW w:w="1340" w:type="dxa"/>
            <w:noWrap/>
            <w:hideMark/>
          </w:tcPr>
          <w:p w:rsidR="006D45AB" w:rsidRPr="006D45AB" w:rsidRDefault="006D45AB" w:rsidP="003001C3">
            <w:pPr>
              <w:jc w:val="center"/>
              <w:rPr>
                <w:sz w:val="20"/>
              </w:rPr>
            </w:pPr>
            <w:r w:rsidRPr="006D45AB">
              <w:rPr>
                <w:sz w:val="20"/>
              </w:rPr>
              <w:t>M</w:t>
            </w:r>
            <w:r w:rsidR="00E23213">
              <w:rPr>
                <w:sz w:val="20"/>
              </w:rPr>
              <w:t>P</w:t>
            </w:r>
            <w:r w:rsidRPr="006D45AB">
              <w:rPr>
                <w:sz w:val="20"/>
              </w:rPr>
              <w:t>a*ton</w:t>
            </w:r>
          </w:p>
        </w:tc>
        <w:tc>
          <w:tcPr>
            <w:tcW w:w="1140" w:type="dxa"/>
            <w:noWrap/>
            <w:hideMark/>
          </w:tcPr>
          <w:p w:rsidR="006D45AB" w:rsidRPr="006D45AB" w:rsidRDefault="006D45AB" w:rsidP="003001C3">
            <w:pPr>
              <w:jc w:val="center"/>
              <w:rPr>
                <w:sz w:val="20"/>
              </w:rPr>
            </w:pPr>
            <w:r w:rsidRPr="006D45AB">
              <w:rPr>
                <w:sz w:val="20"/>
              </w:rPr>
              <w:t>LMPa*ton</w:t>
            </w:r>
          </w:p>
        </w:tc>
      </w:tr>
      <w:tr w:rsidR="003001C3" w:rsidRPr="006D45AB" w:rsidTr="00E23213">
        <w:trPr>
          <w:trHeight w:val="320"/>
        </w:trPr>
        <w:tc>
          <w:tcPr>
            <w:tcW w:w="1271" w:type="dxa"/>
            <w:noWrap/>
            <w:hideMark/>
          </w:tcPr>
          <w:p w:rsidR="006D45AB" w:rsidRPr="006D45AB" w:rsidRDefault="006D45AB" w:rsidP="006D45AB">
            <w:pPr>
              <w:jc w:val="center"/>
              <w:rPr>
                <w:sz w:val="20"/>
              </w:rPr>
            </w:pPr>
            <w:r w:rsidRPr="006D45AB">
              <w:rPr>
                <w:sz w:val="20"/>
              </w:rPr>
              <w:t>Solid</w:t>
            </w:r>
            <w:r w:rsidR="003001C3">
              <w:rPr>
                <w:sz w:val="20"/>
              </w:rPr>
              <w:t xml:space="preserve"> (S)</w:t>
            </w:r>
          </w:p>
        </w:tc>
        <w:tc>
          <w:tcPr>
            <w:tcW w:w="567" w:type="dxa"/>
            <w:noWrap/>
            <w:hideMark/>
          </w:tcPr>
          <w:p w:rsidR="006D45AB" w:rsidRPr="006D45AB" w:rsidRDefault="006D45AB" w:rsidP="006D45AB">
            <w:pPr>
              <w:jc w:val="center"/>
              <w:rPr>
                <w:sz w:val="20"/>
              </w:rPr>
            </w:pPr>
            <w:r w:rsidRPr="006D45AB">
              <w:rPr>
                <w:sz w:val="20"/>
              </w:rPr>
              <w:t>74</w:t>
            </w:r>
          </w:p>
        </w:tc>
        <w:tc>
          <w:tcPr>
            <w:tcW w:w="1701" w:type="dxa"/>
            <w:noWrap/>
            <w:hideMark/>
          </w:tcPr>
          <w:p w:rsidR="006D45AB" w:rsidRPr="006D45AB" w:rsidRDefault="006D45AB" w:rsidP="006D45AB">
            <w:pPr>
              <w:jc w:val="center"/>
              <w:rPr>
                <w:sz w:val="20"/>
              </w:rPr>
            </w:pPr>
            <w:r w:rsidRPr="006D45AB">
              <w:rPr>
                <w:sz w:val="20"/>
              </w:rPr>
              <w:t>3</w:t>
            </w:r>
            <w:r>
              <w:rPr>
                <w:sz w:val="20"/>
              </w:rPr>
              <w:t>.</w:t>
            </w:r>
            <w:r w:rsidRPr="006D45AB">
              <w:rPr>
                <w:sz w:val="20"/>
              </w:rPr>
              <w:t>34</w:t>
            </w:r>
          </w:p>
        </w:tc>
        <w:tc>
          <w:tcPr>
            <w:tcW w:w="992" w:type="dxa"/>
            <w:noWrap/>
            <w:hideMark/>
          </w:tcPr>
          <w:p w:rsidR="006D45AB" w:rsidRPr="006D45AB" w:rsidRDefault="006D45AB" w:rsidP="006D45AB">
            <w:pPr>
              <w:jc w:val="center"/>
              <w:rPr>
                <w:sz w:val="20"/>
              </w:rPr>
            </w:pPr>
            <w:r w:rsidRPr="006D45AB">
              <w:rPr>
                <w:sz w:val="20"/>
              </w:rPr>
              <w:t>1</w:t>
            </w:r>
            <w:r>
              <w:rPr>
                <w:sz w:val="20"/>
              </w:rPr>
              <w:t>.</w:t>
            </w:r>
            <w:r w:rsidRPr="006D45AB">
              <w:rPr>
                <w:sz w:val="20"/>
              </w:rPr>
              <w:t>25</w:t>
            </w:r>
          </w:p>
        </w:tc>
        <w:tc>
          <w:tcPr>
            <w:tcW w:w="993" w:type="dxa"/>
            <w:noWrap/>
            <w:hideMark/>
          </w:tcPr>
          <w:p w:rsidR="006D45AB" w:rsidRPr="006D45AB" w:rsidRDefault="006D45AB" w:rsidP="006D45AB">
            <w:pPr>
              <w:jc w:val="center"/>
              <w:rPr>
                <w:sz w:val="20"/>
              </w:rPr>
            </w:pPr>
            <w:r w:rsidRPr="006D45AB">
              <w:rPr>
                <w:sz w:val="20"/>
              </w:rPr>
              <w:t>5</w:t>
            </w:r>
          </w:p>
        </w:tc>
        <w:tc>
          <w:tcPr>
            <w:tcW w:w="896" w:type="dxa"/>
            <w:noWrap/>
            <w:hideMark/>
          </w:tcPr>
          <w:p w:rsidR="006D45AB" w:rsidRPr="006D45AB" w:rsidRDefault="006D45AB" w:rsidP="006D45AB">
            <w:pPr>
              <w:jc w:val="center"/>
              <w:rPr>
                <w:sz w:val="20"/>
              </w:rPr>
            </w:pPr>
            <w:r w:rsidRPr="006D45AB">
              <w:rPr>
                <w:sz w:val="20"/>
              </w:rPr>
              <w:t>1</w:t>
            </w:r>
            <w:r>
              <w:rPr>
                <w:sz w:val="20"/>
              </w:rPr>
              <w:t>.</w:t>
            </w:r>
            <w:r w:rsidRPr="006D45AB">
              <w:rPr>
                <w:sz w:val="20"/>
              </w:rPr>
              <w:t>99</w:t>
            </w:r>
          </w:p>
        </w:tc>
        <w:tc>
          <w:tcPr>
            <w:tcW w:w="1340" w:type="dxa"/>
            <w:noWrap/>
            <w:hideMark/>
          </w:tcPr>
          <w:p w:rsidR="006D45AB" w:rsidRPr="006D45AB" w:rsidRDefault="006D45AB" w:rsidP="006D45AB">
            <w:pPr>
              <w:jc w:val="center"/>
              <w:rPr>
                <w:sz w:val="20"/>
              </w:rPr>
            </w:pPr>
            <w:r w:rsidRPr="006D45AB">
              <w:rPr>
                <w:sz w:val="20"/>
              </w:rPr>
              <w:t>66</w:t>
            </w:r>
            <w:r>
              <w:rPr>
                <w:sz w:val="20"/>
              </w:rPr>
              <w:t>.</w:t>
            </w:r>
            <w:r w:rsidRPr="006D45AB">
              <w:rPr>
                <w:sz w:val="20"/>
              </w:rPr>
              <w:t>8</w:t>
            </w:r>
          </w:p>
        </w:tc>
        <w:tc>
          <w:tcPr>
            <w:tcW w:w="1140" w:type="dxa"/>
            <w:noWrap/>
            <w:hideMark/>
          </w:tcPr>
          <w:p w:rsidR="006D45AB" w:rsidRPr="006D45AB" w:rsidRDefault="006D45AB" w:rsidP="006D45AB">
            <w:pPr>
              <w:jc w:val="center"/>
              <w:rPr>
                <w:sz w:val="20"/>
              </w:rPr>
            </w:pPr>
            <w:r w:rsidRPr="006D45AB">
              <w:rPr>
                <w:sz w:val="20"/>
              </w:rPr>
              <w:t>17</w:t>
            </w:r>
            <w:r>
              <w:rPr>
                <w:sz w:val="20"/>
              </w:rPr>
              <w:t>.</w:t>
            </w:r>
            <w:r w:rsidRPr="006D45AB">
              <w:rPr>
                <w:sz w:val="20"/>
              </w:rPr>
              <w:t>1</w:t>
            </w:r>
          </w:p>
        </w:tc>
      </w:tr>
      <w:tr w:rsidR="003001C3" w:rsidRPr="006D45AB" w:rsidTr="00E23213">
        <w:trPr>
          <w:trHeight w:val="320"/>
        </w:trPr>
        <w:tc>
          <w:tcPr>
            <w:tcW w:w="1271" w:type="dxa"/>
            <w:noWrap/>
            <w:hideMark/>
          </w:tcPr>
          <w:p w:rsidR="006D45AB" w:rsidRPr="006D45AB" w:rsidRDefault="006D45AB" w:rsidP="006D45AB">
            <w:pPr>
              <w:jc w:val="center"/>
              <w:rPr>
                <w:sz w:val="20"/>
              </w:rPr>
            </w:pPr>
            <w:r w:rsidRPr="006D45AB">
              <w:rPr>
                <w:sz w:val="20"/>
              </w:rPr>
              <w:t>Hollow</w:t>
            </w:r>
            <w:r w:rsidR="003001C3">
              <w:rPr>
                <w:sz w:val="20"/>
              </w:rPr>
              <w:t xml:space="preserve"> (H)</w:t>
            </w:r>
          </w:p>
        </w:tc>
        <w:tc>
          <w:tcPr>
            <w:tcW w:w="567" w:type="dxa"/>
            <w:noWrap/>
            <w:hideMark/>
          </w:tcPr>
          <w:p w:rsidR="006D45AB" w:rsidRPr="006D45AB" w:rsidRDefault="006D45AB" w:rsidP="006D45AB">
            <w:pPr>
              <w:jc w:val="center"/>
              <w:rPr>
                <w:sz w:val="20"/>
              </w:rPr>
            </w:pPr>
            <w:r w:rsidRPr="006D45AB">
              <w:rPr>
                <w:sz w:val="20"/>
              </w:rPr>
              <w:t>6</w:t>
            </w:r>
          </w:p>
        </w:tc>
        <w:tc>
          <w:tcPr>
            <w:tcW w:w="1701" w:type="dxa"/>
            <w:noWrap/>
            <w:hideMark/>
          </w:tcPr>
          <w:p w:rsidR="006D45AB" w:rsidRPr="006D45AB" w:rsidRDefault="006D45AB" w:rsidP="006D45AB">
            <w:pPr>
              <w:jc w:val="center"/>
              <w:rPr>
                <w:sz w:val="20"/>
              </w:rPr>
            </w:pPr>
            <w:r w:rsidRPr="006D45AB">
              <w:rPr>
                <w:sz w:val="20"/>
              </w:rPr>
              <w:t>3,83</w:t>
            </w:r>
          </w:p>
        </w:tc>
        <w:tc>
          <w:tcPr>
            <w:tcW w:w="992" w:type="dxa"/>
            <w:noWrap/>
            <w:hideMark/>
          </w:tcPr>
          <w:p w:rsidR="006D45AB" w:rsidRPr="006D45AB" w:rsidRDefault="006D45AB" w:rsidP="006D45AB">
            <w:pPr>
              <w:jc w:val="center"/>
              <w:rPr>
                <w:sz w:val="20"/>
              </w:rPr>
            </w:pPr>
            <w:r w:rsidRPr="006D45AB">
              <w:rPr>
                <w:sz w:val="20"/>
              </w:rPr>
              <w:t>1,3</w:t>
            </w:r>
          </w:p>
        </w:tc>
        <w:tc>
          <w:tcPr>
            <w:tcW w:w="993" w:type="dxa"/>
            <w:noWrap/>
            <w:hideMark/>
          </w:tcPr>
          <w:p w:rsidR="006D45AB" w:rsidRPr="006D45AB" w:rsidRDefault="006D45AB" w:rsidP="006D45AB">
            <w:pPr>
              <w:jc w:val="center"/>
              <w:rPr>
                <w:sz w:val="20"/>
              </w:rPr>
            </w:pPr>
            <w:r w:rsidRPr="006D45AB">
              <w:rPr>
                <w:sz w:val="20"/>
              </w:rPr>
              <w:t>7</w:t>
            </w:r>
          </w:p>
        </w:tc>
        <w:tc>
          <w:tcPr>
            <w:tcW w:w="896" w:type="dxa"/>
            <w:noWrap/>
            <w:hideMark/>
          </w:tcPr>
          <w:p w:rsidR="006D45AB" w:rsidRPr="006D45AB" w:rsidRDefault="006D45AB" w:rsidP="006D45AB">
            <w:pPr>
              <w:jc w:val="center"/>
              <w:rPr>
                <w:sz w:val="20"/>
              </w:rPr>
            </w:pPr>
            <w:r w:rsidRPr="006D45AB">
              <w:rPr>
                <w:sz w:val="20"/>
              </w:rPr>
              <w:t>2,5</w:t>
            </w:r>
          </w:p>
        </w:tc>
        <w:tc>
          <w:tcPr>
            <w:tcW w:w="1340" w:type="dxa"/>
            <w:noWrap/>
            <w:hideMark/>
          </w:tcPr>
          <w:p w:rsidR="006D45AB" w:rsidRPr="006D45AB" w:rsidRDefault="006D45AB" w:rsidP="006D45AB">
            <w:pPr>
              <w:jc w:val="center"/>
              <w:rPr>
                <w:sz w:val="20"/>
              </w:rPr>
            </w:pPr>
            <w:r w:rsidRPr="006D45AB">
              <w:rPr>
                <w:sz w:val="20"/>
              </w:rPr>
              <w:t>54,7</w:t>
            </w:r>
          </w:p>
        </w:tc>
        <w:tc>
          <w:tcPr>
            <w:tcW w:w="1140" w:type="dxa"/>
            <w:noWrap/>
            <w:hideMark/>
          </w:tcPr>
          <w:p w:rsidR="006D45AB" w:rsidRPr="006D45AB" w:rsidRDefault="006D45AB" w:rsidP="006D45AB">
            <w:pPr>
              <w:jc w:val="center"/>
              <w:rPr>
                <w:sz w:val="20"/>
              </w:rPr>
            </w:pPr>
            <w:r w:rsidRPr="006D45AB">
              <w:rPr>
                <w:sz w:val="20"/>
              </w:rPr>
              <w:t>8,3</w:t>
            </w:r>
          </w:p>
        </w:tc>
      </w:tr>
    </w:tbl>
    <w:p w:rsidR="00CB6D50" w:rsidRDefault="00CB6D50" w:rsidP="00CB6D50">
      <w:pPr>
        <w:jc w:val="both"/>
        <w:rPr>
          <w:sz w:val="20"/>
          <w:lang w:val="en-GB"/>
        </w:rPr>
      </w:pPr>
    </w:p>
    <w:p w:rsidR="00CB6D50" w:rsidRPr="009A6C9D" w:rsidRDefault="00CB6D50" w:rsidP="00CB6D50">
      <w:pPr>
        <w:jc w:val="both"/>
        <w:rPr>
          <w:sz w:val="20"/>
          <w:lang w:val="en-GB"/>
        </w:rPr>
      </w:pPr>
      <w:r w:rsidRPr="00331A4E">
        <w:rPr>
          <w:sz w:val="20"/>
          <w:lang w:val="en-GB"/>
        </w:rPr>
        <w:t xml:space="preserve">Source: </w:t>
      </w:r>
      <w:r>
        <w:rPr>
          <w:sz w:val="20"/>
          <w:lang w:val="en-GB"/>
        </w:rPr>
        <w:t xml:space="preserve">Analysis of data used for </w:t>
      </w:r>
      <w:proofErr w:type="spellStart"/>
      <w:r>
        <w:rPr>
          <w:sz w:val="20"/>
          <w:lang w:val="en-GB"/>
        </w:rPr>
        <w:t>Sabai</w:t>
      </w:r>
      <w:proofErr w:type="spellEnd"/>
      <w:r>
        <w:rPr>
          <w:sz w:val="20"/>
          <w:lang w:val="en-GB"/>
        </w:rPr>
        <w:t xml:space="preserve"> et al. (201</w:t>
      </w:r>
      <w:r w:rsidR="00E23213">
        <w:rPr>
          <w:sz w:val="20"/>
          <w:lang w:val="en-GB"/>
        </w:rPr>
        <w:t>6</w:t>
      </w:r>
      <w:r>
        <w:rPr>
          <w:sz w:val="20"/>
          <w:lang w:val="en-GB"/>
        </w:rPr>
        <w:t>)</w:t>
      </w:r>
    </w:p>
    <w:p w:rsidR="003752A6" w:rsidRDefault="003752A6" w:rsidP="007155EF">
      <w:pPr>
        <w:ind w:firstLine="284"/>
        <w:jc w:val="both"/>
        <w:rPr>
          <w:lang w:val="en-GB" w:eastAsia="it-IT"/>
        </w:rPr>
      </w:pPr>
    </w:p>
    <w:p w:rsidR="00382474" w:rsidRDefault="00382474" w:rsidP="007155EF">
      <w:pPr>
        <w:ind w:firstLine="284"/>
        <w:jc w:val="both"/>
        <w:rPr>
          <w:lang w:val="en-GB" w:eastAsia="it-IT"/>
        </w:rPr>
      </w:pPr>
      <w:r>
        <w:rPr>
          <w:lang w:val="en-GB" w:eastAsia="it-IT"/>
        </w:rPr>
        <w:t xml:space="preserve">In order to be able to present comparative performance of solid and hollow blocks for the data from 2015 a few assumptions have been made. The typical 6-inch solid block with the dimensions of 6*9*18 inches </w:t>
      </w:r>
      <w:r w:rsidR="009F30E1">
        <w:rPr>
          <w:lang w:val="en-GB" w:eastAsia="it-IT"/>
        </w:rPr>
        <w:t>typically weighs</w:t>
      </w:r>
      <w:r>
        <w:rPr>
          <w:lang w:val="en-GB" w:eastAsia="it-IT"/>
        </w:rPr>
        <w:t xml:space="preserve"> about 30 kgs. The hollow block weight depends on the size of the hollow and could be 50 to 70% of the solid block weight. Here, the hollow blocks have been attributed the weight of 20 kg. </w:t>
      </w:r>
      <w:r w:rsidR="00BA0FB0">
        <w:rPr>
          <w:lang w:val="en-GB" w:eastAsia="it-IT"/>
        </w:rPr>
        <w:t>The wall area is 9*18 inches</w:t>
      </w:r>
      <w:r w:rsidR="009F30E1">
        <w:rPr>
          <w:lang w:val="en-GB" w:eastAsia="it-IT"/>
        </w:rPr>
        <w:t xml:space="preserve"> per block</w:t>
      </w:r>
      <w:r w:rsidR="00BA0FB0">
        <w:rPr>
          <w:lang w:val="en-GB" w:eastAsia="it-IT"/>
        </w:rPr>
        <w:t xml:space="preserve"> which translates to 9.1 blocks per m</w:t>
      </w:r>
      <w:r w:rsidR="00BA0FB0" w:rsidRPr="005A35E5">
        <w:rPr>
          <w:vertAlign w:val="superscript"/>
          <w:lang w:val="en-GB" w:eastAsia="it-IT"/>
        </w:rPr>
        <w:t>2</w:t>
      </w:r>
      <w:r w:rsidR="00BA0FB0">
        <w:rPr>
          <w:lang w:val="en-GB" w:eastAsia="it-IT"/>
        </w:rPr>
        <w:t xml:space="preserve">. </w:t>
      </w:r>
      <w:r>
        <w:rPr>
          <w:lang w:val="en-GB" w:eastAsia="it-IT"/>
        </w:rPr>
        <w:t xml:space="preserve">Prices for blocks vary as does the </w:t>
      </w:r>
      <w:r w:rsidR="009F30E1">
        <w:rPr>
          <w:lang w:val="en-GB" w:eastAsia="it-IT"/>
        </w:rPr>
        <w:t xml:space="preserve">price </w:t>
      </w:r>
      <w:r>
        <w:rPr>
          <w:lang w:val="en-GB" w:eastAsia="it-IT"/>
        </w:rPr>
        <w:t xml:space="preserve">relation between solid and hollow blocks. Often hollow blocks are slightly cheaper. The prices attributed are 1700 </w:t>
      </w:r>
      <w:proofErr w:type="spellStart"/>
      <w:r>
        <w:rPr>
          <w:lang w:val="en-GB" w:eastAsia="it-IT"/>
        </w:rPr>
        <w:t>Tshs</w:t>
      </w:r>
      <w:proofErr w:type="spellEnd"/>
      <w:r>
        <w:rPr>
          <w:lang w:val="en-GB" w:eastAsia="it-IT"/>
        </w:rPr>
        <w:t xml:space="preserve"> for </w:t>
      </w:r>
      <w:r w:rsidR="00BA0FB0">
        <w:rPr>
          <w:lang w:val="en-GB" w:eastAsia="it-IT"/>
        </w:rPr>
        <w:t>solid</w:t>
      </w:r>
      <w:r>
        <w:rPr>
          <w:lang w:val="en-GB" w:eastAsia="it-IT"/>
        </w:rPr>
        <w:t xml:space="preserve"> blocks and 1500 </w:t>
      </w:r>
      <w:proofErr w:type="spellStart"/>
      <w:r>
        <w:rPr>
          <w:lang w:val="en-GB" w:eastAsia="it-IT"/>
        </w:rPr>
        <w:t>Tshs</w:t>
      </w:r>
      <w:proofErr w:type="spellEnd"/>
      <w:r>
        <w:rPr>
          <w:lang w:val="en-GB" w:eastAsia="it-IT"/>
        </w:rPr>
        <w:t xml:space="preserve"> for </w:t>
      </w:r>
      <w:r w:rsidR="00BA0FB0">
        <w:rPr>
          <w:lang w:val="en-GB" w:eastAsia="it-IT"/>
        </w:rPr>
        <w:t xml:space="preserve">hollow blocks. The </w:t>
      </w:r>
      <w:r w:rsidR="00E23213">
        <w:rPr>
          <w:lang w:val="en-GB" w:eastAsia="it-IT"/>
        </w:rPr>
        <w:t>exchange</w:t>
      </w:r>
      <w:r w:rsidR="00BA0FB0">
        <w:rPr>
          <w:lang w:val="en-GB" w:eastAsia="it-IT"/>
        </w:rPr>
        <w:t xml:space="preserve"> rate</w:t>
      </w:r>
      <w:r w:rsidR="00E23213">
        <w:rPr>
          <w:lang w:val="en-GB" w:eastAsia="it-IT"/>
        </w:rPr>
        <w:t xml:space="preserve"> of</w:t>
      </w:r>
      <w:r w:rsidR="00BA0FB0">
        <w:rPr>
          <w:lang w:val="en-GB" w:eastAsia="it-IT"/>
        </w:rPr>
        <w:t xml:space="preserve"> 2200 </w:t>
      </w:r>
      <w:proofErr w:type="spellStart"/>
      <w:r w:rsidR="00BA0FB0">
        <w:rPr>
          <w:lang w:val="en-GB" w:eastAsia="it-IT"/>
        </w:rPr>
        <w:t>Tshs</w:t>
      </w:r>
      <w:proofErr w:type="spellEnd"/>
      <w:r w:rsidR="00BA0FB0">
        <w:rPr>
          <w:lang w:val="en-GB" w:eastAsia="it-IT"/>
        </w:rPr>
        <w:t xml:space="preserve"> per US$ has been used</w:t>
      </w:r>
      <w:r w:rsidR="009F30E1">
        <w:rPr>
          <w:lang w:val="en-GB" w:eastAsia="it-IT"/>
        </w:rPr>
        <w:t xml:space="preserve"> for presenting the results in Table I</w:t>
      </w:r>
      <w:r w:rsidR="003001C3">
        <w:rPr>
          <w:lang w:val="en-GB" w:eastAsia="it-IT"/>
        </w:rPr>
        <w:t>II</w:t>
      </w:r>
      <w:r w:rsidR="00BA0FB0">
        <w:rPr>
          <w:lang w:val="en-GB" w:eastAsia="it-IT"/>
        </w:rPr>
        <w:t xml:space="preserve">. </w:t>
      </w:r>
    </w:p>
    <w:p w:rsidR="00382474" w:rsidRDefault="00382474" w:rsidP="007155EF">
      <w:pPr>
        <w:ind w:firstLine="284"/>
        <w:jc w:val="both"/>
        <w:rPr>
          <w:lang w:val="en-GB" w:eastAsia="it-IT"/>
        </w:rPr>
      </w:pPr>
    </w:p>
    <w:p w:rsidR="00382474" w:rsidRPr="003001C3" w:rsidRDefault="00382474" w:rsidP="005A35E5">
      <w:pPr>
        <w:jc w:val="both"/>
        <w:rPr>
          <w:rFonts w:ascii="Times New Roman Grassetto" w:hAnsi="Times New Roman Grassetto"/>
          <w:b/>
          <w:sz w:val="20"/>
          <w:lang w:val="en-GB"/>
        </w:rPr>
      </w:pPr>
      <w:r>
        <w:rPr>
          <w:rFonts w:ascii="Times New Roman Grassetto" w:hAnsi="Times New Roman Grassetto"/>
          <w:b/>
          <w:sz w:val="20"/>
          <w:lang w:val="en-GB"/>
        </w:rPr>
        <w:t>Table II</w:t>
      </w:r>
      <w:r w:rsidR="00A83E11">
        <w:rPr>
          <w:rFonts w:ascii="Times New Roman Grassetto" w:hAnsi="Times New Roman Grassetto"/>
          <w:b/>
          <w:sz w:val="20"/>
          <w:lang w:val="en-GB"/>
        </w:rPr>
        <w:t>I</w:t>
      </w:r>
      <w:r w:rsidRPr="00033EF6">
        <w:rPr>
          <w:rFonts w:ascii="Times New Roman Grassetto" w:hAnsi="Times New Roman Grassetto"/>
          <w:b/>
          <w:sz w:val="20"/>
          <w:lang w:val="en-GB"/>
        </w:rPr>
        <w:t xml:space="preserve">. </w:t>
      </w:r>
      <w:r>
        <w:rPr>
          <w:rFonts w:ascii="Times New Roman Grassetto" w:hAnsi="Times New Roman Grassetto"/>
          <w:b/>
          <w:sz w:val="20"/>
          <w:lang w:val="en-GB"/>
        </w:rPr>
        <w:t>Block performance of results in Table I</w:t>
      </w:r>
      <w:r w:rsidR="003001C3">
        <w:rPr>
          <w:rFonts w:ascii="Times New Roman Grassetto" w:hAnsi="Times New Roman Grassetto"/>
          <w:b/>
          <w:sz w:val="20"/>
          <w:lang w:val="en-GB"/>
        </w:rPr>
        <w:t>I</w:t>
      </w:r>
      <w:r>
        <w:rPr>
          <w:rFonts w:ascii="Times New Roman Grassetto" w:hAnsi="Times New Roman Grassetto"/>
          <w:b/>
          <w:sz w:val="20"/>
          <w:lang w:val="en-GB"/>
        </w:rPr>
        <w:t xml:space="preserve"> in terms of price and carbon footprint per m</w:t>
      </w:r>
      <w:r w:rsidRPr="003001C3">
        <w:rPr>
          <w:rFonts w:ascii="Times New Roman Grassetto" w:hAnsi="Times New Roman Grassetto"/>
          <w:b/>
          <w:sz w:val="20"/>
          <w:vertAlign w:val="superscript"/>
          <w:lang w:val="en-GB"/>
        </w:rPr>
        <w:t>2</w:t>
      </w:r>
      <w:r w:rsidR="003001C3">
        <w:rPr>
          <w:rFonts w:ascii="Times New Roman Grassetto" w:hAnsi="Times New Roman Grassetto"/>
          <w:b/>
          <w:sz w:val="20"/>
          <w:lang w:val="en-GB"/>
        </w:rPr>
        <w:t>.</w:t>
      </w:r>
    </w:p>
    <w:p w:rsidR="003001C3" w:rsidRPr="005A35E5" w:rsidRDefault="003001C3" w:rsidP="005A35E5">
      <w:pPr>
        <w:jc w:val="both"/>
        <w:rPr>
          <w:rFonts w:ascii="Times New Roman Grassetto" w:hAnsi="Times New Roman Grassetto"/>
          <w:b/>
          <w:sz w:val="20"/>
          <w:lang w:val="en-GB"/>
        </w:rPr>
      </w:pPr>
    </w:p>
    <w:tbl>
      <w:tblPr>
        <w:tblW w:w="5000" w:type="pct"/>
        <w:tblLook w:val="04A0"/>
      </w:tblPr>
      <w:tblGrid>
        <w:gridCol w:w="350"/>
        <w:gridCol w:w="1168"/>
        <w:gridCol w:w="1837"/>
        <w:gridCol w:w="983"/>
        <w:gridCol w:w="1565"/>
        <w:gridCol w:w="767"/>
        <w:gridCol w:w="765"/>
        <w:gridCol w:w="848"/>
        <w:gridCol w:w="1003"/>
      </w:tblGrid>
      <w:tr w:rsidR="00E23213" w:rsidTr="00E23213">
        <w:trPr>
          <w:trHeight w:val="529"/>
        </w:trPr>
        <w:tc>
          <w:tcPr>
            <w:tcW w:w="1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F30E1" w:rsidRPr="003001C3" w:rsidRDefault="009F30E1" w:rsidP="005A35E5">
            <w:pPr>
              <w:rPr>
                <w:sz w:val="20"/>
                <w:szCs w:val="20"/>
                <w:lang w:val="en-GB" w:eastAsia="it-IT"/>
              </w:rPr>
            </w:pPr>
          </w:p>
        </w:tc>
        <w:tc>
          <w:tcPr>
            <w:tcW w:w="632" w:type="pct"/>
            <w:tcBorders>
              <w:top w:val="single" w:sz="4" w:space="0" w:color="auto"/>
              <w:left w:val="nil"/>
              <w:bottom w:val="single" w:sz="4" w:space="0" w:color="auto"/>
              <w:right w:val="single" w:sz="4" w:space="0" w:color="auto"/>
            </w:tcBorders>
            <w:shd w:val="clear" w:color="auto" w:fill="auto"/>
            <w:noWrap/>
            <w:vAlign w:val="bottom"/>
            <w:hideMark/>
          </w:tcPr>
          <w:p w:rsidR="009F30E1" w:rsidRPr="003001C3" w:rsidRDefault="009F30E1" w:rsidP="005A35E5">
            <w:pPr>
              <w:jc w:val="center"/>
              <w:rPr>
                <w:sz w:val="20"/>
                <w:szCs w:val="20"/>
                <w:lang w:val="en-GB" w:eastAsia="it-IT"/>
              </w:rPr>
            </w:pPr>
            <w:r w:rsidRPr="003001C3">
              <w:rPr>
                <w:sz w:val="20"/>
                <w:szCs w:val="20"/>
                <w:lang w:val="en-GB" w:eastAsia="it-IT"/>
              </w:rPr>
              <w:t>Price US$/bl</w:t>
            </w:r>
          </w:p>
        </w:tc>
        <w:tc>
          <w:tcPr>
            <w:tcW w:w="817" w:type="pct"/>
            <w:tcBorders>
              <w:top w:val="single" w:sz="4" w:space="0" w:color="auto"/>
              <w:left w:val="nil"/>
              <w:bottom w:val="single" w:sz="4" w:space="0" w:color="auto"/>
              <w:right w:val="single" w:sz="4" w:space="0" w:color="auto"/>
            </w:tcBorders>
            <w:shd w:val="clear" w:color="auto" w:fill="auto"/>
            <w:noWrap/>
            <w:vAlign w:val="bottom"/>
            <w:hideMark/>
          </w:tcPr>
          <w:p w:rsidR="009F30E1" w:rsidRPr="003001C3" w:rsidRDefault="009F30E1" w:rsidP="005A35E5">
            <w:pPr>
              <w:jc w:val="center"/>
              <w:rPr>
                <w:sz w:val="20"/>
                <w:szCs w:val="20"/>
                <w:lang w:val="en-GB" w:eastAsia="it-IT"/>
              </w:rPr>
            </w:pPr>
            <w:r w:rsidRPr="003001C3">
              <w:rPr>
                <w:sz w:val="20"/>
                <w:szCs w:val="20"/>
                <w:lang w:val="en-GB" w:eastAsia="it-IT"/>
              </w:rPr>
              <w:t>Cost cem</w:t>
            </w:r>
            <w:r w:rsidR="00DE7131" w:rsidRPr="003001C3">
              <w:rPr>
                <w:sz w:val="20"/>
                <w:szCs w:val="20"/>
                <w:lang w:val="en-GB" w:eastAsia="it-IT"/>
              </w:rPr>
              <w:t>ent</w:t>
            </w:r>
            <w:r w:rsidRPr="003001C3">
              <w:rPr>
                <w:sz w:val="20"/>
                <w:szCs w:val="20"/>
                <w:lang w:val="en-GB" w:eastAsia="it-IT"/>
              </w:rPr>
              <w:t xml:space="preserve"> and sand</w:t>
            </w:r>
          </w:p>
        </w:tc>
        <w:tc>
          <w:tcPr>
            <w:tcW w:w="706" w:type="pct"/>
            <w:tcBorders>
              <w:top w:val="single" w:sz="4" w:space="0" w:color="auto"/>
              <w:left w:val="nil"/>
              <w:bottom w:val="single" w:sz="4" w:space="0" w:color="auto"/>
              <w:right w:val="single" w:sz="4" w:space="0" w:color="auto"/>
            </w:tcBorders>
            <w:shd w:val="clear" w:color="auto" w:fill="auto"/>
            <w:noWrap/>
            <w:vAlign w:val="bottom"/>
            <w:hideMark/>
          </w:tcPr>
          <w:p w:rsidR="009F30E1" w:rsidRPr="003001C3" w:rsidRDefault="009F30E1" w:rsidP="005A35E5">
            <w:pPr>
              <w:jc w:val="center"/>
              <w:rPr>
                <w:sz w:val="20"/>
                <w:szCs w:val="20"/>
                <w:lang w:val="en-GB" w:eastAsia="it-IT"/>
              </w:rPr>
            </w:pPr>
            <w:r w:rsidRPr="003001C3">
              <w:rPr>
                <w:sz w:val="20"/>
                <w:szCs w:val="20"/>
                <w:lang w:val="en-GB" w:eastAsia="it-IT"/>
              </w:rPr>
              <w:t>kg cement</w:t>
            </w:r>
          </w:p>
        </w:tc>
        <w:tc>
          <w:tcPr>
            <w:tcW w:w="845" w:type="pct"/>
            <w:tcBorders>
              <w:top w:val="single" w:sz="4" w:space="0" w:color="auto"/>
              <w:left w:val="nil"/>
              <w:bottom w:val="single" w:sz="4" w:space="0" w:color="auto"/>
              <w:right w:val="single" w:sz="4" w:space="0" w:color="auto"/>
            </w:tcBorders>
            <w:shd w:val="clear" w:color="auto" w:fill="auto"/>
            <w:noWrap/>
            <w:vAlign w:val="bottom"/>
            <w:hideMark/>
          </w:tcPr>
          <w:p w:rsidR="009F30E1" w:rsidRPr="003001C3" w:rsidRDefault="009F30E1" w:rsidP="005A35E5">
            <w:pPr>
              <w:jc w:val="center"/>
              <w:rPr>
                <w:sz w:val="20"/>
                <w:szCs w:val="20"/>
                <w:lang w:val="en-GB" w:eastAsia="it-IT"/>
              </w:rPr>
            </w:pPr>
            <w:r w:rsidRPr="003001C3">
              <w:rPr>
                <w:sz w:val="20"/>
                <w:szCs w:val="20"/>
                <w:lang w:val="en-GB" w:eastAsia="it-IT"/>
              </w:rPr>
              <w:t>Block weight</w:t>
            </w:r>
            <w:r w:rsidR="00B57906" w:rsidRPr="003001C3">
              <w:rPr>
                <w:sz w:val="20"/>
                <w:szCs w:val="20"/>
                <w:lang w:val="en-GB" w:eastAsia="it-IT"/>
              </w:rPr>
              <w:t xml:space="preserve"> (kg)</w:t>
            </w:r>
          </w:p>
        </w:tc>
        <w:tc>
          <w:tcPr>
            <w:tcW w:w="416" w:type="pct"/>
            <w:tcBorders>
              <w:top w:val="single" w:sz="4" w:space="0" w:color="auto"/>
              <w:left w:val="nil"/>
              <w:bottom w:val="single" w:sz="4" w:space="0" w:color="auto"/>
              <w:right w:val="single" w:sz="4" w:space="0" w:color="auto"/>
            </w:tcBorders>
            <w:shd w:val="clear" w:color="auto" w:fill="auto"/>
            <w:noWrap/>
            <w:vAlign w:val="bottom"/>
            <w:hideMark/>
          </w:tcPr>
          <w:p w:rsidR="009F30E1" w:rsidRPr="003001C3" w:rsidRDefault="009F30E1" w:rsidP="005A35E5">
            <w:pPr>
              <w:jc w:val="center"/>
              <w:rPr>
                <w:sz w:val="20"/>
                <w:szCs w:val="20"/>
                <w:lang w:val="en-GB" w:eastAsia="it-IT"/>
              </w:rPr>
            </w:pPr>
            <w:proofErr w:type="spellStart"/>
            <w:r w:rsidRPr="003001C3">
              <w:rPr>
                <w:sz w:val="20"/>
                <w:szCs w:val="20"/>
                <w:lang w:val="en-GB" w:eastAsia="it-IT"/>
              </w:rPr>
              <w:t>Cem</w:t>
            </w:r>
            <w:proofErr w:type="spellEnd"/>
            <w:r w:rsidRPr="003001C3">
              <w:rPr>
                <w:sz w:val="20"/>
                <w:szCs w:val="20"/>
                <w:lang w:val="en-GB" w:eastAsia="it-IT"/>
              </w:rPr>
              <w:t xml:space="preserve"> %</w:t>
            </w:r>
          </w:p>
        </w:tc>
        <w:tc>
          <w:tcPr>
            <w:tcW w:w="415" w:type="pct"/>
            <w:tcBorders>
              <w:top w:val="single" w:sz="4" w:space="0" w:color="auto"/>
              <w:left w:val="nil"/>
              <w:bottom w:val="single" w:sz="4" w:space="0" w:color="auto"/>
              <w:right w:val="single" w:sz="4" w:space="0" w:color="auto"/>
            </w:tcBorders>
            <w:shd w:val="clear" w:color="auto" w:fill="auto"/>
            <w:noWrap/>
            <w:vAlign w:val="bottom"/>
            <w:hideMark/>
          </w:tcPr>
          <w:p w:rsidR="009F30E1" w:rsidRPr="003001C3" w:rsidRDefault="009F30E1" w:rsidP="005A35E5">
            <w:pPr>
              <w:jc w:val="center"/>
              <w:rPr>
                <w:sz w:val="20"/>
                <w:szCs w:val="20"/>
                <w:lang w:val="en-GB" w:eastAsia="it-IT"/>
              </w:rPr>
            </w:pPr>
            <w:r w:rsidRPr="003001C3">
              <w:rPr>
                <w:sz w:val="20"/>
                <w:szCs w:val="20"/>
                <w:lang w:val="en-GB" w:eastAsia="it-IT"/>
              </w:rPr>
              <w:t>kg CO</w:t>
            </w:r>
            <w:r w:rsidRPr="003001C3">
              <w:rPr>
                <w:sz w:val="20"/>
                <w:szCs w:val="20"/>
                <w:vertAlign w:val="subscript"/>
                <w:lang w:val="en-GB" w:eastAsia="it-IT"/>
              </w:rPr>
              <w:t>2</w:t>
            </w:r>
          </w:p>
        </w:tc>
        <w:tc>
          <w:tcPr>
            <w:tcW w:w="434" w:type="pct"/>
            <w:tcBorders>
              <w:top w:val="single" w:sz="4" w:space="0" w:color="auto"/>
              <w:left w:val="nil"/>
              <w:bottom w:val="single" w:sz="4" w:space="0" w:color="auto"/>
              <w:right w:val="single" w:sz="4" w:space="0" w:color="auto"/>
            </w:tcBorders>
            <w:shd w:val="clear" w:color="auto" w:fill="auto"/>
            <w:noWrap/>
            <w:vAlign w:val="bottom"/>
            <w:hideMark/>
          </w:tcPr>
          <w:p w:rsidR="009F30E1" w:rsidRPr="003001C3" w:rsidRDefault="009F30E1" w:rsidP="005A35E5">
            <w:pPr>
              <w:jc w:val="center"/>
              <w:rPr>
                <w:sz w:val="20"/>
                <w:szCs w:val="20"/>
                <w:lang w:val="en-GB" w:eastAsia="it-IT"/>
              </w:rPr>
            </w:pPr>
            <w:r w:rsidRPr="003001C3">
              <w:rPr>
                <w:sz w:val="20"/>
                <w:szCs w:val="20"/>
                <w:lang w:val="en-GB" w:eastAsia="it-IT"/>
              </w:rPr>
              <w:t>US$/</w:t>
            </w:r>
            <w:r w:rsidR="00E23213">
              <w:rPr>
                <w:sz w:val="20"/>
                <w:szCs w:val="20"/>
                <w:lang w:val="en-GB" w:eastAsia="it-IT"/>
              </w:rPr>
              <w:t xml:space="preserve"> </w:t>
            </w:r>
            <w:r w:rsidRPr="003001C3">
              <w:rPr>
                <w:sz w:val="20"/>
                <w:szCs w:val="20"/>
                <w:lang w:val="en-GB" w:eastAsia="it-IT"/>
              </w:rPr>
              <w:t>m</w:t>
            </w:r>
            <w:r w:rsidR="00E23213" w:rsidRPr="00E23213">
              <w:rPr>
                <w:sz w:val="20"/>
                <w:szCs w:val="20"/>
                <w:vertAlign w:val="superscript"/>
                <w:lang w:val="en-GB" w:eastAsia="it-IT"/>
              </w:rPr>
              <w:t>2</w:t>
            </w:r>
          </w:p>
        </w:tc>
        <w:tc>
          <w:tcPr>
            <w:tcW w:w="543" w:type="pct"/>
            <w:tcBorders>
              <w:top w:val="single" w:sz="4" w:space="0" w:color="auto"/>
              <w:left w:val="nil"/>
              <w:bottom w:val="single" w:sz="4" w:space="0" w:color="auto"/>
              <w:right w:val="single" w:sz="4" w:space="0" w:color="auto"/>
            </w:tcBorders>
            <w:shd w:val="clear" w:color="auto" w:fill="auto"/>
            <w:noWrap/>
            <w:vAlign w:val="bottom"/>
            <w:hideMark/>
          </w:tcPr>
          <w:p w:rsidR="009F30E1" w:rsidRPr="003001C3" w:rsidRDefault="009F30E1" w:rsidP="005A35E5">
            <w:pPr>
              <w:jc w:val="center"/>
              <w:rPr>
                <w:sz w:val="20"/>
                <w:szCs w:val="20"/>
                <w:lang w:val="en-GB" w:eastAsia="it-IT"/>
              </w:rPr>
            </w:pPr>
            <w:r w:rsidRPr="003001C3">
              <w:rPr>
                <w:sz w:val="20"/>
                <w:szCs w:val="20"/>
                <w:lang w:val="en-GB" w:eastAsia="it-IT"/>
              </w:rPr>
              <w:t>kg CO</w:t>
            </w:r>
            <w:r w:rsidRPr="003001C3">
              <w:rPr>
                <w:sz w:val="20"/>
                <w:szCs w:val="20"/>
                <w:vertAlign w:val="subscript"/>
                <w:lang w:val="en-GB" w:eastAsia="it-IT"/>
              </w:rPr>
              <w:t>2</w:t>
            </w:r>
            <w:r w:rsidRPr="003001C3">
              <w:rPr>
                <w:sz w:val="20"/>
                <w:szCs w:val="20"/>
                <w:vertAlign w:val="superscript"/>
                <w:lang w:val="en-GB" w:eastAsia="it-IT"/>
              </w:rPr>
              <w:t>/</w:t>
            </w:r>
            <w:r w:rsidRPr="003001C3">
              <w:rPr>
                <w:sz w:val="20"/>
                <w:szCs w:val="20"/>
                <w:lang w:val="en-GB" w:eastAsia="it-IT"/>
              </w:rPr>
              <w:t>m</w:t>
            </w:r>
            <w:r w:rsidRPr="003001C3">
              <w:rPr>
                <w:sz w:val="20"/>
                <w:szCs w:val="20"/>
                <w:vertAlign w:val="superscript"/>
                <w:lang w:val="en-GB" w:eastAsia="it-IT"/>
              </w:rPr>
              <w:t>2</w:t>
            </w:r>
          </w:p>
        </w:tc>
      </w:tr>
      <w:tr w:rsidR="00E23213" w:rsidTr="00E23213">
        <w:trPr>
          <w:trHeight w:val="320"/>
        </w:trPr>
        <w:tc>
          <w:tcPr>
            <w:tcW w:w="191" w:type="pct"/>
            <w:tcBorders>
              <w:top w:val="nil"/>
              <w:left w:val="single" w:sz="4" w:space="0" w:color="auto"/>
              <w:bottom w:val="single" w:sz="4" w:space="0" w:color="auto"/>
              <w:right w:val="single" w:sz="4" w:space="0" w:color="auto"/>
            </w:tcBorders>
            <w:shd w:val="clear" w:color="auto" w:fill="auto"/>
            <w:noWrap/>
            <w:vAlign w:val="bottom"/>
            <w:hideMark/>
          </w:tcPr>
          <w:p w:rsidR="009F30E1" w:rsidRPr="003001C3" w:rsidRDefault="009F30E1">
            <w:pPr>
              <w:jc w:val="center"/>
              <w:rPr>
                <w:sz w:val="20"/>
                <w:szCs w:val="20"/>
                <w:lang w:val="en-GB" w:eastAsia="it-IT"/>
              </w:rPr>
            </w:pPr>
            <w:r w:rsidRPr="003001C3">
              <w:rPr>
                <w:sz w:val="20"/>
                <w:szCs w:val="20"/>
                <w:lang w:val="en-GB" w:eastAsia="it-IT"/>
              </w:rPr>
              <w:t>S</w:t>
            </w:r>
          </w:p>
        </w:tc>
        <w:tc>
          <w:tcPr>
            <w:tcW w:w="632" w:type="pct"/>
            <w:tcBorders>
              <w:top w:val="nil"/>
              <w:left w:val="nil"/>
              <w:bottom w:val="single" w:sz="4" w:space="0" w:color="auto"/>
              <w:right w:val="single" w:sz="4" w:space="0" w:color="auto"/>
            </w:tcBorders>
            <w:shd w:val="clear" w:color="auto" w:fill="auto"/>
            <w:noWrap/>
            <w:vAlign w:val="bottom"/>
            <w:hideMark/>
          </w:tcPr>
          <w:p w:rsidR="009F30E1" w:rsidRPr="003001C3" w:rsidRDefault="009F30E1" w:rsidP="00B57906">
            <w:pPr>
              <w:jc w:val="center"/>
              <w:rPr>
                <w:sz w:val="20"/>
                <w:szCs w:val="20"/>
                <w:lang w:val="en-GB" w:eastAsia="it-IT"/>
              </w:rPr>
            </w:pPr>
            <w:r w:rsidRPr="003001C3">
              <w:rPr>
                <w:sz w:val="20"/>
                <w:szCs w:val="20"/>
                <w:lang w:val="en-GB" w:eastAsia="it-IT"/>
              </w:rPr>
              <w:t>0</w:t>
            </w:r>
            <w:r w:rsidR="00B57906" w:rsidRPr="003001C3">
              <w:rPr>
                <w:sz w:val="20"/>
                <w:szCs w:val="20"/>
                <w:lang w:val="en-GB" w:eastAsia="it-IT"/>
              </w:rPr>
              <w:t>.</w:t>
            </w:r>
            <w:r w:rsidRPr="003001C3">
              <w:rPr>
                <w:sz w:val="20"/>
                <w:szCs w:val="20"/>
                <w:lang w:val="en-GB" w:eastAsia="it-IT"/>
              </w:rPr>
              <w:t>77</w:t>
            </w:r>
          </w:p>
        </w:tc>
        <w:tc>
          <w:tcPr>
            <w:tcW w:w="817" w:type="pct"/>
            <w:tcBorders>
              <w:top w:val="nil"/>
              <w:left w:val="nil"/>
              <w:bottom w:val="single" w:sz="4" w:space="0" w:color="auto"/>
              <w:right w:val="single" w:sz="4" w:space="0" w:color="auto"/>
            </w:tcBorders>
            <w:shd w:val="clear" w:color="auto" w:fill="auto"/>
            <w:noWrap/>
            <w:vAlign w:val="bottom"/>
            <w:hideMark/>
          </w:tcPr>
          <w:p w:rsidR="009F30E1" w:rsidRPr="003001C3" w:rsidRDefault="009F30E1" w:rsidP="005A35E5">
            <w:pPr>
              <w:ind w:firstLineChars="100" w:firstLine="200"/>
              <w:jc w:val="center"/>
              <w:rPr>
                <w:sz w:val="20"/>
                <w:szCs w:val="20"/>
                <w:lang w:val="en-GB" w:eastAsia="it-IT"/>
              </w:rPr>
            </w:pPr>
            <w:r w:rsidRPr="003001C3">
              <w:rPr>
                <w:sz w:val="20"/>
                <w:szCs w:val="20"/>
                <w:lang w:val="en-GB" w:eastAsia="it-IT"/>
              </w:rPr>
              <w:t>960</w:t>
            </w:r>
          </w:p>
        </w:tc>
        <w:tc>
          <w:tcPr>
            <w:tcW w:w="706" w:type="pct"/>
            <w:tcBorders>
              <w:top w:val="nil"/>
              <w:left w:val="nil"/>
              <w:bottom w:val="single" w:sz="4" w:space="0" w:color="auto"/>
              <w:right w:val="single" w:sz="4" w:space="0" w:color="auto"/>
            </w:tcBorders>
            <w:shd w:val="clear" w:color="auto" w:fill="auto"/>
            <w:noWrap/>
            <w:vAlign w:val="bottom"/>
            <w:hideMark/>
          </w:tcPr>
          <w:p w:rsidR="009F30E1" w:rsidRPr="003001C3" w:rsidRDefault="009F30E1" w:rsidP="00B57906">
            <w:pPr>
              <w:jc w:val="center"/>
              <w:rPr>
                <w:sz w:val="20"/>
                <w:szCs w:val="20"/>
                <w:lang w:val="en-GB" w:eastAsia="it-IT"/>
              </w:rPr>
            </w:pPr>
            <w:r w:rsidRPr="003001C3">
              <w:rPr>
                <w:sz w:val="20"/>
                <w:szCs w:val="20"/>
                <w:lang w:val="en-GB" w:eastAsia="it-IT"/>
              </w:rPr>
              <w:t>1</w:t>
            </w:r>
            <w:r w:rsidR="00B57906" w:rsidRPr="003001C3">
              <w:rPr>
                <w:sz w:val="20"/>
                <w:szCs w:val="20"/>
                <w:lang w:val="en-GB" w:eastAsia="it-IT"/>
              </w:rPr>
              <w:t>.</w:t>
            </w:r>
            <w:r w:rsidRPr="003001C3">
              <w:rPr>
                <w:sz w:val="20"/>
                <w:szCs w:val="20"/>
                <w:lang w:val="en-GB" w:eastAsia="it-IT"/>
              </w:rPr>
              <w:t>5</w:t>
            </w:r>
          </w:p>
        </w:tc>
        <w:tc>
          <w:tcPr>
            <w:tcW w:w="845" w:type="pct"/>
            <w:tcBorders>
              <w:top w:val="nil"/>
              <w:left w:val="nil"/>
              <w:bottom w:val="single" w:sz="4" w:space="0" w:color="auto"/>
              <w:right w:val="single" w:sz="4" w:space="0" w:color="auto"/>
            </w:tcBorders>
            <w:shd w:val="clear" w:color="auto" w:fill="auto"/>
            <w:noWrap/>
            <w:vAlign w:val="bottom"/>
            <w:hideMark/>
          </w:tcPr>
          <w:p w:rsidR="009F30E1" w:rsidRPr="003001C3" w:rsidRDefault="009F30E1" w:rsidP="00B57906">
            <w:pPr>
              <w:jc w:val="center"/>
              <w:rPr>
                <w:sz w:val="20"/>
                <w:szCs w:val="20"/>
                <w:lang w:val="en-GB" w:eastAsia="it-IT"/>
              </w:rPr>
            </w:pPr>
            <w:r w:rsidRPr="003001C3">
              <w:rPr>
                <w:sz w:val="20"/>
                <w:szCs w:val="20"/>
                <w:lang w:val="en-GB" w:eastAsia="it-IT"/>
              </w:rPr>
              <w:t>30</w:t>
            </w:r>
          </w:p>
        </w:tc>
        <w:tc>
          <w:tcPr>
            <w:tcW w:w="416" w:type="pct"/>
            <w:tcBorders>
              <w:top w:val="nil"/>
              <w:left w:val="nil"/>
              <w:bottom w:val="single" w:sz="4" w:space="0" w:color="auto"/>
              <w:right w:val="single" w:sz="4" w:space="0" w:color="auto"/>
            </w:tcBorders>
            <w:shd w:val="clear" w:color="auto" w:fill="auto"/>
            <w:noWrap/>
            <w:vAlign w:val="bottom"/>
            <w:hideMark/>
          </w:tcPr>
          <w:p w:rsidR="009F30E1" w:rsidRPr="003001C3" w:rsidRDefault="009F30E1" w:rsidP="00B57906">
            <w:pPr>
              <w:jc w:val="center"/>
              <w:rPr>
                <w:sz w:val="20"/>
                <w:szCs w:val="20"/>
                <w:lang w:val="en-GB" w:eastAsia="it-IT"/>
              </w:rPr>
            </w:pPr>
            <w:r w:rsidRPr="003001C3">
              <w:rPr>
                <w:sz w:val="20"/>
                <w:szCs w:val="20"/>
                <w:lang w:val="en-GB" w:eastAsia="it-IT"/>
              </w:rPr>
              <w:t>5</w:t>
            </w:r>
          </w:p>
        </w:tc>
        <w:tc>
          <w:tcPr>
            <w:tcW w:w="415" w:type="pct"/>
            <w:tcBorders>
              <w:top w:val="nil"/>
              <w:left w:val="nil"/>
              <w:bottom w:val="single" w:sz="4" w:space="0" w:color="auto"/>
              <w:right w:val="single" w:sz="4" w:space="0" w:color="auto"/>
            </w:tcBorders>
            <w:shd w:val="clear" w:color="auto" w:fill="auto"/>
            <w:noWrap/>
            <w:vAlign w:val="bottom"/>
            <w:hideMark/>
          </w:tcPr>
          <w:p w:rsidR="009F30E1" w:rsidRPr="003001C3" w:rsidRDefault="009F30E1" w:rsidP="00B57906">
            <w:pPr>
              <w:jc w:val="center"/>
              <w:rPr>
                <w:sz w:val="20"/>
                <w:szCs w:val="20"/>
                <w:lang w:val="en-GB" w:eastAsia="it-IT"/>
              </w:rPr>
            </w:pPr>
            <w:r w:rsidRPr="003001C3">
              <w:rPr>
                <w:sz w:val="20"/>
                <w:szCs w:val="20"/>
                <w:lang w:val="en-GB" w:eastAsia="it-IT"/>
              </w:rPr>
              <w:t>1</w:t>
            </w:r>
            <w:r w:rsidR="00B57906" w:rsidRPr="003001C3">
              <w:rPr>
                <w:sz w:val="20"/>
                <w:szCs w:val="20"/>
                <w:lang w:val="en-GB" w:eastAsia="it-IT"/>
              </w:rPr>
              <w:t>.</w:t>
            </w:r>
            <w:r w:rsidRPr="003001C3">
              <w:rPr>
                <w:sz w:val="20"/>
                <w:szCs w:val="20"/>
                <w:lang w:val="en-GB" w:eastAsia="it-IT"/>
              </w:rPr>
              <w:t>05</w:t>
            </w:r>
          </w:p>
        </w:tc>
        <w:tc>
          <w:tcPr>
            <w:tcW w:w="434" w:type="pct"/>
            <w:tcBorders>
              <w:top w:val="nil"/>
              <w:left w:val="nil"/>
              <w:bottom w:val="single" w:sz="4" w:space="0" w:color="auto"/>
              <w:right w:val="single" w:sz="4" w:space="0" w:color="auto"/>
            </w:tcBorders>
            <w:shd w:val="clear" w:color="auto" w:fill="auto"/>
            <w:noWrap/>
            <w:vAlign w:val="bottom"/>
            <w:hideMark/>
          </w:tcPr>
          <w:p w:rsidR="009F30E1" w:rsidRPr="003001C3" w:rsidRDefault="009F30E1" w:rsidP="00B57906">
            <w:pPr>
              <w:jc w:val="center"/>
              <w:rPr>
                <w:sz w:val="20"/>
                <w:szCs w:val="20"/>
                <w:lang w:val="en-GB" w:eastAsia="it-IT"/>
              </w:rPr>
            </w:pPr>
            <w:r w:rsidRPr="003001C3">
              <w:rPr>
                <w:sz w:val="20"/>
                <w:szCs w:val="20"/>
                <w:lang w:val="en-GB" w:eastAsia="it-IT"/>
              </w:rPr>
              <w:t>7</w:t>
            </w:r>
            <w:r w:rsidR="00B57906" w:rsidRPr="003001C3">
              <w:rPr>
                <w:sz w:val="20"/>
                <w:szCs w:val="20"/>
                <w:lang w:val="en-GB" w:eastAsia="it-IT"/>
              </w:rPr>
              <w:t>.</w:t>
            </w:r>
            <w:r w:rsidRPr="003001C3">
              <w:rPr>
                <w:sz w:val="20"/>
                <w:szCs w:val="20"/>
                <w:lang w:val="en-GB" w:eastAsia="it-IT"/>
              </w:rPr>
              <w:t>03</w:t>
            </w:r>
          </w:p>
        </w:tc>
        <w:tc>
          <w:tcPr>
            <w:tcW w:w="543" w:type="pct"/>
            <w:tcBorders>
              <w:top w:val="nil"/>
              <w:left w:val="nil"/>
              <w:bottom w:val="single" w:sz="4" w:space="0" w:color="auto"/>
              <w:right w:val="single" w:sz="4" w:space="0" w:color="auto"/>
            </w:tcBorders>
            <w:shd w:val="clear" w:color="auto" w:fill="auto"/>
            <w:noWrap/>
            <w:vAlign w:val="bottom"/>
            <w:hideMark/>
          </w:tcPr>
          <w:p w:rsidR="009F30E1" w:rsidRPr="003001C3" w:rsidRDefault="009F30E1" w:rsidP="00B57906">
            <w:pPr>
              <w:jc w:val="center"/>
              <w:rPr>
                <w:sz w:val="20"/>
                <w:szCs w:val="20"/>
                <w:lang w:val="en-GB" w:eastAsia="it-IT"/>
              </w:rPr>
            </w:pPr>
            <w:r w:rsidRPr="003001C3">
              <w:rPr>
                <w:sz w:val="20"/>
                <w:szCs w:val="20"/>
                <w:lang w:val="en-GB" w:eastAsia="it-IT"/>
              </w:rPr>
              <w:t>9</w:t>
            </w:r>
            <w:r w:rsidR="00B57906" w:rsidRPr="003001C3">
              <w:rPr>
                <w:sz w:val="20"/>
                <w:szCs w:val="20"/>
                <w:lang w:val="en-GB" w:eastAsia="it-IT"/>
              </w:rPr>
              <w:t>.</w:t>
            </w:r>
            <w:r w:rsidRPr="003001C3">
              <w:rPr>
                <w:sz w:val="20"/>
                <w:szCs w:val="20"/>
                <w:lang w:val="en-GB" w:eastAsia="it-IT"/>
              </w:rPr>
              <w:t>6</w:t>
            </w:r>
          </w:p>
        </w:tc>
      </w:tr>
      <w:tr w:rsidR="00E23213" w:rsidTr="00E23213">
        <w:trPr>
          <w:trHeight w:val="320"/>
        </w:trPr>
        <w:tc>
          <w:tcPr>
            <w:tcW w:w="191" w:type="pct"/>
            <w:tcBorders>
              <w:top w:val="nil"/>
              <w:left w:val="single" w:sz="4" w:space="0" w:color="auto"/>
              <w:bottom w:val="single" w:sz="4" w:space="0" w:color="auto"/>
              <w:right w:val="single" w:sz="4" w:space="0" w:color="auto"/>
            </w:tcBorders>
            <w:shd w:val="clear" w:color="auto" w:fill="auto"/>
            <w:noWrap/>
            <w:vAlign w:val="bottom"/>
            <w:hideMark/>
          </w:tcPr>
          <w:p w:rsidR="009F30E1" w:rsidRPr="003001C3" w:rsidRDefault="009F30E1">
            <w:pPr>
              <w:jc w:val="center"/>
              <w:rPr>
                <w:sz w:val="20"/>
                <w:szCs w:val="20"/>
                <w:lang w:val="en-GB" w:eastAsia="it-IT"/>
              </w:rPr>
            </w:pPr>
            <w:r w:rsidRPr="003001C3">
              <w:rPr>
                <w:sz w:val="20"/>
                <w:szCs w:val="20"/>
                <w:lang w:val="en-GB" w:eastAsia="it-IT"/>
              </w:rPr>
              <w:t>H</w:t>
            </w:r>
          </w:p>
        </w:tc>
        <w:tc>
          <w:tcPr>
            <w:tcW w:w="632" w:type="pct"/>
            <w:tcBorders>
              <w:top w:val="nil"/>
              <w:left w:val="nil"/>
              <w:bottom w:val="single" w:sz="4" w:space="0" w:color="auto"/>
              <w:right w:val="single" w:sz="4" w:space="0" w:color="auto"/>
            </w:tcBorders>
            <w:shd w:val="clear" w:color="auto" w:fill="auto"/>
            <w:noWrap/>
            <w:vAlign w:val="bottom"/>
            <w:hideMark/>
          </w:tcPr>
          <w:p w:rsidR="009F30E1" w:rsidRPr="003001C3" w:rsidRDefault="009F30E1" w:rsidP="00B57906">
            <w:pPr>
              <w:jc w:val="center"/>
              <w:rPr>
                <w:sz w:val="20"/>
                <w:szCs w:val="20"/>
                <w:lang w:val="en-GB" w:eastAsia="it-IT"/>
              </w:rPr>
            </w:pPr>
            <w:r w:rsidRPr="003001C3">
              <w:rPr>
                <w:sz w:val="20"/>
                <w:szCs w:val="20"/>
                <w:lang w:val="en-GB" w:eastAsia="it-IT"/>
              </w:rPr>
              <w:t>0</w:t>
            </w:r>
            <w:r w:rsidR="00B57906" w:rsidRPr="003001C3">
              <w:rPr>
                <w:sz w:val="20"/>
                <w:szCs w:val="20"/>
                <w:lang w:val="en-GB" w:eastAsia="it-IT"/>
              </w:rPr>
              <w:t>.</w:t>
            </w:r>
            <w:r w:rsidRPr="003001C3">
              <w:rPr>
                <w:sz w:val="20"/>
                <w:szCs w:val="20"/>
                <w:lang w:val="en-GB" w:eastAsia="it-IT"/>
              </w:rPr>
              <w:t>68</w:t>
            </w:r>
          </w:p>
        </w:tc>
        <w:tc>
          <w:tcPr>
            <w:tcW w:w="817" w:type="pct"/>
            <w:tcBorders>
              <w:top w:val="nil"/>
              <w:left w:val="nil"/>
              <w:bottom w:val="single" w:sz="4" w:space="0" w:color="auto"/>
              <w:right w:val="single" w:sz="4" w:space="0" w:color="auto"/>
            </w:tcBorders>
            <w:shd w:val="clear" w:color="auto" w:fill="auto"/>
            <w:noWrap/>
            <w:vAlign w:val="bottom"/>
            <w:hideMark/>
          </w:tcPr>
          <w:p w:rsidR="009F30E1" w:rsidRPr="003001C3" w:rsidRDefault="009F30E1" w:rsidP="005A35E5">
            <w:pPr>
              <w:ind w:firstLineChars="100" w:firstLine="200"/>
              <w:jc w:val="center"/>
              <w:rPr>
                <w:sz w:val="20"/>
                <w:szCs w:val="20"/>
                <w:lang w:val="en-GB" w:eastAsia="it-IT"/>
              </w:rPr>
            </w:pPr>
            <w:r w:rsidRPr="003001C3">
              <w:rPr>
                <w:sz w:val="20"/>
                <w:szCs w:val="20"/>
                <w:lang w:val="en-GB" w:eastAsia="it-IT"/>
              </w:rPr>
              <w:t>736</w:t>
            </w:r>
          </w:p>
        </w:tc>
        <w:tc>
          <w:tcPr>
            <w:tcW w:w="706" w:type="pct"/>
            <w:tcBorders>
              <w:top w:val="nil"/>
              <w:left w:val="nil"/>
              <w:bottom w:val="single" w:sz="4" w:space="0" w:color="auto"/>
              <w:right w:val="single" w:sz="4" w:space="0" w:color="auto"/>
            </w:tcBorders>
            <w:shd w:val="clear" w:color="auto" w:fill="auto"/>
            <w:noWrap/>
            <w:vAlign w:val="bottom"/>
            <w:hideMark/>
          </w:tcPr>
          <w:p w:rsidR="009F30E1" w:rsidRPr="003001C3" w:rsidRDefault="009F30E1" w:rsidP="00B57906">
            <w:pPr>
              <w:jc w:val="center"/>
              <w:rPr>
                <w:sz w:val="20"/>
                <w:szCs w:val="20"/>
                <w:lang w:val="en-GB" w:eastAsia="it-IT"/>
              </w:rPr>
            </w:pPr>
            <w:r w:rsidRPr="003001C3">
              <w:rPr>
                <w:sz w:val="20"/>
                <w:szCs w:val="20"/>
                <w:lang w:val="en-GB" w:eastAsia="it-IT"/>
              </w:rPr>
              <w:t>1</w:t>
            </w:r>
            <w:r w:rsidR="00B57906" w:rsidRPr="003001C3">
              <w:rPr>
                <w:sz w:val="20"/>
                <w:szCs w:val="20"/>
                <w:lang w:val="en-GB" w:eastAsia="it-IT"/>
              </w:rPr>
              <w:t>.</w:t>
            </w:r>
            <w:r w:rsidRPr="003001C3">
              <w:rPr>
                <w:sz w:val="20"/>
                <w:szCs w:val="20"/>
                <w:lang w:val="en-GB" w:eastAsia="it-IT"/>
              </w:rPr>
              <w:t>4</w:t>
            </w:r>
          </w:p>
        </w:tc>
        <w:tc>
          <w:tcPr>
            <w:tcW w:w="845" w:type="pct"/>
            <w:tcBorders>
              <w:top w:val="nil"/>
              <w:left w:val="nil"/>
              <w:bottom w:val="single" w:sz="4" w:space="0" w:color="auto"/>
              <w:right w:val="single" w:sz="4" w:space="0" w:color="auto"/>
            </w:tcBorders>
            <w:shd w:val="clear" w:color="auto" w:fill="auto"/>
            <w:noWrap/>
            <w:vAlign w:val="bottom"/>
            <w:hideMark/>
          </w:tcPr>
          <w:p w:rsidR="009F30E1" w:rsidRPr="003001C3" w:rsidRDefault="009F30E1" w:rsidP="00B57906">
            <w:pPr>
              <w:jc w:val="center"/>
              <w:rPr>
                <w:sz w:val="20"/>
                <w:szCs w:val="20"/>
                <w:lang w:val="en-GB" w:eastAsia="it-IT"/>
              </w:rPr>
            </w:pPr>
            <w:r w:rsidRPr="003001C3">
              <w:rPr>
                <w:sz w:val="20"/>
                <w:szCs w:val="20"/>
                <w:lang w:val="en-GB" w:eastAsia="it-IT"/>
              </w:rPr>
              <w:t>20</w:t>
            </w:r>
          </w:p>
        </w:tc>
        <w:tc>
          <w:tcPr>
            <w:tcW w:w="416" w:type="pct"/>
            <w:tcBorders>
              <w:top w:val="nil"/>
              <w:left w:val="nil"/>
              <w:bottom w:val="single" w:sz="4" w:space="0" w:color="auto"/>
              <w:right w:val="single" w:sz="4" w:space="0" w:color="auto"/>
            </w:tcBorders>
            <w:shd w:val="clear" w:color="auto" w:fill="auto"/>
            <w:noWrap/>
            <w:vAlign w:val="bottom"/>
            <w:hideMark/>
          </w:tcPr>
          <w:p w:rsidR="009F30E1" w:rsidRPr="003001C3" w:rsidRDefault="009F30E1" w:rsidP="00B57906">
            <w:pPr>
              <w:jc w:val="center"/>
              <w:rPr>
                <w:sz w:val="20"/>
                <w:szCs w:val="20"/>
                <w:lang w:val="en-GB" w:eastAsia="it-IT"/>
              </w:rPr>
            </w:pPr>
            <w:r w:rsidRPr="003001C3">
              <w:rPr>
                <w:sz w:val="20"/>
                <w:szCs w:val="20"/>
                <w:lang w:val="en-GB" w:eastAsia="it-IT"/>
              </w:rPr>
              <w:t>7</w:t>
            </w:r>
          </w:p>
        </w:tc>
        <w:tc>
          <w:tcPr>
            <w:tcW w:w="415" w:type="pct"/>
            <w:tcBorders>
              <w:top w:val="nil"/>
              <w:left w:val="nil"/>
              <w:bottom w:val="single" w:sz="4" w:space="0" w:color="auto"/>
              <w:right w:val="single" w:sz="4" w:space="0" w:color="auto"/>
            </w:tcBorders>
            <w:shd w:val="clear" w:color="auto" w:fill="auto"/>
            <w:noWrap/>
            <w:vAlign w:val="bottom"/>
            <w:hideMark/>
          </w:tcPr>
          <w:p w:rsidR="009F30E1" w:rsidRPr="003001C3" w:rsidRDefault="009F30E1" w:rsidP="00B57906">
            <w:pPr>
              <w:jc w:val="center"/>
              <w:rPr>
                <w:sz w:val="20"/>
                <w:szCs w:val="20"/>
                <w:lang w:val="en-GB" w:eastAsia="it-IT"/>
              </w:rPr>
            </w:pPr>
            <w:r w:rsidRPr="003001C3">
              <w:rPr>
                <w:sz w:val="20"/>
                <w:szCs w:val="20"/>
                <w:lang w:val="en-GB" w:eastAsia="it-IT"/>
              </w:rPr>
              <w:t>0</w:t>
            </w:r>
            <w:r w:rsidR="00B57906" w:rsidRPr="003001C3">
              <w:rPr>
                <w:sz w:val="20"/>
                <w:szCs w:val="20"/>
                <w:lang w:val="en-GB" w:eastAsia="it-IT"/>
              </w:rPr>
              <w:t>.</w:t>
            </w:r>
            <w:r w:rsidRPr="003001C3">
              <w:rPr>
                <w:sz w:val="20"/>
                <w:szCs w:val="20"/>
                <w:lang w:val="en-GB" w:eastAsia="it-IT"/>
              </w:rPr>
              <w:t>98</w:t>
            </w:r>
          </w:p>
        </w:tc>
        <w:tc>
          <w:tcPr>
            <w:tcW w:w="434" w:type="pct"/>
            <w:tcBorders>
              <w:top w:val="nil"/>
              <w:left w:val="nil"/>
              <w:bottom w:val="single" w:sz="4" w:space="0" w:color="auto"/>
              <w:right w:val="single" w:sz="4" w:space="0" w:color="auto"/>
            </w:tcBorders>
            <w:shd w:val="clear" w:color="auto" w:fill="auto"/>
            <w:noWrap/>
            <w:vAlign w:val="bottom"/>
            <w:hideMark/>
          </w:tcPr>
          <w:p w:rsidR="009F30E1" w:rsidRPr="003001C3" w:rsidRDefault="009F30E1" w:rsidP="00B57906">
            <w:pPr>
              <w:jc w:val="center"/>
              <w:rPr>
                <w:sz w:val="20"/>
                <w:szCs w:val="20"/>
                <w:lang w:val="en-GB" w:eastAsia="it-IT"/>
              </w:rPr>
            </w:pPr>
            <w:r w:rsidRPr="003001C3">
              <w:rPr>
                <w:sz w:val="20"/>
                <w:szCs w:val="20"/>
                <w:lang w:val="en-GB" w:eastAsia="it-IT"/>
              </w:rPr>
              <w:t>6</w:t>
            </w:r>
            <w:r w:rsidR="00B57906" w:rsidRPr="003001C3">
              <w:rPr>
                <w:sz w:val="20"/>
                <w:szCs w:val="20"/>
                <w:lang w:val="en-GB" w:eastAsia="it-IT"/>
              </w:rPr>
              <w:t>.</w:t>
            </w:r>
            <w:r w:rsidRPr="003001C3">
              <w:rPr>
                <w:sz w:val="20"/>
                <w:szCs w:val="20"/>
                <w:lang w:val="en-GB" w:eastAsia="it-IT"/>
              </w:rPr>
              <w:t>20</w:t>
            </w:r>
          </w:p>
        </w:tc>
        <w:tc>
          <w:tcPr>
            <w:tcW w:w="543" w:type="pct"/>
            <w:tcBorders>
              <w:top w:val="nil"/>
              <w:left w:val="nil"/>
              <w:bottom w:val="single" w:sz="4" w:space="0" w:color="auto"/>
              <w:right w:val="single" w:sz="4" w:space="0" w:color="auto"/>
            </w:tcBorders>
            <w:shd w:val="clear" w:color="auto" w:fill="auto"/>
            <w:noWrap/>
            <w:vAlign w:val="bottom"/>
            <w:hideMark/>
          </w:tcPr>
          <w:p w:rsidR="009F30E1" w:rsidRPr="003001C3" w:rsidRDefault="009F30E1" w:rsidP="00B57906">
            <w:pPr>
              <w:jc w:val="center"/>
              <w:rPr>
                <w:sz w:val="20"/>
                <w:szCs w:val="20"/>
                <w:lang w:val="en-GB" w:eastAsia="it-IT"/>
              </w:rPr>
            </w:pPr>
            <w:r w:rsidRPr="003001C3">
              <w:rPr>
                <w:sz w:val="20"/>
                <w:szCs w:val="20"/>
                <w:lang w:val="en-GB" w:eastAsia="it-IT"/>
              </w:rPr>
              <w:t>8</w:t>
            </w:r>
            <w:r w:rsidR="00B57906" w:rsidRPr="003001C3">
              <w:rPr>
                <w:sz w:val="20"/>
                <w:szCs w:val="20"/>
                <w:lang w:val="en-GB" w:eastAsia="it-IT"/>
              </w:rPr>
              <w:t>.</w:t>
            </w:r>
            <w:r w:rsidRPr="003001C3">
              <w:rPr>
                <w:sz w:val="20"/>
                <w:szCs w:val="20"/>
                <w:lang w:val="en-GB" w:eastAsia="it-IT"/>
              </w:rPr>
              <w:t>9</w:t>
            </w:r>
          </w:p>
        </w:tc>
      </w:tr>
    </w:tbl>
    <w:p w:rsidR="00CB6D50" w:rsidRDefault="00CB6D50" w:rsidP="00CB6D50">
      <w:pPr>
        <w:jc w:val="both"/>
        <w:rPr>
          <w:sz w:val="20"/>
          <w:lang w:val="en-GB"/>
        </w:rPr>
      </w:pPr>
    </w:p>
    <w:p w:rsidR="00CB6D50" w:rsidRPr="009A6C9D" w:rsidRDefault="00CB6D50" w:rsidP="00CB6D50">
      <w:pPr>
        <w:jc w:val="both"/>
        <w:rPr>
          <w:sz w:val="20"/>
          <w:lang w:val="en-GB"/>
        </w:rPr>
      </w:pPr>
      <w:r w:rsidRPr="00331A4E">
        <w:rPr>
          <w:sz w:val="20"/>
          <w:lang w:val="en-GB"/>
        </w:rPr>
        <w:t xml:space="preserve">Source: </w:t>
      </w:r>
      <w:r>
        <w:rPr>
          <w:sz w:val="20"/>
          <w:lang w:val="en-GB"/>
        </w:rPr>
        <w:t>Based on data collected in Dar es Salaam 2018-2019</w:t>
      </w:r>
    </w:p>
    <w:p w:rsidR="007E710F" w:rsidRDefault="007E710F" w:rsidP="007155EF">
      <w:pPr>
        <w:ind w:firstLine="284"/>
        <w:jc w:val="both"/>
        <w:rPr>
          <w:lang w:val="en-GB" w:eastAsia="it-IT"/>
        </w:rPr>
      </w:pPr>
    </w:p>
    <w:p w:rsidR="0031306B" w:rsidRDefault="009F30E1" w:rsidP="00CB6D50">
      <w:pPr>
        <w:ind w:firstLine="284"/>
        <w:jc w:val="both"/>
        <w:rPr>
          <w:lang w:val="en-GB" w:eastAsia="it-IT"/>
        </w:rPr>
      </w:pPr>
      <w:r>
        <w:rPr>
          <w:lang w:val="en-GB" w:eastAsia="it-IT"/>
        </w:rPr>
        <w:t>The results indicate that performance in terms of price and carbon footprint per m</w:t>
      </w:r>
      <w:r w:rsidRPr="005A35E5">
        <w:rPr>
          <w:vertAlign w:val="superscript"/>
          <w:lang w:val="en-GB" w:eastAsia="it-IT"/>
        </w:rPr>
        <w:t>2</w:t>
      </w:r>
      <w:r>
        <w:rPr>
          <w:lang w:val="en-GB" w:eastAsia="it-IT"/>
        </w:rPr>
        <w:t xml:space="preserve"> is similar for solid and hollow blocks.</w:t>
      </w:r>
      <w:r w:rsidR="00B57906">
        <w:rPr>
          <w:lang w:val="en-GB" w:eastAsia="it-IT"/>
        </w:rPr>
        <w:t xml:space="preserve"> When looking at material costs there is a difference with those for hollow blocks being lower. However, the difference is going to be reduced since some 10-20% of the </w:t>
      </w:r>
      <w:r w:rsidR="0031306B">
        <w:rPr>
          <w:lang w:val="en-GB" w:eastAsia="it-IT"/>
        </w:rPr>
        <w:t>s</w:t>
      </w:r>
      <w:r w:rsidR="00B57906">
        <w:rPr>
          <w:lang w:val="en-GB" w:eastAsia="it-IT"/>
        </w:rPr>
        <w:t>and should be replaced with aggregates to</w:t>
      </w:r>
      <w:r w:rsidR="0031306B">
        <w:rPr>
          <w:lang w:val="en-GB" w:eastAsia="it-IT"/>
        </w:rPr>
        <w:t xml:space="preserve"> improve performance. It is unclear if aggregates have been used in the blocks tested. The results indicate that from a customer perspective the benefit is limited and most likely not sufficient to drive a shift from using solid to using hollow blocks. </w:t>
      </w:r>
    </w:p>
    <w:p w:rsidR="00F365B5" w:rsidRDefault="00F365B5" w:rsidP="00CB6D50">
      <w:pPr>
        <w:ind w:firstLine="284"/>
        <w:jc w:val="both"/>
        <w:rPr>
          <w:lang w:val="en-GB" w:eastAsia="it-IT"/>
        </w:rPr>
      </w:pPr>
    </w:p>
    <w:p w:rsidR="00F365B5" w:rsidRDefault="00F365B5" w:rsidP="00F365B5">
      <w:pPr>
        <w:jc w:val="both"/>
        <w:rPr>
          <w:rFonts w:ascii="Times New Roman Grassetto" w:hAnsi="Times New Roman Grassetto"/>
          <w:b/>
          <w:sz w:val="20"/>
          <w:lang w:val="en-GB"/>
        </w:rPr>
      </w:pPr>
      <w:r>
        <w:rPr>
          <w:rFonts w:ascii="Times New Roman Grassetto" w:hAnsi="Times New Roman Grassetto"/>
          <w:b/>
          <w:sz w:val="20"/>
          <w:lang w:val="en-GB"/>
        </w:rPr>
        <w:t>Table IV</w:t>
      </w:r>
      <w:r w:rsidRPr="00033EF6">
        <w:rPr>
          <w:rFonts w:ascii="Times New Roman Grassetto" w:hAnsi="Times New Roman Grassetto"/>
          <w:b/>
          <w:sz w:val="20"/>
          <w:lang w:val="en-GB"/>
        </w:rPr>
        <w:t xml:space="preserve">. </w:t>
      </w:r>
      <w:r>
        <w:rPr>
          <w:rFonts w:ascii="Times New Roman Grassetto" w:hAnsi="Times New Roman Grassetto"/>
          <w:b/>
          <w:sz w:val="20"/>
          <w:lang w:val="en-GB"/>
        </w:rPr>
        <w:t>Results from top performers for strength and carbon footprint of Solid (S) and Hollow (H) blocks.</w:t>
      </w:r>
    </w:p>
    <w:p w:rsidR="00F365B5" w:rsidRPr="005A35E5" w:rsidRDefault="00F365B5" w:rsidP="00F365B5">
      <w:pPr>
        <w:jc w:val="both"/>
        <w:rPr>
          <w:rFonts w:ascii="Times New Roman Grassetto" w:hAnsi="Times New Roman Grassetto"/>
          <w:b/>
          <w:sz w:val="20"/>
          <w:lang w:val="en-GB"/>
        </w:rPr>
      </w:pPr>
    </w:p>
    <w:tbl>
      <w:tblPr>
        <w:tblW w:w="0" w:type="auto"/>
        <w:jc w:val="center"/>
        <w:tblLook w:val="04A0"/>
      </w:tblPr>
      <w:tblGrid>
        <w:gridCol w:w="461"/>
        <w:gridCol w:w="750"/>
        <w:gridCol w:w="872"/>
        <w:gridCol w:w="594"/>
        <w:gridCol w:w="800"/>
        <w:gridCol w:w="1672"/>
        <w:gridCol w:w="811"/>
        <w:gridCol w:w="844"/>
        <w:gridCol w:w="1155"/>
      </w:tblGrid>
      <w:tr w:rsidR="00F365B5" w:rsidTr="00FA4DD0">
        <w:trPr>
          <w:trHeight w:val="407"/>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365B5" w:rsidRPr="00A542C9" w:rsidRDefault="00F365B5" w:rsidP="00FA4DD0">
            <w:pPr>
              <w:jc w:val="center"/>
              <w:rPr>
                <w:color w:val="000000"/>
                <w:sz w:val="20"/>
                <w:szCs w:val="20"/>
              </w:rPr>
            </w:pPr>
            <w:r w:rsidRPr="00A542C9">
              <w:rPr>
                <w:color w:val="000000"/>
                <w:sz w:val="20"/>
                <w:szCs w:val="20"/>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F365B5" w:rsidRPr="00A542C9" w:rsidRDefault="00F365B5" w:rsidP="00FA4DD0">
            <w:pPr>
              <w:rPr>
                <w:color w:val="000000"/>
                <w:sz w:val="20"/>
                <w:szCs w:val="20"/>
              </w:rPr>
            </w:pPr>
            <w:r w:rsidRPr="00A542C9">
              <w:rPr>
                <w:color w:val="000000"/>
                <w:sz w:val="20"/>
                <w:szCs w:val="20"/>
              </w:rPr>
              <w:t>M</w:t>
            </w:r>
            <w:r>
              <w:rPr>
                <w:color w:val="000000"/>
                <w:sz w:val="20"/>
                <w:szCs w:val="20"/>
              </w:rPr>
              <w:t>P</w:t>
            </w:r>
            <w:r w:rsidRPr="00A542C9">
              <w:rPr>
                <w:color w:val="000000"/>
                <w:sz w:val="20"/>
                <w:szCs w:val="20"/>
              </w:rPr>
              <w:t>a*t</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F365B5" w:rsidRPr="00A542C9" w:rsidRDefault="00F365B5" w:rsidP="00FA4DD0">
            <w:pPr>
              <w:jc w:val="both"/>
              <w:rPr>
                <w:color w:val="000000"/>
                <w:sz w:val="20"/>
                <w:szCs w:val="20"/>
              </w:rPr>
            </w:pPr>
            <w:r w:rsidRPr="00A542C9">
              <w:rPr>
                <w:color w:val="000000"/>
                <w:sz w:val="20"/>
                <w:szCs w:val="20"/>
              </w:rPr>
              <w:t>LMPa*t</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F365B5" w:rsidRPr="00A542C9" w:rsidRDefault="00F365B5" w:rsidP="00FA4DD0">
            <w:pPr>
              <w:jc w:val="both"/>
              <w:rPr>
                <w:color w:val="000000"/>
                <w:sz w:val="20"/>
                <w:szCs w:val="20"/>
              </w:rPr>
            </w:pPr>
            <w:r w:rsidRPr="00A542C9">
              <w:rPr>
                <w:color w:val="000000"/>
                <w:sz w:val="20"/>
                <w:szCs w:val="20"/>
              </w:rPr>
              <w:t>MPa</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F365B5" w:rsidRPr="00A542C9" w:rsidRDefault="00F365B5" w:rsidP="00FA4DD0">
            <w:pPr>
              <w:jc w:val="both"/>
              <w:rPr>
                <w:color w:val="000000"/>
                <w:sz w:val="20"/>
                <w:szCs w:val="20"/>
              </w:rPr>
            </w:pPr>
            <w:r w:rsidRPr="00A542C9">
              <w:rPr>
                <w:color w:val="000000"/>
                <w:sz w:val="20"/>
                <w:szCs w:val="20"/>
              </w:rPr>
              <w:t>kg cem</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F365B5" w:rsidRPr="00A542C9" w:rsidRDefault="00F365B5" w:rsidP="00FA4DD0">
            <w:pPr>
              <w:jc w:val="both"/>
              <w:rPr>
                <w:color w:val="000000"/>
                <w:sz w:val="20"/>
                <w:szCs w:val="20"/>
              </w:rPr>
            </w:pPr>
            <w:r w:rsidRPr="00A542C9">
              <w:rPr>
                <w:color w:val="000000"/>
                <w:sz w:val="20"/>
                <w:szCs w:val="20"/>
              </w:rPr>
              <w:t>Block weight (kg)</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F365B5" w:rsidRPr="00A542C9" w:rsidRDefault="00F365B5" w:rsidP="00FA4DD0">
            <w:pPr>
              <w:jc w:val="both"/>
              <w:rPr>
                <w:color w:val="000000"/>
                <w:sz w:val="20"/>
                <w:szCs w:val="20"/>
              </w:rPr>
            </w:pPr>
            <w:r w:rsidRPr="00A542C9">
              <w:rPr>
                <w:color w:val="000000"/>
                <w:sz w:val="20"/>
                <w:szCs w:val="20"/>
              </w:rPr>
              <w:t>Cem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F365B5" w:rsidRPr="00A542C9" w:rsidRDefault="00F365B5" w:rsidP="00FA4DD0">
            <w:pPr>
              <w:jc w:val="both"/>
              <w:rPr>
                <w:color w:val="000000"/>
                <w:sz w:val="20"/>
                <w:szCs w:val="20"/>
              </w:rPr>
            </w:pPr>
            <w:r w:rsidRPr="00A542C9">
              <w:rPr>
                <w:color w:val="000000"/>
                <w:sz w:val="20"/>
                <w:szCs w:val="20"/>
              </w:rPr>
              <w:t>kg CO2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F365B5" w:rsidRPr="00A542C9" w:rsidRDefault="00F365B5" w:rsidP="00FA4DD0">
            <w:pPr>
              <w:jc w:val="both"/>
              <w:rPr>
                <w:color w:val="000000"/>
                <w:sz w:val="20"/>
                <w:szCs w:val="20"/>
              </w:rPr>
            </w:pPr>
            <w:r w:rsidRPr="00A542C9">
              <w:rPr>
                <w:color w:val="000000"/>
                <w:sz w:val="20"/>
                <w:szCs w:val="20"/>
              </w:rPr>
              <w:t>kg CO2/m2</w:t>
            </w:r>
          </w:p>
        </w:tc>
      </w:tr>
      <w:tr w:rsidR="00F365B5" w:rsidTr="00FA4DD0">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365B5" w:rsidRPr="00A542C9" w:rsidRDefault="00F365B5" w:rsidP="00FA4DD0">
            <w:pPr>
              <w:jc w:val="center"/>
              <w:rPr>
                <w:color w:val="000000"/>
                <w:sz w:val="20"/>
                <w:szCs w:val="20"/>
              </w:rPr>
            </w:pPr>
            <w:r w:rsidRPr="00A542C9">
              <w:rPr>
                <w:color w:val="000000"/>
                <w:sz w:val="20"/>
                <w:szCs w:val="20"/>
              </w:rPr>
              <w:t>S1</w:t>
            </w:r>
          </w:p>
        </w:tc>
        <w:tc>
          <w:tcPr>
            <w:tcW w:w="0" w:type="auto"/>
            <w:tcBorders>
              <w:top w:val="nil"/>
              <w:left w:val="nil"/>
              <w:bottom w:val="single" w:sz="4" w:space="0" w:color="auto"/>
              <w:right w:val="single" w:sz="4" w:space="0" w:color="auto"/>
            </w:tcBorders>
            <w:shd w:val="clear" w:color="auto" w:fill="auto"/>
            <w:noWrap/>
            <w:vAlign w:val="bottom"/>
            <w:hideMark/>
          </w:tcPr>
          <w:p w:rsidR="00F365B5" w:rsidRPr="00A542C9" w:rsidRDefault="00F365B5" w:rsidP="00FA4DD0">
            <w:pPr>
              <w:jc w:val="right"/>
              <w:rPr>
                <w:color w:val="000000"/>
                <w:sz w:val="20"/>
                <w:szCs w:val="20"/>
              </w:rPr>
            </w:pPr>
            <w:r w:rsidRPr="00A542C9">
              <w:rPr>
                <w:color w:val="000000"/>
                <w:sz w:val="20"/>
                <w:szCs w:val="20"/>
              </w:rPr>
              <w:t>280</w:t>
            </w:r>
          </w:p>
        </w:tc>
        <w:tc>
          <w:tcPr>
            <w:tcW w:w="0" w:type="auto"/>
            <w:tcBorders>
              <w:top w:val="nil"/>
              <w:left w:val="nil"/>
              <w:bottom w:val="single" w:sz="4" w:space="0" w:color="auto"/>
              <w:right w:val="single" w:sz="4" w:space="0" w:color="auto"/>
            </w:tcBorders>
            <w:shd w:val="clear" w:color="auto" w:fill="auto"/>
            <w:noWrap/>
            <w:vAlign w:val="bottom"/>
            <w:hideMark/>
          </w:tcPr>
          <w:p w:rsidR="00F365B5" w:rsidRPr="00A542C9" w:rsidRDefault="00F365B5" w:rsidP="00FA4DD0">
            <w:pPr>
              <w:jc w:val="center"/>
              <w:rPr>
                <w:color w:val="000000"/>
                <w:sz w:val="20"/>
                <w:szCs w:val="20"/>
              </w:rPr>
            </w:pPr>
            <w:r w:rsidRPr="00A542C9">
              <w:rPr>
                <w:color w:val="000000"/>
                <w:sz w:val="20"/>
                <w:szCs w:val="20"/>
              </w:rPr>
              <w:t>109</w:t>
            </w:r>
          </w:p>
        </w:tc>
        <w:tc>
          <w:tcPr>
            <w:tcW w:w="0" w:type="auto"/>
            <w:tcBorders>
              <w:top w:val="nil"/>
              <w:left w:val="nil"/>
              <w:bottom w:val="single" w:sz="4" w:space="0" w:color="auto"/>
              <w:right w:val="single" w:sz="4" w:space="0" w:color="auto"/>
            </w:tcBorders>
            <w:shd w:val="clear" w:color="auto" w:fill="auto"/>
            <w:noWrap/>
            <w:vAlign w:val="bottom"/>
            <w:hideMark/>
          </w:tcPr>
          <w:p w:rsidR="00F365B5" w:rsidRPr="00A542C9" w:rsidRDefault="00F365B5" w:rsidP="00FA4DD0">
            <w:pPr>
              <w:ind w:firstLineChars="100" w:firstLine="200"/>
              <w:rPr>
                <w:color w:val="000000"/>
                <w:sz w:val="20"/>
                <w:szCs w:val="20"/>
              </w:rPr>
            </w:pPr>
            <w:r w:rsidRPr="00A542C9">
              <w:rPr>
                <w:color w:val="000000"/>
                <w:sz w:val="20"/>
                <w:szCs w:val="20"/>
              </w:rPr>
              <w:t>18</w:t>
            </w:r>
            <w:r>
              <w:rPr>
                <w:color w:val="000000"/>
                <w:sz w:val="20"/>
                <w:szCs w:val="20"/>
              </w:rPr>
              <w:t>.</w:t>
            </w:r>
            <w:r w:rsidRPr="00A542C9">
              <w:rPr>
                <w:color w:val="000000"/>
                <w:sz w:val="20"/>
                <w:szCs w:val="20"/>
              </w:rPr>
              <w:t>2</w:t>
            </w:r>
          </w:p>
        </w:tc>
        <w:tc>
          <w:tcPr>
            <w:tcW w:w="0" w:type="auto"/>
            <w:tcBorders>
              <w:top w:val="nil"/>
              <w:left w:val="nil"/>
              <w:bottom w:val="single" w:sz="4" w:space="0" w:color="auto"/>
              <w:right w:val="single" w:sz="4" w:space="0" w:color="auto"/>
            </w:tcBorders>
            <w:shd w:val="clear" w:color="auto" w:fill="auto"/>
            <w:noWrap/>
            <w:vAlign w:val="bottom"/>
            <w:hideMark/>
          </w:tcPr>
          <w:p w:rsidR="00F365B5" w:rsidRPr="00A542C9" w:rsidRDefault="00F365B5" w:rsidP="00FA4DD0">
            <w:pPr>
              <w:jc w:val="center"/>
              <w:rPr>
                <w:color w:val="000000"/>
                <w:sz w:val="20"/>
                <w:szCs w:val="20"/>
              </w:rPr>
            </w:pPr>
            <w:r w:rsidRPr="00A542C9">
              <w:rPr>
                <w:color w:val="000000"/>
                <w:sz w:val="20"/>
                <w:szCs w:val="20"/>
              </w:rPr>
              <w:t>2</w:t>
            </w:r>
            <w:r>
              <w:rPr>
                <w:color w:val="000000"/>
                <w:sz w:val="20"/>
                <w:szCs w:val="20"/>
              </w:rPr>
              <w:t>.</w:t>
            </w:r>
            <w:r w:rsidRPr="00A542C9">
              <w:rPr>
                <w:color w:val="000000"/>
                <w:sz w:val="20"/>
                <w:szCs w:val="20"/>
              </w:rPr>
              <w:t>2</w:t>
            </w:r>
          </w:p>
        </w:tc>
        <w:tc>
          <w:tcPr>
            <w:tcW w:w="0" w:type="auto"/>
            <w:tcBorders>
              <w:top w:val="nil"/>
              <w:left w:val="nil"/>
              <w:bottom w:val="single" w:sz="4" w:space="0" w:color="auto"/>
              <w:right w:val="single" w:sz="4" w:space="0" w:color="auto"/>
            </w:tcBorders>
            <w:shd w:val="clear" w:color="auto" w:fill="auto"/>
            <w:noWrap/>
            <w:vAlign w:val="bottom"/>
            <w:hideMark/>
          </w:tcPr>
          <w:p w:rsidR="00F365B5" w:rsidRPr="00A542C9" w:rsidRDefault="00F365B5" w:rsidP="00FA4DD0">
            <w:pPr>
              <w:jc w:val="center"/>
              <w:rPr>
                <w:color w:val="000000"/>
                <w:sz w:val="20"/>
                <w:szCs w:val="20"/>
              </w:rPr>
            </w:pPr>
            <w:r w:rsidRPr="00A542C9">
              <w:rPr>
                <w:color w:val="000000"/>
                <w:sz w:val="20"/>
                <w:szCs w:val="20"/>
              </w:rPr>
              <w:t>34</w:t>
            </w:r>
          </w:p>
        </w:tc>
        <w:tc>
          <w:tcPr>
            <w:tcW w:w="0" w:type="auto"/>
            <w:tcBorders>
              <w:top w:val="nil"/>
              <w:left w:val="nil"/>
              <w:bottom w:val="single" w:sz="4" w:space="0" w:color="auto"/>
              <w:right w:val="single" w:sz="4" w:space="0" w:color="auto"/>
            </w:tcBorders>
            <w:shd w:val="clear" w:color="auto" w:fill="auto"/>
            <w:noWrap/>
            <w:vAlign w:val="bottom"/>
            <w:hideMark/>
          </w:tcPr>
          <w:p w:rsidR="00F365B5" w:rsidRPr="00A542C9" w:rsidRDefault="00F365B5" w:rsidP="00FA4DD0">
            <w:pPr>
              <w:jc w:val="center"/>
              <w:rPr>
                <w:color w:val="000000"/>
                <w:sz w:val="20"/>
                <w:szCs w:val="20"/>
              </w:rPr>
            </w:pPr>
            <w:r w:rsidRPr="00A542C9">
              <w:rPr>
                <w:color w:val="000000"/>
                <w:sz w:val="20"/>
                <w:szCs w:val="20"/>
              </w:rPr>
              <w:t>6</w:t>
            </w:r>
            <w:r>
              <w:rPr>
                <w:color w:val="000000"/>
                <w:sz w:val="20"/>
                <w:szCs w:val="20"/>
              </w:rPr>
              <w:t>.</w:t>
            </w:r>
            <w:r w:rsidRPr="00A542C9">
              <w:rPr>
                <w:color w:val="000000"/>
                <w:sz w:val="20"/>
                <w:szCs w:val="20"/>
              </w:rPr>
              <w:t>5</w:t>
            </w:r>
          </w:p>
        </w:tc>
        <w:tc>
          <w:tcPr>
            <w:tcW w:w="0" w:type="auto"/>
            <w:tcBorders>
              <w:top w:val="nil"/>
              <w:left w:val="nil"/>
              <w:bottom w:val="single" w:sz="4" w:space="0" w:color="auto"/>
              <w:right w:val="single" w:sz="4" w:space="0" w:color="auto"/>
            </w:tcBorders>
            <w:shd w:val="clear" w:color="auto" w:fill="auto"/>
            <w:noWrap/>
            <w:vAlign w:val="bottom"/>
            <w:hideMark/>
          </w:tcPr>
          <w:p w:rsidR="00F365B5" w:rsidRPr="00A542C9" w:rsidRDefault="00F365B5" w:rsidP="00FA4DD0">
            <w:pPr>
              <w:jc w:val="center"/>
              <w:rPr>
                <w:color w:val="000000"/>
                <w:sz w:val="20"/>
                <w:szCs w:val="20"/>
              </w:rPr>
            </w:pPr>
            <w:r w:rsidRPr="00A542C9">
              <w:rPr>
                <w:color w:val="000000"/>
                <w:sz w:val="20"/>
                <w:szCs w:val="20"/>
              </w:rPr>
              <w:t>1</w:t>
            </w:r>
            <w:r>
              <w:rPr>
                <w:color w:val="000000"/>
                <w:sz w:val="20"/>
                <w:szCs w:val="20"/>
              </w:rPr>
              <w:t>.</w:t>
            </w:r>
            <w:r w:rsidRPr="00A542C9">
              <w:rPr>
                <w:color w:val="000000"/>
                <w:sz w:val="20"/>
                <w:szCs w:val="20"/>
              </w:rPr>
              <w:t>55</w:t>
            </w:r>
          </w:p>
        </w:tc>
        <w:tc>
          <w:tcPr>
            <w:tcW w:w="0" w:type="auto"/>
            <w:tcBorders>
              <w:top w:val="nil"/>
              <w:left w:val="nil"/>
              <w:bottom w:val="single" w:sz="4" w:space="0" w:color="auto"/>
              <w:right w:val="single" w:sz="4" w:space="0" w:color="auto"/>
            </w:tcBorders>
            <w:shd w:val="clear" w:color="auto" w:fill="auto"/>
            <w:noWrap/>
            <w:vAlign w:val="bottom"/>
            <w:hideMark/>
          </w:tcPr>
          <w:p w:rsidR="00F365B5" w:rsidRPr="00A542C9" w:rsidRDefault="00F365B5" w:rsidP="00FA4DD0">
            <w:pPr>
              <w:jc w:val="center"/>
              <w:rPr>
                <w:color w:val="000000"/>
                <w:sz w:val="20"/>
                <w:szCs w:val="20"/>
              </w:rPr>
            </w:pPr>
            <w:r w:rsidRPr="00A542C9">
              <w:rPr>
                <w:color w:val="000000"/>
                <w:sz w:val="20"/>
                <w:szCs w:val="20"/>
              </w:rPr>
              <w:t>19</w:t>
            </w:r>
            <w:r>
              <w:rPr>
                <w:color w:val="000000"/>
                <w:sz w:val="20"/>
                <w:szCs w:val="20"/>
              </w:rPr>
              <w:t>.</w:t>
            </w:r>
            <w:r w:rsidRPr="00A542C9">
              <w:rPr>
                <w:color w:val="000000"/>
                <w:sz w:val="20"/>
                <w:szCs w:val="20"/>
              </w:rPr>
              <w:t>8</w:t>
            </w:r>
          </w:p>
        </w:tc>
      </w:tr>
      <w:tr w:rsidR="00F365B5" w:rsidTr="00FA4DD0">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365B5" w:rsidRPr="00A542C9" w:rsidRDefault="00F365B5" w:rsidP="00FA4DD0">
            <w:pPr>
              <w:jc w:val="center"/>
              <w:rPr>
                <w:color w:val="000000"/>
                <w:sz w:val="20"/>
                <w:szCs w:val="20"/>
              </w:rPr>
            </w:pPr>
            <w:r w:rsidRPr="00A542C9">
              <w:rPr>
                <w:color w:val="000000"/>
                <w:sz w:val="20"/>
                <w:szCs w:val="20"/>
              </w:rPr>
              <w:t>H1</w:t>
            </w:r>
          </w:p>
        </w:tc>
        <w:tc>
          <w:tcPr>
            <w:tcW w:w="0" w:type="auto"/>
            <w:tcBorders>
              <w:top w:val="nil"/>
              <w:left w:val="nil"/>
              <w:bottom w:val="single" w:sz="4" w:space="0" w:color="auto"/>
              <w:right w:val="single" w:sz="4" w:space="0" w:color="auto"/>
            </w:tcBorders>
            <w:shd w:val="clear" w:color="auto" w:fill="auto"/>
            <w:noWrap/>
            <w:vAlign w:val="bottom"/>
            <w:hideMark/>
          </w:tcPr>
          <w:p w:rsidR="00F365B5" w:rsidRPr="00A542C9" w:rsidRDefault="00F365B5" w:rsidP="00FA4DD0">
            <w:pPr>
              <w:jc w:val="right"/>
              <w:rPr>
                <w:color w:val="000000"/>
                <w:sz w:val="20"/>
                <w:szCs w:val="20"/>
              </w:rPr>
            </w:pPr>
            <w:r w:rsidRPr="00A542C9">
              <w:rPr>
                <w:color w:val="000000"/>
                <w:sz w:val="20"/>
                <w:szCs w:val="20"/>
              </w:rPr>
              <w:t>159</w:t>
            </w:r>
          </w:p>
        </w:tc>
        <w:tc>
          <w:tcPr>
            <w:tcW w:w="0" w:type="auto"/>
            <w:tcBorders>
              <w:top w:val="nil"/>
              <w:left w:val="nil"/>
              <w:bottom w:val="single" w:sz="4" w:space="0" w:color="auto"/>
              <w:right w:val="single" w:sz="4" w:space="0" w:color="auto"/>
            </w:tcBorders>
            <w:shd w:val="clear" w:color="auto" w:fill="auto"/>
            <w:noWrap/>
            <w:vAlign w:val="bottom"/>
            <w:hideMark/>
          </w:tcPr>
          <w:p w:rsidR="00F365B5" w:rsidRPr="00A542C9" w:rsidRDefault="00F365B5" w:rsidP="00FA4DD0">
            <w:pPr>
              <w:jc w:val="center"/>
              <w:rPr>
                <w:color w:val="000000"/>
                <w:sz w:val="20"/>
                <w:szCs w:val="20"/>
              </w:rPr>
            </w:pPr>
            <w:r w:rsidRPr="00A542C9">
              <w:rPr>
                <w:color w:val="000000"/>
                <w:sz w:val="20"/>
                <w:szCs w:val="20"/>
              </w:rPr>
              <w:t>60</w:t>
            </w:r>
          </w:p>
        </w:tc>
        <w:tc>
          <w:tcPr>
            <w:tcW w:w="0" w:type="auto"/>
            <w:tcBorders>
              <w:top w:val="nil"/>
              <w:left w:val="nil"/>
              <w:bottom w:val="single" w:sz="4" w:space="0" w:color="auto"/>
              <w:right w:val="single" w:sz="4" w:space="0" w:color="auto"/>
            </w:tcBorders>
            <w:shd w:val="clear" w:color="auto" w:fill="auto"/>
            <w:noWrap/>
            <w:vAlign w:val="bottom"/>
            <w:hideMark/>
          </w:tcPr>
          <w:p w:rsidR="00F365B5" w:rsidRPr="00A542C9" w:rsidRDefault="00F365B5" w:rsidP="00FA4DD0">
            <w:pPr>
              <w:ind w:firstLineChars="100" w:firstLine="200"/>
              <w:rPr>
                <w:color w:val="000000"/>
                <w:sz w:val="20"/>
                <w:szCs w:val="20"/>
              </w:rPr>
            </w:pPr>
            <w:r w:rsidRPr="00A542C9">
              <w:rPr>
                <w:color w:val="000000"/>
                <w:sz w:val="20"/>
                <w:szCs w:val="20"/>
              </w:rPr>
              <w:t>13</w:t>
            </w:r>
            <w:r>
              <w:rPr>
                <w:color w:val="000000"/>
                <w:sz w:val="20"/>
                <w:szCs w:val="20"/>
              </w:rPr>
              <w:t>.</w:t>
            </w:r>
            <w:r w:rsidRPr="00A542C9">
              <w:rPr>
                <w:color w:val="000000"/>
                <w:sz w:val="20"/>
                <w:szCs w:val="20"/>
              </w:rPr>
              <w:t>7</w:t>
            </w:r>
          </w:p>
        </w:tc>
        <w:tc>
          <w:tcPr>
            <w:tcW w:w="0" w:type="auto"/>
            <w:tcBorders>
              <w:top w:val="nil"/>
              <w:left w:val="nil"/>
              <w:bottom w:val="single" w:sz="4" w:space="0" w:color="auto"/>
              <w:right w:val="single" w:sz="4" w:space="0" w:color="auto"/>
            </w:tcBorders>
            <w:shd w:val="clear" w:color="auto" w:fill="auto"/>
            <w:noWrap/>
            <w:vAlign w:val="bottom"/>
            <w:hideMark/>
          </w:tcPr>
          <w:p w:rsidR="00F365B5" w:rsidRPr="00A542C9" w:rsidRDefault="00F365B5" w:rsidP="00FA4DD0">
            <w:pPr>
              <w:jc w:val="center"/>
              <w:rPr>
                <w:color w:val="000000"/>
                <w:sz w:val="20"/>
                <w:szCs w:val="20"/>
              </w:rPr>
            </w:pPr>
            <w:r w:rsidRPr="00A542C9">
              <w:rPr>
                <w:color w:val="000000"/>
                <w:sz w:val="20"/>
                <w:szCs w:val="20"/>
              </w:rPr>
              <w:t>1</w:t>
            </w:r>
            <w:r>
              <w:rPr>
                <w:color w:val="000000"/>
                <w:sz w:val="20"/>
                <w:szCs w:val="20"/>
              </w:rPr>
              <w:t>.</w:t>
            </w:r>
            <w:r w:rsidRPr="00A542C9">
              <w:rPr>
                <w:color w:val="000000"/>
                <w:sz w:val="20"/>
                <w:szCs w:val="20"/>
              </w:rPr>
              <w:t>7</w:t>
            </w:r>
          </w:p>
        </w:tc>
        <w:tc>
          <w:tcPr>
            <w:tcW w:w="0" w:type="auto"/>
            <w:tcBorders>
              <w:top w:val="nil"/>
              <w:left w:val="nil"/>
              <w:bottom w:val="single" w:sz="4" w:space="0" w:color="auto"/>
              <w:right w:val="single" w:sz="4" w:space="0" w:color="auto"/>
            </w:tcBorders>
            <w:shd w:val="clear" w:color="auto" w:fill="auto"/>
            <w:noWrap/>
            <w:vAlign w:val="bottom"/>
            <w:hideMark/>
          </w:tcPr>
          <w:p w:rsidR="00F365B5" w:rsidRPr="00A542C9" w:rsidRDefault="00F365B5" w:rsidP="00FA4DD0">
            <w:pPr>
              <w:jc w:val="center"/>
              <w:rPr>
                <w:color w:val="000000"/>
                <w:sz w:val="20"/>
                <w:szCs w:val="20"/>
              </w:rPr>
            </w:pPr>
            <w:r w:rsidRPr="00A542C9">
              <w:rPr>
                <w:color w:val="000000"/>
                <w:sz w:val="20"/>
                <w:szCs w:val="20"/>
              </w:rPr>
              <w:t>19</w:t>
            </w:r>
            <w:r>
              <w:rPr>
                <w:color w:val="000000"/>
                <w:sz w:val="20"/>
                <w:szCs w:val="20"/>
              </w:rPr>
              <w:t>.</w:t>
            </w:r>
            <w:r w:rsidRPr="00A542C9">
              <w:rPr>
                <w:color w:val="000000"/>
                <w:sz w:val="20"/>
                <w:szCs w:val="20"/>
              </w:rPr>
              <w:t>6</w:t>
            </w:r>
          </w:p>
        </w:tc>
        <w:tc>
          <w:tcPr>
            <w:tcW w:w="0" w:type="auto"/>
            <w:tcBorders>
              <w:top w:val="nil"/>
              <w:left w:val="nil"/>
              <w:bottom w:val="single" w:sz="4" w:space="0" w:color="auto"/>
              <w:right w:val="single" w:sz="4" w:space="0" w:color="auto"/>
            </w:tcBorders>
            <w:shd w:val="clear" w:color="auto" w:fill="auto"/>
            <w:noWrap/>
            <w:vAlign w:val="bottom"/>
            <w:hideMark/>
          </w:tcPr>
          <w:p w:rsidR="00F365B5" w:rsidRPr="00A542C9" w:rsidRDefault="00F365B5" w:rsidP="00FA4DD0">
            <w:pPr>
              <w:jc w:val="center"/>
              <w:rPr>
                <w:color w:val="000000"/>
                <w:sz w:val="20"/>
                <w:szCs w:val="20"/>
              </w:rPr>
            </w:pPr>
            <w:r w:rsidRPr="00A542C9">
              <w:rPr>
                <w:color w:val="000000"/>
                <w:sz w:val="20"/>
                <w:szCs w:val="20"/>
              </w:rPr>
              <w:t>8</w:t>
            </w:r>
            <w:r>
              <w:rPr>
                <w:color w:val="000000"/>
                <w:sz w:val="20"/>
                <w:szCs w:val="20"/>
              </w:rPr>
              <w:t>.</w:t>
            </w:r>
            <w:r w:rsidRPr="00A542C9">
              <w:rPr>
                <w:color w:val="000000"/>
                <w:sz w:val="20"/>
                <w:szCs w:val="20"/>
              </w:rPr>
              <w:t>6</w:t>
            </w:r>
          </w:p>
        </w:tc>
        <w:tc>
          <w:tcPr>
            <w:tcW w:w="0" w:type="auto"/>
            <w:tcBorders>
              <w:top w:val="nil"/>
              <w:left w:val="nil"/>
              <w:bottom w:val="single" w:sz="4" w:space="0" w:color="auto"/>
              <w:right w:val="single" w:sz="4" w:space="0" w:color="auto"/>
            </w:tcBorders>
            <w:shd w:val="clear" w:color="auto" w:fill="auto"/>
            <w:noWrap/>
            <w:vAlign w:val="bottom"/>
            <w:hideMark/>
          </w:tcPr>
          <w:p w:rsidR="00F365B5" w:rsidRPr="00A542C9" w:rsidRDefault="00F365B5" w:rsidP="00FA4DD0">
            <w:pPr>
              <w:jc w:val="center"/>
              <w:rPr>
                <w:color w:val="000000"/>
                <w:sz w:val="20"/>
                <w:szCs w:val="20"/>
              </w:rPr>
            </w:pPr>
            <w:r w:rsidRPr="00A542C9">
              <w:rPr>
                <w:color w:val="000000"/>
                <w:sz w:val="20"/>
                <w:szCs w:val="20"/>
              </w:rPr>
              <w:t>1</w:t>
            </w:r>
            <w:r>
              <w:rPr>
                <w:color w:val="000000"/>
                <w:sz w:val="20"/>
                <w:szCs w:val="20"/>
              </w:rPr>
              <w:t>.</w:t>
            </w:r>
            <w:r w:rsidRPr="00A542C9">
              <w:rPr>
                <w:color w:val="000000"/>
                <w:sz w:val="20"/>
                <w:szCs w:val="20"/>
              </w:rPr>
              <w:t>18</w:t>
            </w:r>
          </w:p>
        </w:tc>
        <w:tc>
          <w:tcPr>
            <w:tcW w:w="0" w:type="auto"/>
            <w:tcBorders>
              <w:top w:val="nil"/>
              <w:left w:val="nil"/>
              <w:bottom w:val="single" w:sz="4" w:space="0" w:color="auto"/>
              <w:right w:val="single" w:sz="4" w:space="0" w:color="auto"/>
            </w:tcBorders>
            <w:shd w:val="clear" w:color="auto" w:fill="auto"/>
            <w:noWrap/>
            <w:vAlign w:val="bottom"/>
            <w:hideMark/>
          </w:tcPr>
          <w:p w:rsidR="00F365B5" w:rsidRPr="00A542C9" w:rsidRDefault="00F365B5" w:rsidP="00FA4DD0">
            <w:pPr>
              <w:jc w:val="center"/>
              <w:rPr>
                <w:color w:val="000000"/>
                <w:sz w:val="20"/>
                <w:szCs w:val="20"/>
              </w:rPr>
            </w:pPr>
            <w:r w:rsidRPr="00A542C9">
              <w:rPr>
                <w:color w:val="000000"/>
                <w:sz w:val="20"/>
                <w:szCs w:val="20"/>
              </w:rPr>
              <w:t>14</w:t>
            </w:r>
            <w:r>
              <w:rPr>
                <w:color w:val="000000"/>
                <w:sz w:val="20"/>
                <w:szCs w:val="20"/>
              </w:rPr>
              <w:t>.</w:t>
            </w:r>
            <w:r w:rsidRPr="00A542C9">
              <w:rPr>
                <w:color w:val="000000"/>
                <w:sz w:val="20"/>
                <w:szCs w:val="20"/>
              </w:rPr>
              <w:t>9</w:t>
            </w:r>
          </w:p>
        </w:tc>
      </w:tr>
      <w:tr w:rsidR="00F365B5" w:rsidTr="00FA4DD0">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365B5" w:rsidRPr="00A542C9" w:rsidRDefault="00F365B5" w:rsidP="00FA4DD0">
            <w:pPr>
              <w:jc w:val="center"/>
              <w:rPr>
                <w:color w:val="000000"/>
                <w:sz w:val="20"/>
                <w:szCs w:val="20"/>
              </w:rPr>
            </w:pPr>
            <w:r w:rsidRPr="00A542C9">
              <w:rPr>
                <w:color w:val="000000"/>
                <w:sz w:val="20"/>
                <w:szCs w:val="20"/>
              </w:rPr>
              <w:t>S2</w:t>
            </w:r>
          </w:p>
        </w:tc>
        <w:tc>
          <w:tcPr>
            <w:tcW w:w="0" w:type="auto"/>
            <w:tcBorders>
              <w:top w:val="nil"/>
              <w:left w:val="nil"/>
              <w:bottom w:val="single" w:sz="4" w:space="0" w:color="auto"/>
              <w:right w:val="single" w:sz="4" w:space="0" w:color="auto"/>
            </w:tcBorders>
            <w:shd w:val="clear" w:color="auto" w:fill="auto"/>
            <w:noWrap/>
            <w:vAlign w:val="bottom"/>
            <w:hideMark/>
          </w:tcPr>
          <w:p w:rsidR="00F365B5" w:rsidRPr="00A542C9" w:rsidRDefault="00F365B5" w:rsidP="00FA4DD0">
            <w:pPr>
              <w:jc w:val="right"/>
              <w:rPr>
                <w:color w:val="000000"/>
                <w:sz w:val="20"/>
                <w:szCs w:val="20"/>
              </w:rPr>
            </w:pPr>
            <w:r w:rsidRPr="00A542C9">
              <w:rPr>
                <w:color w:val="000000"/>
                <w:sz w:val="20"/>
                <w:szCs w:val="20"/>
              </w:rPr>
              <w:t>127</w:t>
            </w:r>
          </w:p>
        </w:tc>
        <w:tc>
          <w:tcPr>
            <w:tcW w:w="0" w:type="auto"/>
            <w:tcBorders>
              <w:top w:val="nil"/>
              <w:left w:val="nil"/>
              <w:bottom w:val="single" w:sz="4" w:space="0" w:color="auto"/>
              <w:right w:val="single" w:sz="4" w:space="0" w:color="auto"/>
            </w:tcBorders>
            <w:shd w:val="clear" w:color="auto" w:fill="auto"/>
            <w:noWrap/>
            <w:vAlign w:val="bottom"/>
            <w:hideMark/>
          </w:tcPr>
          <w:p w:rsidR="00F365B5" w:rsidRPr="00A542C9" w:rsidRDefault="00F365B5" w:rsidP="00FA4DD0">
            <w:pPr>
              <w:jc w:val="center"/>
              <w:rPr>
                <w:color w:val="000000"/>
                <w:sz w:val="20"/>
                <w:szCs w:val="20"/>
              </w:rPr>
            </w:pPr>
            <w:r w:rsidRPr="00A542C9">
              <w:rPr>
                <w:color w:val="000000"/>
                <w:sz w:val="20"/>
                <w:szCs w:val="20"/>
              </w:rPr>
              <w:t>85</w:t>
            </w:r>
          </w:p>
        </w:tc>
        <w:tc>
          <w:tcPr>
            <w:tcW w:w="0" w:type="auto"/>
            <w:tcBorders>
              <w:top w:val="nil"/>
              <w:left w:val="nil"/>
              <w:bottom w:val="single" w:sz="4" w:space="0" w:color="auto"/>
              <w:right w:val="single" w:sz="4" w:space="0" w:color="auto"/>
            </w:tcBorders>
            <w:shd w:val="clear" w:color="auto" w:fill="auto"/>
            <w:noWrap/>
            <w:vAlign w:val="bottom"/>
            <w:hideMark/>
          </w:tcPr>
          <w:p w:rsidR="00F365B5" w:rsidRPr="00A542C9" w:rsidRDefault="00F365B5" w:rsidP="00FA4DD0">
            <w:pPr>
              <w:ind w:firstLineChars="100" w:firstLine="200"/>
              <w:rPr>
                <w:color w:val="000000"/>
                <w:sz w:val="20"/>
                <w:szCs w:val="20"/>
              </w:rPr>
            </w:pPr>
            <w:r w:rsidRPr="00A542C9">
              <w:rPr>
                <w:color w:val="000000"/>
                <w:sz w:val="20"/>
                <w:szCs w:val="20"/>
              </w:rPr>
              <w:t>6</w:t>
            </w:r>
            <w:r>
              <w:rPr>
                <w:color w:val="000000"/>
                <w:sz w:val="20"/>
                <w:szCs w:val="20"/>
              </w:rPr>
              <w:t>.</w:t>
            </w:r>
            <w:r w:rsidRPr="00A542C9">
              <w:rPr>
                <w:color w:val="000000"/>
                <w:sz w:val="20"/>
                <w:szCs w:val="20"/>
              </w:rPr>
              <w:t>1</w:t>
            </w:r>
          </w:p>
        </w:tc>
        <w:tc>
          <w:tcPr>
            <w:tcW w:w="0" w:type="auto"/>
            <w:tcBorders>
              <w:top w:val="nil"/>
              <w:left w:val="nil"/>
              <w:bottom w:val="single" w:sz="4" w:space="0" w:color="auto"/>
              <w:right w:val="single" w:sz="4" w:space="0" w:color="auto"/>
            </w:tcBorders>
            <w:shd w:val="clear" w:color="auto" w:fill="auto"/>
            <w:noWrap/>
            <w:vAlign w:val="bottom"/>
            <w:hideMark/>
          </w:tcPr>
          <w:p w:rsidR="00F365B5" w:rsidRPr="00A542C9" w:rsidRDefault="00F365B5" w:rsidP="00FA4DD0">
            <w:pPr>
              <w:jc w:val="center"/>
              <w:rPr>
                <w:color w:val="000000"/>
                <w:sz w:val="20"/>
                <w:szCs w:val="20"/>
              </w:rPr>
            </w:pPr>
            <w:r w:rsidRPr="00A542C9">
              <w:rPr>
                <w:color w:val="000000"/>
                <w:sz w:val="20"/>
                <w:szCs w:val="20"/>
              </w:rPr>
              <w:t>1</w:t>
            </w:r>
            <w:r>
              <w:rPr>
                <w:color w:val="000000"/>
                <w:sz w:val="20"/>
                <w:szCs w:val="20"/>
              </w:rPr>
              <w:t>.</w:t>
            </w:r>
            <w:r w:rsidRPr="00A542C9">
              <w:rPr>
                <w:color w:val="000000"/>
                <w:sz w:val="20"/>
                <w:szCs w:val="20"/>
              </w:rPr>
              <w:t>8</w:t>
            </w:r>
          </w:p>
        </w:tc>
        <w:tc>
          <w:tcPr>
            <w:tcW w:w="0" w:type="auto"/>
            <w:tcBorders>
              <w:top w:val="nil"/>
              <w:left w:val="nil"/>
              <w:bottom w:val="single" w:sz="4" w:space="0" w:color="auto"/>
              <w:right w:val="single" w:sz="4" w:space="0" w:color="auto"/>
            </w:tcBorders>
            <w:shd w:val="clear" w:color="auto" w:fill="auto"/>
            <w:noWrap/>
            <w:vAlign w:val="bottom"/>
            <w:hideMark/>
          </w:tcPr>
          <w:p w:rsidR="00F365B5" w:rsidRPr="00A542C9" w:rsidRDefault="00F365B5" w:rsidP="00FA4DD0">
            <w:pPr>
              <w:jc w:val="center"/>
              <w:rPr>
                <w:color w:val="000000"/>
                <w:sz w:val="20"/>
                <w:szCs w:val="20"/>
              </w:rPr>
            </w:pPr>
            <w:r w:rsidRPr="00A542C9">
              <w:rPr>
                <w:color w:val="000000"/>
                <w:sz w:val="20"/>
                <w:szCs w:val="20"/>
              </w:rPr>
              <w:t>36</w:t>
            </w:r>
            <w:r>
              <w:rPr>
                <w:color w:val="000000"/>
                <w:sz w:val="20"/>
                <w:szCs w:val="20"/>
              </w:rPr>
              <w:t>.</w:t>
            </w:r>
            <w:r w:rsidRPr="00A542C9">
              <w:rPr>
                <w:color w:val="000000"/>
                <w:sz w:val="20"/>
                <w:szCs w:val="20"/>
              </w:rPr>
              <w:t>5</w:t>
            </w:r>
          </w:p>
        </w:tc>
        <w:tc>
          <w:tcPr>
            <w:tcW w:w="0" w:type="auto"/>
            <w:tcBorders>
              <w:top w:val="nil"/>
              <w:left w:val="nil"/>
              <w:bottom w:val="single" w:sz="4" w:space="0" w:color="auto"/>
              <w:right w:val="single" w:sz="4" w:space="0" w:color="auto"/>
            </w:tcBorders>
            <w:shd w:val="clear" w:color="auto" w:fill="auto"/>
            <w:noWrap/>
            <w:vAlign w:val="bottom"/>
            <w:hideMark/>
          </w:tcPr>
          <w:p w:rsidR="00F365B5" w:rsidRPr="00A542C9" w:rsidRDefault="00F365B5" w:rsidP="00FA4DD0">
            <w:pPr>
              <w:jc w:val="center"/>
              <w:rPr>
                <w:color w:val="000000"/>
                <w:sz w:val="20"/>
                <w:szCs w:val="20"/>
              </w:rPr>
            </w:pPr>
            <w:r w:rsidRPr="00A542C9">
              <w:rPr>
                <w:color w:val="000000"/>
                <w:sz w:val="20"/>
                <w:szCs w:val="20"/>
              </w:rPr>
              <w:t>4</w:t>
            </w:r>
            <w:r>
              <w:rPr>
                <w:color w:val="000000"/>
                <w:sz w:val="20"/>
                <w:szCs w:val="20"/>
              </w:rPr>
              <w:t>.</w:t>
            </w:r>
            <w:r w:rsidRPr="00A542C9">
              <w:rPr>
                <w:color w:val="000000"/>
                <w:sz w:val="20"/>
                <w:szCs w:val="20"/>
              </w:rPr>
              <w:t>8</w:t>
            </w:r>
          </w:p>
        </w:tc>
        <w:tc>
          <w:tcPr>
            <w:tcW w:w="0" w:type="auto"/>
            <w:tcBorders>
              <w:top w:val="nil"/>
              <w:left w:val="nil"/>
              <w:bottom w:val="single" w:sz="4" w:space="0" w:color="auto"/>
              <w:right w:val="single" w:sz="4" w:space="0" w:color="auto"/>
            </w:tcBorders>
            <w:shd w:val="clear" w:color="auto" w:fill="auto"/>
            <w:noWrap/>
            <w:vAlign w:val="bottom"/>
            <w:hideMark/>
          </w:tcPr>
          <w:p w:rsidR="00F365B5" w:rsidRPr="00A542C9" w:rsidRDefault="00F365B5" w:rsidP="00FA4DD0">
            <w:pPr>
              <w:jc w:val="center"/>
              <w:rPr>
                <w:color w:val="000000"/>
                <w:sz w:val="20"/>
                <w:szCs w:val="20"/>
              </w:rPr>
            </w:pPr>
            <w:r w:rsidRPr="00A542C9">
              <w:rPr>
                <w:color w:val="000000"/>
                <w:sz w:val="20"/>
                <w:szCs w:val="20"/>
              </w:rPr>
              <w:t>1</w:t>
            </w:r>
            <w:r>
              <w:rPr>
                <w:color w:val="000000"/>
                <w:sz w:val="20"/>
                <w:szCs w:val="20"/>
              </w:rPr>
              <w:t>.</w:t>
            </w:r>
            <w:r w:rsidRPr="00A542C9">
              <w:rPr>
                <w:color w:val="000000"/>
                <w:sz w:val="20"/>
                <w:szCs w:val="20"/>
              </w:rPr>
              <w:t>23</w:t>
            </w:r>
          </w:p>
        </w:tc>
        <w:tc>
          <w:tcPr>
            <w:tcW w:w="0" w:type="auto"/>
            <w:tcBorders>
              <w:top w:val="nil"/>
              <w:left w:val="nil"/>
              <w:bottom w:val="single" w:sz="4" w:space="0" w:color="auto"/>
              <w:right w:val="single" w:sz="4" w:space="0" w:color="auto"/>
            </w:tcBorders>
            <w:shd w:val="clear" w:color="auto" w:fill="auto"/>
            <w:noWrap/>
            <w:vAlign w:val="bottom"/>
            <w:hideMark/>
          </w:tcPr>
          <w:p w:rsidR="00F365B5" w:rsidRPr="00A542C9" w:rsidRDefault="00F365B5" w:rsidP="00FA4DD0">
            <w:pPr>
              <w:jc w:val="center"/>
              <w:rPr>
                <w:color w:val="000000"/>
                <w:sz w:val="20"/>
                <w:szCs w:val="20"/>
              </w:rPr>
            </w:pPr>
            <w:r w:rsidRPr="00A542C9">
              <w:rPr>
                <w:color w:val="000000"/>
                <w:sz w:val="20"/>
                <w:szCs w:val="20"/>
              </w:rPr>
              <w:t>11</w:t>
            </w:r>
            <w:r>
              <w:rPr>
                <w:color w:val="000000"/>
                <w:sz w:val="20"/>
                <w:szCs w:val="20"/>
              </w:rPr>
              <w:t>.</w:t>
            </w:r>
            <w:r w:rsidRPr="00A542C9">
              <w:rPr>
                <w:color w:val="000000"/>
                <w:sz w:val="20"/>
                <w:szCs w:val="20"/>
              </w:rPr>
              <w:t>8</w:t>
            </w:r>
          </w:p>
        </w:tc>
      </w:tr>
      <w:tr w:rsidR="00F365B5" w:rsidTr="00FA4DD0">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365B5" w:rsidRPr="00A542C9" w:rsidRDefault="00F365B5" w:rsidP="00FA4DD0">
            <w:pPr>
              <w:jc w:val="center"/>
              <w:rPr>
                <w:color w:val="000000"/>
                <w:sz w:val="20"/>
                <w:szCs w:val="20"/>
              </w:rPr>
            </w:pPr>
            <w:r w:rsidRPr="00A542C9">
              <w:rPr>
                <w:color w:val="000000"/>
                <w:sz w:val="20"/>
                <w:szCs w:val="20"/>
              </w:rPr>
              <w:t>H2</w:t>
            </w:r>
          </w:p>
        </w:tc>
        <w:tc>
          <w:tcPr>
            <w:tcW w:w="0" w:type="auto"/>
            <w:tcBorders>
              <w:top w:val="nil"/>
              <w:left w:val="nil"/>
              <w:bottom w:val="single" w:sz="4" w:space="0" w:color="auto"/>
              <w:right w:val="single" w:sz="4" w:space="0" w:color="auto"/>
            </w:tcBorders>
            <w:shd w:val="clear" w:color="auto" w:fill="auto"/>
            <w:noWrap/>
            <w:vAlign w:val="bottom"/>
            <w:hideMark/>
          </w:tcPr>
          <w:p w:rsidR="00F365B5" w:rsidRPr="00A542C9" w:rsidRDefault="00F365B5" w:rsidP="00FA4DD0">
            <w:pPr>
              <w:jc w:val="right"/>
              <w:rPr>
                <w:color w:val="000000"/>
                <w:sz w:val="20"/>
                <w:szCs w:val="20"/>
              </w:rPr>
            </w:pPr>
            <w:r w:rsidRPr="00A542C9">
              <w:rPr>
                <w:color w:val="000000"/>
                <w:sz w:val="20"/>
                <w:szCs w:val="20"/>
              </w:rPr>
              <w:t>108</w:t>
            </w:r>
          </w:p>
        </w:tc>
        <w:tc>
          <w:tcPr>
            <w:tcW w:w="0" w:type="auto"/>
            <w:tcBorders>
              <w:top w:val="nil"/>
              <w:left w:val="nil"/>
              <w:bottom w:val="single" w:sz="4" w:space="0" w:color="auto"/>
              <w:right w:val="single" w:sz="4" w:space="0" w:color="auto"/>
            </w:tcBorders>
            <w:shd w:val="clear" w:color="auto" w:fill="auto"/>
            <w:noWrap/>
            <w:vAlign w:val="bottom"/>
            <w:hideMark/>
          </w:tcPr>
          <w:p w:rsidR="00F365B5" w:rsidRPr="00A542C9" w:rsidRDefault="00F365B5" w:rsidP="00FA4DD0">
            <w:pPr>
              <w:jc w:val="center"/>
              <w:rPr>
                <w:color w:val="000000"/>
                <w:sz w:val="20"/>
                <w:szCs w:val="20"/>
              </w:rPr>
            </w:pPr>
            <w:r w:rsidRPr="00A542C9">
              <w:rPr>
                <w:color w:val="000000"/>
                <w:sz w:val="20"/>
                <w:szCs w:val="20"/>
              </w:rPr>
              <w:t>75</w:t>
            </w:r>
          </w:p>
        </w:tc>
        <w:tc>
          <w:tcPr>
            <w:tcW w:w="0" w:type="auto"/>
            <w:tcBorders>
              <w:top w:val="nil"/>
              <w:left w:val="nil"/>
              <w:bottom w:val="single" w:sz="4" w:space="0" w:color="auto"/>
              <w:right w:val="single" w:sz="4" w:space="0" w:color="auto"/>
            </w:tcBorders>
            <w:shd w:val="clear" w:color="auto" w:fill="auto"/>
            <w:noWrap/>
            <w:vAlign w:val="bottom"/>
            <w:hideMark/>
          </w:tcPr>
          <w:p w:rsidR="00F365B5" w:rsidRPr="00A542C9" w:rsidRDefault="00F365B5" w:rsidP="00FA4DD0">
            <w:pPr>
              <w:ind w:firstLineChars="100" w:firstLine="200"/>
              <w:rPr>
                <w:color w:val="000000"/>
                <w:sz w:val="20"/>
                <w:szCs w:val="20"/>
              </w:rPr>
            </w:pPr>
            <w:r w:rsidRPr="00A542C9">
              <w:rPr>
                <w:color w:val="000000"/>
                <w:sz w:val="20"/>
                <w:szCs w:val="20"/>
              </w:rPr>
              <w:t>6</w:t>
            </w:r>
            <w:r>
              <w:rPr>
                <w:color w:val="000000"/>
                <w:sz w:val="20"/>
                <w:szCs w:val="20"/>
              </w:rPr>
              <w:t>.</w:t>
            </w:r>
            <w:r w:rsidRPr="00A542C9">
              <w:rPr>
                <w:color w:val="000000"/>
                <w:sz w:val="20"/>
                <w:szCs w:val="20"/>
              </w:rPr>
              <w:lastRenderedPageBreak/>
              <w:t>8</w:t>
            </w:r>
          </w:p>
        </w:tc>
        <w:tc>
          <w:tcPr>
            <w:tcW w:w="0" w:type="auto"/>
            <w:tcBorders>
              <w:top w:val="nil"/>
              <w:left w:val="nil"/>
              <w:bottom w:val="single" w:sz="4" w:space="0" w:color="auto"/>
              <w:right w:val="single" w:sz="4" w:space="0" w:color="auto"/>
            </w:tcBorders>
            <w:shd w:val="clear" w:color="auto" w:fill="auto"/>
            <w:noWrap/>
            <w:vAlign w:val="bottom"/>
            <w:hideMark/>
          </w:tcPr>
          <w:p w:rsidR="00F365B5" w:rsidRPr="00A542C9" w:rsidRDefault="00F365B5" w:rsidP="00FA4DD0">
            <w:pPr>
              <w:jc w:val="center"/>
              <w:rPr>
                <w:color w:val="000000"/>
                <w:sz w:val="20"/>
                <w:szCs w:val="20"/>
              </w:rPr>
            </w:pPr>
            <w:r w:rsidRPr="00A542C9">
              <w:rPr>
                <w:color w:val="000000"/>
                <w:sz w:val="20"/>
                <w:szCs w:val="20"/>
              </w:rPr>
              <w:lastRenderedPageBreak/>
              <w:t>1</w:t>
            </w:r>
            <w:r>
              <w:rPr>
                <w:color w:val="000000"/>
                <w:sz w:val="20"/>
                <w:szCs w:val="20"/>
              </w:rPr>
              <w:t>.</w:t>
            </w:r>
            <w:r w:rsidRPr="00A542C9">
              <w:rPr>
                <w:color w:val="000000"/>
                <w:sz w:val="20"/>
                <w:szCs w:val="20"/>
              </w:rPr>
              <w:t>6</w:t>
            </w:r>
          </w:p>
        </w:tc>
        <w:tc>
          <w:tcPr>
            <w:tcW w:w="0" w:type="auto"/>
            <w:tcBorders>
              <w:top w:val="nil"/>
              <w:left w:val="nil"/>
              <w:bottom w:val="single" w:sz="4" w:space="0" w:color="auto"/>
              <w:right w:val="single" w:sz="4" w:space="0" w:color="auto"/>
            </w:tcBorders>
            <w:shd w:val="clear" w:color="auto" w:fill="auto"/>
            <w:noWrap/>
            <w:vAlign w:val="bottom"/>
            <w:hideMark/>
          </w:tcPr>
          <w:p w:rsidR="00F365B5" w:rsidRPr="00A542C9" w:rsidRDefault="00F365B5" w:rsidP="00FA4DD0">
            <w:pPr>
              <w:jc w:val="center"/>
              <w:rPr>
                <w:color w:val="000000"/>
                <w:sz w:val="20"/>
                <w:szCs w:val="20"/>
              </w:rPr>
            </w:pPr>
            <w:r w:rsidRPr="00A542C9">
              <w:rPr>
                <w:color w:val="000000"/>
                <w:sz w:val="20"/>
                <w:szCs w:val="20"/>
              </w:rPr>
              <w:t>25</w:t>
            </w:r>
            <w:r>
              <w:rPr>
                <w:color w:val="000000"/>
                <w:sz w:val="20"/>
                <w:szCs w:val="20"/>
              </w:rPr>
              <w:t>.</w:t>
            </w:r>
            <w:r w:rsidRPr="00A542C9">
              <w:rPr>
                <w:color w:val="000000"/>
                <w:sz w:val="20"/>
                <w:szCs w:val="20"/>
              </w:rPr>
              <w:t>1</w:t>
            </w:r>
          </w:p>
        </w:tc>
        <w:tc>
          <w:tcPr>
            <w:tcW w:w="0" w:type="auto"/>
            <w:tcBorders>
              <w:top w:val="nil"/>
              <w:left w:val="nil"/>
              <w:bottom w:val="single" w:sz="4" w:space="0" w:color="auto"/>
              <w:right w:val="single" w:sz="4" w:space="0" w:color="auto"/>
            </w:tcBorders>
            <w:shd w:val="clear" w:color="auto" w:fill="auto"/>
            <w:noWrap/>
            <w:vAlign w:val="bottom"/>
            <w:hideMark/>
          </w:tcPr>
          <w:p w:rsidR="00F365B5" w:rsidRPr="00A542C9" w:rsidRDefault="00F365B5" w:rsidP="00FA4DD0">
            <w:pPr>
              <w:jc w:val="center"/>
              <w:rPr>
                <w:color w:val="000000"/>
                <w:sz w:val="20"/>
                <w:szCs w:val="20"/>
              </w:rPr>
            </w:pPr>
            <w:r w:rsidRPr="00A542C9">
              <w:rPr>
                <w:color w:val="000000"/>
                <w:sz w:val="20"/>
                <w:szCs w:val="20"/>
              </w:rPr>
              <w:t>6</w:t>
            </w:r>
            <w:r>
              <w:rPr>
                <w:color w:val="000000"/>
                <w:sz w:val="20"/>
                <w:szCs w:val="20"/>
              </w:rPr>
              <w:t>.</w:t>
            </w:r>
            <w:r w:rsidRPr="00A542C9">
              <w:rPr>
                <w:color w:val="000000"/>
                <w:sz w:val="20"/>
                <w:szCs w:val="20"/>
              </w:rPr>
              <w:t>3</w:t>
            </w:r>
          </w:p>
        </w:tc>
        <w:tc>
          <w:tcPr>
            <w:tcW w:w="0" w:type="auto"/>
            <w:tcBorders>
              <w:top w:val="nil"/>
              <w:left w:val="nil"/>
              <w:bottom w:val="single" w:sz="4" w:space="0" w:color="auto"/>
              <w:right w:val="single" w:sz="4" w:space="0" w:color="auto"/>
            </w:tcBorders>
            <w:shd w:val="clear" w:color="auto" w:fill="auto"/>
            <w:noWrap/>
            <w:vAlign w:val="bottom"/>
            <w:hideMark/>
          </w:tcPr>
          <w:p w:rsidR="00F365B5" w:rsidRPr="00A542C9" w:rsidRDefault="00F365B5" w:rsidP="00FA4DD0">
            <w:pPr>
              <w:jc w:val="center"/>
              <w:rPr>
                <w:color w:val="000000"/>
                <w:sz w:val="20"/>
                <w:szCs w:val="20"/>
              </w:rPr>
            </w:pPr>
            <w:r w:rsidRPr="00A542C9">
              <w:rPr>
                <w:color w:val="000000"/>
                <w:sz w:val="20"/>
                <w:szCs w:val="20"/>
              </w:rPr>
              <w:t>1</w:t>
            </w:r>
            <w:r>
              <w:rPr>
                <w:color w:val="000000"/>
                <w:sz w:val="20"/>
                <w:szCs w:val="20"/>
              </w:rPr>
              <w:t>.</w:t>
            </w:r>
            <w:r w:rsidRPr="00A542C9">
              <w:rPr>
                <w:color w:val="000000"/>
                <w:sz w:val="20"/>
                <w:szCs w:val="20"/>
              </w:rPr>
              <w:t>11</w:t>
            </w:r>
          </w:p>
        </w:tc>
        <w:tc>
          <w:tcPr>
            <w:tcW w:w="0" w:type="auto"/>
            <w:tcBorders>
              <w:top w:val="nil"/>
              <w:left w:val="nil"/>
              <w:bottom w:val="single" w:sz="4" w:space="0" w:color="auto"/>
              <w:right w:val="single" w:sz="4" w:space="0" w:color="auto"/>
            </w:tcBorders>
            <w:shd w:val="clear" w:color="auto" w:fill="auto"/>
            <w:noWrap/>
            <w:vAlign w:val="bottom"/>
            <w:hideMark/>
          </w:tcPr>
          <w:p w:rsidR="00F365B5" w:rsidRPr="00A542C9" w:rsidRDefault="00F365B5" w:rsidP="00FA4DD0">
            <w:pPr>
              <w:jc w:val="center"/>
              <w:rPr>
                <w:color w:val="000000"/>
                <w:sz w:val="20"/>
                <w:szCs w:val="20"/>
              </w:rPr>
            </w:pPr>
            <w:r w:rsidRPr="00A542C9">
              <w:rPr>
                <w:color w:val="000000"/>
                <w:sz w:val="20"/>
                <w:szCs w:val="20"/>
              </w:rPr>
              <w:t>10</w:t>
            </w:r>
            <w:r>
              <w:rPr>
                <w:color w:val="000000"/>
                <w:sz w:val="20"/>
                <w:szCs w:val="20"/>
              </w:rPr>
              <w:t>.</w:t>
            </w:r>
            <w:r w:rsidRPr="00A542C9">
              <w:rPr>
                <w:color w:val="000000"/>
                <w:sz w:val="20"/>
                <w:szCs w:val="20"/>
              </w:rPr>
              <w:t>6</w:t>
            </w:r>
          </w:p>
        </w:tc>
      </w:tr>
    </w:tbl>
    <w:p w:rsidR="00F365B5" w:rsidRDefault="00F365B5" w:rsidP="00F365B5">
      <w:pPr>
        <w:jc w:val="both"/>
        <w:rPr>
          <w:sz w:val="20"/>
          <w:lang w:val="en-GB"/>
        </w:rPr>
      </w:pPr>
    </w:p>
    <w:p w:rsidR="00F365B5" w:rsidRDefault="00F365B5" w:rsidP="00F365B5">
      <w:pPr>
        <w:jc w:val="both"/>
        <w:rPr>
          <w:sz w:val="20"/>
          <w:lang w:val="en-GB"/>
        </w:rPr>
      </w:pPr>
      <w:r w:rsidRPr="00331A4E">
        <w:rPr>
          <w:sz w:val="20"/>
          <w:lang w:val="en-GB"/>
        </w:rPr>
        <w:t xml:space="preserve">Source: </w:t>
      </w:r>
      <w:r>
        <w:rPr>
          <w:sz w:val="20"/>
          <w:lang w:val="en-GB"/>
        </w:rPr>
        <w:t>Based on data collected in Dar es Salaam 2018 from company A and B.</w:t>
      </w:r>
    </w:p>
    <w:p w:rsidR="00F365B5" w:rsidRDefault="00F365B5" w:rsidP="00CB6D50">
      <w:pPr>
        <w:ind w:firstLine="284"/>
        <w:jc w:val="both"/>
        <w:rPr>
          <w:lang w:val="en-GB" w:eastAsia="it-IT"/>
        </w:rPr>
      </w:pPr>
    </w:p>
    <w:p w:rsidR="006428D6" w:rsidRDefault="00A83E11" w:rsidP="00E23213">
      <w:pPr>
        <w:ind w:firstLine="284"/>
        <w:jc w:val="both"/>
        <w:rPr>
          <w:lang w:val="en-GB" w:eastAsia="it-IT"/>
        </w:rPr>
      </w:pPr>
      <w:r>
        <w:rPr>
          <w:lang w:val="en-GB" w:eastAsia="it-IT"/>
        </w:rPr>
        <w:t xml:space="preserve">In Table IV results from two top producers A and B are presented. The cement content is only marginally higher than in Table II results, but strength results are much higher showing a </w:t>
      </w:r>
      <w:r w:rsidR="00E23213">
        <w:rPr>
          <w:lang w:val="en-GB" w:eastAsia="it-IT"/>
        </w:rPr>
        <w:t xml:space="preserve">5 to </w:t>
      </w:r>
      <w:r w:rsidR="001C6956">
        <w:rPr>
          <w:lang w:val="en-GB" w:eastAsia="it-IT"/>
        </w:rPr>
        <w:t>10-fold</w:t>
      </w:r>
      <w:r>
        <w:rPr>
          <w:lang w:val="en-GB" w:eastAsia="it-IT"/>
        </w:rPr>
        <w:t xml:space="preserve"> improvement in the L-value. This indicates a huge potential in improved cement productivity. However, the footprint per m</w:t>
      </w:r>
      <w:r w:rsidRPr="00C249DF">
        <w:rPr>
          <w:vertAlign w:val="superscript"/>
          <w:lang w:val="en-GB" w:eastAsia="it-IT"/>
        </w:rPr>
        <w:t>2</w:t>
      </w:r>
      <w:r>
        <w:rPr>
          <w:lang w:val="en-GB" w:eastAsia="it-IT"/>
        </w:rPr>
        <w:t xml:space="preserve"> wall is about the same as for the low performing blocks or even slightly higher. The entire cement productivity improvement has gone into improved product quality. </w:t>
      </w:r>
    </w:p>
    <w:p w:rsidR="00CB6D50" w:rsidRPr="00CB6D50" w:rsidRDefault="00CB6D50" w:rsidP="00CB6D50">
      <w:pPr>
        <w:ind w:firstLine="284"/>
        <w:jc w:val="both"/>
        <w:rPr>
          <w:sz w:val="20"/>
          <w:lang w:val="en-GB"/>
        </w:rPr>
      </w:pPr>
      <w:r>
        <w:rPr>
          <w:lang w:val="en-GB" w:eastAsia="it-IT"/>
        </w:rPr>
        <w:t xml:space="preserve">The top producers A and B use less </w:t>
      </w:r>
      <w:r w:rsidR="00E23213">
        <w:rPr>
          <w:lang w:val="en-GB" w:eastAsia="it-IT"/>
        </w:rPr>
        <w:t>sand</w:t>
      </w:r>
      <w:r>
        <w:rPr>
          <w:lang w:val="en-GB" w:eastAsia="it-IT"/>
        </w:rPr>
        <w:t xml:space="preserve"> and more aggregates and have imported equipment with good compression of blocks. They also have professional management and at least partly </w:t>
      </w:r>
      <w:r w:rsidR="00E81275">
        <w:rPr>
          <w:lang w:val="en-GB" w:eastAsia="it-IT"/>
        </w:rPr>
        <w:t>better</w:t>
      </w:r>
      <w:r>
        <w:rPr>
          <w:lang w:val="en-GB" w:eastAsia="it-IT"/>
        </w:rPr>
        <w:t xml:space="preserve"> payed personnel. This leads to the blocks having higher prices. There is no exact price information available but generally blocks from top producers would sell at higher prices than those from the common local producers</w:t>
      </w:r>
      <w:r w:rsidR="001C6956">
        <w:rPr>
          <w:lang w:val="en-GB" w:eastAsia="it-IT"/>
        </w:rPr>
        <w:t>.</w:t>
      </w:r>
      <w:r w:rsidR="00E81275">
        <w:rPr>
          <w:lang w:val="en-GB" w:eastAsia="it-IT"/>
        </w:rPr>
        <w:t xml:space="preserve"> </w:t>
      </w:r>
    </w:p>
    <w:p w:rsidR="00E81275" w:rsidRDefault="00E81275" w:rsidP="007155EF">
      <w:pPr>
        <w:tabs>
          <w:tab w:val="left" w:pos="426"/>
        </w:tabs>
        <w:contextualSpacing/>
        <w:rPr>
          <w:i/>
          <w:lang w:val="en-GB"/>
        </w:rPr>
      </w:pPr>
    </w:p>
    <w:p w:rsidR="002F2548" w:rsidRDefault="00E81275" w:rsidP="007155EF">
      <w:pPr>
        <w:tabs>
          <w:tab w:val="left" w:pos="426"/>
        </w:tabs>
        <w:contextualSpacing/>
        <w:rPr>
          <w:i/>
          <w:lang w:val="en-GB"/>
        </w:rPr>
      </w:pPr>
      <w:r>
        <w:rPr>
          <w:i/>
          <w:lang w:val="en-GB"/>
        </w:rPr>
        <w:t>4.</w:t>
      </w:r>
      <w:r w:rsidR="00F95582">
        <w:rPr>
          <w:i/>
          <w:lang w:val="en-GB"/>
        </w:rPr>
        <w:t>3</w:t>
      </w:r>
      <w:r>
        <w:rPr>
          <w:i/>
          <w:lang w:val="en-GB"/>
        </w:rPr>
        <w:t xml:space="preserve"> </w:t>
      </w:r>
      <w:r w:rsidR="003F4951">
        <w:rPr>
          <w:i/>
          <w:lang w:val="en-GB"/>
        </w:rPr>
        <w:t>Block performance</w:t>
      </w:r>
      <w:r w:rsidR="003F4951" w:rsidRPr="007155EF">
        <w:rPr>
          <w:i/>
          <w:lang w:val="en-GB"/>
        </w:rPr>
        <w:t xml:space="preserve"> in </w:t>
      </w:r>
      <w:r w:rsidR="003F4951">
        <w:rPr>
          <w:i/>
          <w:lang w:val="en-GB"/>
        </w:rPr>
        <w:t>Uganda</w:t>
      </w:r>
    </w:p>
    <w:p w:rsidR="001E39D1" w:rsidRDefault="00DE1685" w:rsidP="00DE1685">
      <w:pPr>
        <w:tabs>
          <w:tab w:val="left" w:pos="426"/>
        </w:tabs>
        <w:ind w:firstLine="284"/>
        <w:contextualSpacing/>
        <w:jc w:val="both"/>
        <w:rPr>
          <w:iCs/>
          <w:lang w:val="en-GB"/>
        </w:rPr>
      </w:pPr>
      <w:r>
        <w:rPr>
          <w:iCs/>
          <w:lang w:val="en-GB"/>
        </w:rPr>
        <w:t>The block sizes are slight</w:t>
      </w:r>
      <w:r w:rsidR="006428D6">
        <w:rPr>
          <w:iCs/>
          <w:lang w:val="en-GB"/>
        </w:rPr>
        <w:t>ly</w:t>
      </w:r>
      <w:r>
        <w:rPr>
          <w:iCs/>
          <w:lang w:val="en-GB"/>
        </w:rPr>
        <w:t xml:space="preserve"> different in Uganda with the basis in mm instead of inches. Typical lengths and </w:t>
      </w:r>
      <w:r w:rsidR="006428D6">
        <w:rPr>
          <w:iCs/>
          <w:lang w:val="en-GB"/>
        </w:rPr>
        <w:t>heights</w:t>
      </w:r>
      <w:r>
        <w:rPr>
          <w:iCs/>
          <w:lang w:val="en-GB"/>
        </w:rPr>
        <w:t xml:space="preserve"> are 400</w:t>
      </w:r>
      <w:r w:rsidR="00F8145B">
        <w:rPr>
          <w:iCs/>
          <w:lang w:val="en-GB"/>
        </w:rPr>
        <w:t xml:space="preserve"> and</w:t>
      </w:r>
      <w:r>
        <w:rPr>
          <w:iCs/>
          <w:lang w:val="en-GB"/>
        </w:rPr>
        <w:t xml:space="preserve"> 200 mm </w:t>
      </w:r>
      <w:r w:rsidR="00F8145B">
        <w:rPr>
          <w:iCs/>
          <w:lang w:val="en-GB"/>
        </w:rPr>
        <w:t xml:space="preserve">respectively </w:t>
      </w:r>
      <w:r>
        <w:rPr>
          <w:iCs/>
          <w:lang w:val="en-GB"/>
        </w:rPr>
        <w:t>with the width varying from 100</w:t>
      </w:r>
      <w:r w:rsidR="00A80923">
        <w:rPr>
          <w:iCs/>
          <w:lang w:val="en-GB"/>
        </w:rPr>
        <w:t xml:space="preserve"> (4 inch)</w:t>
      </w:r>
      <w:r>
        <w:rPr>
          <w:iCs/>
          <w:lang w:val="en-GB"/>
        </w:rPr>
        <w:t xml:space="preserve"> to 200</w:t>
      </w:r>
      <w:r w:rsidR="00A80923">
        <w:rPr>
          <w:iCs/>
          <w:lang w:val="en-GB"/>
        </w:rPr>
        <w:t xml:space="preserve"> (8 inch)</w:t>
      </w:r>
      <w:r>
        <w:rPr>
          <w:iCs/>
          <w:lang w:val="en-GB"/>
        </w:rPr>
        <w:t xml:space="preserve"> mm. </w:t>
      </w:r>
      <w:r w:rsidR="00D54065">
        <w:rPr>
          <w:iCs/>
          <w:lang w:val="en-GB"/>
        </w:rPr>
        <w:t>The face area of the Ugandan blocks is slightly smaller compared to results from Tanzania and 12</w:t>
      </w:r>
      <w:r w:rsidR="00E23213">
        <w:rPr>
          <w:iCs/>
          <w:lang w:val="en-GB"/>
        </w:rPr>
        <w:t>.</w:t>
      </w:r>
      <w:r w:rsidR="00D54065">
        <w:rPr>
          <w:iCs/>
          <w:lang w:val="en-GB"/>
        </w:rPr>
        <w:t>5 blocks are required for a m</w:t>
      </w:r>
      <w:r w:rsidR="00D54065" w:rsidRPr="006E596F">
        <w:rPr>
          <w:iCs/>
          <w:vertAlign w:val="superscript"/>
          <w:lang w:val="en-GB"/>
        </w:rPr>
        <w:t>2</w:t>
      </w:r>
      <w:r w:rsidR="00D54065">
        <w:rPr>
          <w:iCs/>
          <w:lang w:val="en-GB"/>
        </w:rPr>
        <w:t>. The block weight for solid blocks has been estimated using a bul</w:t>
      </w:r>
      <w:r w:rsidR="00F8145B">
        <w:rPr>
          <w:iCs/>
          <w:lang w:val="en-GB"/>
        </w:rPr>
        <w:t>k</w:t>
      </w:r>
      <w:r w:rsidR="00D54065">
        <w:rPr>
          <w:iCs/>
          <w:lang w:val="en-GB"/>
        </w:rPr>
        <w:t xml:space="preserve"> density of 2200 kg/m3. The hollow block weight has been set at 60% of the solid block weight since detailed information of size of hollows was not available</w:t>
      </w:r>
      <w:r w:rsidR="00A80923">
        <w:rPr>
          <w:iCs/>
          <w:lang w:val="en-GB"/>
        </w:rPr>
        <w:t>, see Table V</w:t>
      </w:r>
      <w:r w:rsidR="00D54065">
        <w:rPr>
          <w:iCs/>
          <w:lang w:val="en-GB"/>
        </w:rPr>
        <w:t xml:space="preserve">. </w:t>
      </w:r>
    </w:p>
    <w:p w:rsidR="00DE1685" w:rsidRDefault="00DE1685" w:rsidP="00DE1685">
      <w:pPr>
        <w:tabs>
          <w:tab w:val="left" w:pos="426"/>
        </w:tabs>
        <w:ind w:firstLine="284"/>
        <w:contextualSpacing/>
        <w:jc w:val="both"/>
        <w:rPr>
          <w:iCs/>
          <w:lang w:val="en-GB"/>
        </w:rPr>
      </w:pPr>
    </w:p>
    <w:p w:rsidR="00DE1685" w:rsidRDefault="00DE1685" w:rsidP="006E596F">
      <w:pPr>
        <w:jc w:val="both"/>
        <w:rPr>
          <w:rFonts w:ascii="Times New Roman Grassetto" w:hAnsi="Times New Roman Grassetto"/>
          <w:b/>
          <w:sz w:val="20"/>
          <w:lang w:val="en-GB"/>
        </w:rPr>
      </w:pPr>
      <w:r>
        <w:rPr>
          <w:rFonts w:ascii="Times New Roman Grassetto" w:hAnsi="Times New Roman Grassetto"/>
          <w:b/>
          <w:sz w:val="20"/>
          <w:lang w:val="en-GB"/>
        </w:rPr>
        <w:t>Table V</w:t>
      </w:r>
      <w:r w:rsidRPr="00033EF6">
        <w:rPr>
          <w:rFonts w:ascii="Times New Roman Grassetto" w:hAnsi="Times New Roman Grassetto"/>
          <w:b/>
          <w:sz w:val="20"/>
          <w:lang w:val="en-GB"/>
        </w:rPr>
        <w:t xml:space="preserve">. </w:t>
      </w:r>
      <w:r>
        <w:rPr>
          <w:rFonts w:ascii="Times New Roman Grassetto" w:hAnsi="Times New Roman Grassetto"/>
          <w:b/>
          <w:sz w:val="20"/>
          <w:lang w:val="en-GB"/>
        </w:rPr>
        <w:t xml:space="preserve">Prices and carbon performance results from Uganda, </w:t>
      </w:r>
      <w:r w:rsidR="00F8145B">
        <w:rPr>
          <w:rFonts w:ascii="Times New Roman Grassetto" w:hAnsi="Times New Roman Grassetto"/>
          <w:b/>
          <w:sz w:val="20"/>
          <w:lang w:val="en-GB"/>
        </w:rPr>
        <w:t>Eco Concrete Ltd plants</w:t>
      </w:r>
    </w:p>
    <w:p w:rsidR="001C6956" w:rsidRDefault="001C6956" w:rsidP="006E596F">
      <w:pPr>
        <w:jc w:val="both"/>
        <w:rPr>
          <w:rFonts w:ascii="Times New Roman Grassetto" w:hAnsi="Times New Roman Grassetto"/>
          <w:b/>
          <w:sz w:val="20"/>
          <w:lang w:val="en-GB"/>
        </w:rPr>
      </w:pPr>
    </w:p>
    <w:tbl>
      <w:tblPr>
        <w:tblW w:w="0" w:type="auto"/>
        <w:tblLook w:val="04A0"/>
      </w:tblPr>
      <w:tblGrid>
        <w:gridCol w:w="862"/>
        <w:gridCol w:w="639"/>
        <w:gridCol w:w="572"/>
        <w:gridCol w:w="954"/>
        <w:gridCol w:w="883"/>
        <w:gridCol w:w="996"/>
        <w:gridCol w:w="816"/>
        <w:gridCol w:w="572"/>
        <w:gridCol w:w="954"/>
        <w:gridCol w:w="883"/>
        <w:gridCol w:w="1155"/>
      </w:tblGrid>
      <w:tr w:rsidR="001C6956" w:rsidRPr="001C6956" w:rsidTr="001C6956">
        <w:trPr>
          <w:trHeight w:val="19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C6956" w:rsidRPr="001C6956" w:rsidRDefault="001C6956" w:rsidP="001C6956">
            <w:pPr>
              <w:rPr>
                <w:color w:val="000000"/>
                <w:sz w:val="20"/>
                <w:szCs w:val="20"/>
              </w:rPr>
            </w:pPr>
            <w:r w:rsidRPr="001C6956">
              <w:rPr>
                <w:color w:val="000000"/>
                <w:sz w:val="20"/>
                <w:szCs w:val="20"/>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1C6956" w:rsidRPr="001C6956" w:rsidRDefault="001C6956" w:rsidP="001C6956">
            <w:pPr>
              <w:rPr>
                <w:color w:val="000000"/>
                <w:sz w:val="20"/>
                <w:szCs w:val="20"/>
              </w:rPr>
            </w:pPr>
            <w:r w:rsidRPr="001C6956">
              <w:rPr>
                <w:color w:val="000000"/>
                <w:sz w:val="20"/>
                <w:szCs w:val="20"/>
              </w:rPr>
              <w:t xml:space="preserve">Solid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1C6956" w:rsidRPr="001C6956" w:rsidRDefault="001C6956" w:rsidP="001C6956">
            <w:pPr>
              <w:rPr>
                <w:color w:val="000000"/>
                <w:sz w:val="20"/>
                <w:szCs w:val="20"/>
              </w:rPr>
            </w:pPr>
            <w:r w:rsidRPr="001C6956">
              <w:rPr>
                <w:color w:val="000000"/>
                <w:sz w:val="20"/>
                <w:szCs w:val="20"/>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1C6956" w:rsidRPr="001C6956" w:rsidRDefault="001C6956" w:rsidP="001C6956">
            <w:pPr>
              <w:rPr>
                <w:color w:val="000000"/>
                <w:sz w:val="20"/>
                <w:szCs w:val="20"/>
              </w:rPr>
            </w:pPr>
            <w:r w:rsidRPr="001C6956">
              <w:rPr>
                <w:color w:val="000000"/>
                <w:sz w:val="20"/>
                <w:szCs w:val="20"/>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1C6956" w:rsidRPr="001C6956" w:rsidRDefault="001C6956" w:rsidP="001C6956">
            <w:pPr>
              <w:rPr>
                <w:color w:val="000000"/>
                <w:sz w:val="20"/>
                <w:szCs w:val="20"/>
              </w:rPr>
            </w:pPr>
            <w:r w:rsidRPr="001C6956">
              <w:rPr>
                <w:color w:val="000000"/>
                <w:sz w:val="20"/>
                <w:szCs w:val="20"/>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1C6956" w:rsidRPr="001C6956" w:rsidRDefault="001C6956" w:rsidP="001C6956">
            <w:pPr>
              <w:rPr>
                <w:color w:val="000000"/>
                <w:sz w:val="20"/>
                <w:szCs w:val="20"/>
              </w:rPr>
            </w:pPr>
            <w:r w:rsidRPr="001C6956">
              <w:rPr>
                <w:color w:val="000000"/>
                <w:sz w:val="20"/>
                <w:szCs w:val="20"/>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1C6956" w:rsidRPr="001C6956" w:rsidRDefault="001C6956" w:rsidP="001C6956">
            <w:pPr>
              <w:rPr>
                <w:color w:val="000000"/>
                <w:sz w:val="20"/>
                <w:szCs w:val="20"/>
              </w:rPr>
            </w:pPr>
            <w:r w:rsidRPr="001C6956">
              <w:rPr>
                <w:color w:val="000000"/>
                <w:sz w:val="20"/>
                <w:szCs w:val="20"/>
              </w:rPr>
              <w:t xml:space="preserve">Hollow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1C6956" w:rsidRPr="001C6956" w:rsidRDefault="001C6956" w:rsidP="001C6956">
            <w:pPr>
              <w:rPr>
                <w:color w:val="000000"/>
                <w:sz w:val="20"/>
                <w:szCs w:val="20"/>
              </w:rPr>
            </w:pPr>
            <w:r w:rsidRPr="001C6956">
              <w:rPr>
                <w:color w:val="000000"/>
                <w:sz w:val="20"/>
                <w:szCs w:val="20"/>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1C6956" w:rsidRPr="001C6956" w:rsidRDefault="001C6956" w:rsidP="001C6956">
            <w:pPr>
              <w:rPr>
                <w:color w:val="000000"/>
                <w:sz w:val="20"/>
                <w:szCs w:val="20"/>
              </w:rPr>
            </w:pPr>
            <w:r w:rsidRPr="001C6956">
              <w:rPr>
                <w:color w:val="000000"/>
                <w:sz w:val="20"/>
                <w:szCs w:val="20"/>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1C6956" w:rsidRPr="001C6956" w:rsidRDefault="001C6956" w:rsidP="001C6956">
            <w:pPr>
              <w:rPr>
                <w:color w:val="000000"/>
                <w:sz w:val="20"/>
                <w:szCs w:val="20"/>
              </w:rPr>
            </w:pPr>
            <w:r w:rsidRPr="001C6956">
              <w:rPr>
                <w:color w:val="000000"/>
                <w:sz w:val="20"/>
                <w:szCs w:val="20"/>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1C6956" w:rsidRPr="001C6956" w:rsidRDefault="001C6956" w:rsidP="001C6956">
            <w:pPr>
              <w:rPr>
                <w:color w:val="000000"/>
                <w:sz w:val="20"/>
                <w:szCs w:val="20"/>
              </w:rPr>
            </w:pPr>
            <w:r w:rsidRPr="001C6956">
              <w:rPr>
                <w:color w:val="000000"/>
                <w:sz w:val="20"/>
                <w:szCs w:val="20"/>
              </w:rPr>
              <w:t> </w:t>
            </w:r>
          </w:p>
        </w:tc>
      </w:tr>
      <w:tr w:rsidR="001C6956" w:rsidRPr="001C6956" w:rsidTr="001C6956">
        <w:trPr>
          <w:trHeight w:val="524"/>
        </w:trPr>
        <w:tc>
          <w:tcPr>
            <w:tcW w:w="0" w:type="auto"/>
            <w:tcBorders>
              <w:top w:val="nil"/>
              <w:left w:val="single" w:sz="4" w:space="0" w:color="auto"/>
              <w:bottom w:val="single" w:sz="4" w:space="0" w:color="auto"/>
              <w:right w:val="single" w:sz="4" w:space="0" w:color="auto"/>
            </w:tcBorders>
            <w:shd w:val="clear" w:color="auto" w:fill="auto"/>
            <w:vAlign w:val="bottom"/>
            <w:hideMark/>
          </w:tcPr>
          <w:p w:rsidR="001C6956" w:rsidRPr="001C6956" w:rsidRDefault="001C6956" w:rsidP="001C6956">
            <w:pPr>
              <w:jc w:val="center"/>
              <w:rPr>
                <w:color w:val="000000"/>
                <w:sz w:val="20"/>
                <w:szCs w:val="20"/>
              </w:rPr>
            </w:pPr>
            <w:r w:rsidRPr="001C6956">
              <w:rPr>
                <w:color w:val="000000"/>
                <w:sz w:val="20"/>
                <w:szCs w:val="20"/>
              </w:rPr>
              <w:t>Type</w:t>
            </w:r>
            <w:r w:rsidR="00A80923">
              <w:rPr>
                <w:color w:val="000000"/>
                <w:sz w:val="20"/>
                <w:szCs w:val="20"/>
              </w:rPr>
              <w:t xml:space="preserve"> (inch)</w:t>
            </w:r>
          </w:p>
        </w:tc>
        <w:tc>
          <w:tcPr>
            <w:tcW w:w="0" w:type="auto"/>
            <w:tcBorders>
              <w:top w:val="nil"/>
              <w:left w:val="nil"/>
              <w:bottom w:val="single" w:sz="4" w:space="0" w:color="auto"/>
              <w:right w:val="single" w:sz="4" w:space="0" w:color="auto"/>
            </w:tcBorders>
            <w:shd w:val="clear" w:color="auto" w:fill="auto"/>
            <w:noWrap/>
            <w:vAlign w:val="bottom"/>
            <w:hideMark/>
          </w:tcPr>
          <w:p w:rsidR="001C6956" w:rsidRPr="001C6956" w:rsidRDefault="001C6956" w:rsidP="001C6956">
            <w:pPr>
              <w:jc w:val="center"/>
              <w:rPr>
                <w:color w:val="000000"/>
                <w:sz w:val="20"/>
                <w:szCs w:val="20"/>
              </w:rPr>
            </w:pPr>
            <w:r w:rsidRPr="001C6956">
              <w:rPr>
                <w:color w:val="000000"/>
                <w:sz w:val="20"/>
                <w:szCs w:val="20"/>
              </w:rPr>
              <w:t>Ushs</w:t>
            </w:r>
          </w:p>
        </w:tc>
        <w:tc>
          <w:tcPr>
            <w:tcW w:w="0" w:type="auto"/>
            <w:tcBorders>
              <w:top w:val="nil"/>
              <w:left w:val="nil"/>
              <w:bottom w:val="single" w:sz="4" w:space="0" w:color="auto"/>
              <w:right w:val="single" w:sz="4" w:space="0" w:color="auto"/>
            </w:tcBorders>
            <w:shd w:val="clear" w:color="auto" w:fill="auto"/>
            <w:noWrap/>
            <w:vAlign w:val="bottom"/>
            <w:hideMark/>
          </w:tcPr>
          <w:p w:rsidR="001C6956" w:rsidRPr="001C6956" w:rsidRDefault="001C6956" w:rsidP="001C6956">
            <w:pPr>
              <w:jc w:val="center"/>
              <w:rPr>
                <w:color w:val="000000"/>
                <w:sz w:val="20"/>
                <w:szCs w:val="20"/>
              </w:rPr>
            </w:pPr>
            <w:r w:rsidRPr="001C6956">
              <w:rPr>
                <w:color w:val="000000"/>
                <w:sz w:val="20"/>
                <w:szCs w:val="20"/>
              </w:rPr>
              <w:t>US$</w:t>
            </w:r>
          </w:p>
        </w:tc>
        <w:tc>
          <w:tcPr>
            <w:tcW w:w="0" w:type="auto"/>
            <w:tcBorders>
              <w:top w:val="nil"/>
              <w:left w:val="nil"/>
              <w:bottom w:val="single" w:sz="4" w:space="0" w:color="auto"/>
              <w:right w:val="single" w:sz="4" w:space="0" w:color="auto"/>
            </w:tcBorders>
            <w:shd w:val="clear" w:color="auto" w:fill="auto"/>
            <w:vAlign w:val="bottom"/>
            <w:hideMark/>
          </w:tcPr>
          <w:p w:rsidR="001C6956" w:rsidRPr="001C6956" w:rsidRDefault="001C6956" w:rsidP="001C6956">
            <w:pPr>
              <w:jc w:val="center"/>
              <w:rPr>
                <w:color w:val="000000"/>
                <w:sz w:val="20"/>
                <w:szCs w:val="20"/>
              </w:rPr>
            </w:pPr>
            <w:r w:rsidRPr="001C6956">
              <w:rPr>
                <w:color w:val="000000"/>
                <w:sz w:val="20"/>
                <w:szCs w:val="20"/>
              </w:rPr>
              <w:t>Block weight</w:t>
            </w:r>
          </w:p>
        </w:tc>
        <w:tc>
          <w:tcPr>
            <w:tcW w:w="0" w:type="auto"/>
            <w:tcBorders>
              <w:top w:val="nil"/>
              <w:left w:val="nil"/>
              <w:bottom w:val="single" w:sz="4" w:space="0" w:color="auto"/>
              <w:right w:val="single" w:sz="4" w:space="0" w:color="auto"/>
            </w:tcBorders>
            <w:shd w:val="clear" w:color="auto" w:fill="auto"/>
            <w:noWrap/>
            <w:vAlign w:val="bottom"/>
            <w:hideMark/>
          </w:tcPr>
          <w:p w:rsidR="001C6956" w:rsidRPr="001C6956" w:rsidRDefault="001C6956" w:rsidP="001C6956">
            <w:pPr>
              <w:jc w:val="center"/>
              <w:rPr>
                <w:color w:val="000000"/>
                <w:sz w:val="20"/>
                <w:szCs w:val="20"/>
              </w:rPr>
            </w:pPr>
            <w:r w:rsidRPr="001C6956">
              <w:rPr>
                <w:color w:val="000000"/>
                <w:sz w:val="20"/>
                <w:szCs w:val="20"/>
              </w:rPr>
              <w:t>US$/m2</w:t>
            </w:r>
          </w:p>
        </w:tc>
        <w:tc>
          <w:tcPr>
            <w:tcW w:w="0" w:type="auto"/>
            <w:tcBorders>
              <w:top w:val="nil"/>
              <w:left w:val="nil"/>
              <w:bottom w:val="single" w:sz="4" w:space="0" w:color="auto"/>
              <w:right w:val="single" w:sz="4" w:space="0" w:color="auto"/>
            </w:tcBorders>
            <w:shd w:val="clear" w:color="auto" w:fill="auto"/>
            <w:vAlign w:val="bottom"/>
            <w:hideMark/>
          </w:tcPr>
          <w:p w:rsidR="001C6956" w:rsidRPr="001C6956" w:rsidRDefault="001C6956" w:rsidP="001C6956">
            <w:pPr>
              <w:jc w:val="center"/>
              <w:rPr>
                <w:color w:val="000000"/>
                <w:sz w:val="20"/>
                <w:szCs w:val="20"/>
              </w:rPr>
            </w:pPr>
            <w:r w:rsidRPr="001C6956">
              <w:rPr>
                <w:color w:val="000000"/>
                <w:sz w:val="20"/>
                <w:szCs w:val="20"/>
              </w:rPr>
              <w:t>kg CO2/m2</w:t>
            </w:r>
          </w:p>
        </w:tc>
        <w:tc>
          <w:tcPr>
            <w:tcW w:w="0" w:type="auto"/>
            <w:tcBorders>
              <w:top w:val="nil"/>
              <w:left w:val="nil"/>
              <w:bottom w:val="single" w:sz="4" w:space="0" w:color="auto"/>
              <w:right w:val="single" w:sz="4" w:space="0" w:color="auto"/>
            </w:tcBorders>
            <w:shd w:val="clear" w:color="auto" w:fill="auto"/>
            <w:noWrap/>
            <w:vAlign w:val="bottom"/>
            <w:hideMark/>
          </w:tcPr>
          <w:p w:rsidR="001C6956" w:rsidRPr="001C6956" w:rsidRDefault="001C6956" w:rsidP="001C6956">
            <w:pPr>
              <w:jc w:val="center"/>
              <w:rPr>
                <w:color w:val="000000"/>
                <w:sz w:val="20"/>
                <w:szCs w:val="20"/>
              </w:rPr>
            </w:pPr>
            <w:r w:rsidRPr="001C6956">
              <w:rPr>
                <w:color w:val="000000"/>
                <w:sz w:val="20"/>
                <w:szCs w:val="20"/>
              </w:rPr>
              <w:t>Ushs</w:t>
            </w:r>
          </w:p>
        </w:tc>
        <w:tc>
          <w:tcPr>
            <w:tcW w:w="0" w:type="auto"/>
            <w:tcBorders>
              <w:top w:val="nil"/>
              <w:left w:val="nil"/>
              <w:bottom w:val="single" w:sz="4" w:space="0" w:color="auto"/>
              <w:right w:val="single" w:sz="4" w:space="0" w:color="auto"/>
            </w:tcBorders>
            <w:shd w:val="clear" w:color="auto" w:fill="auto"/>
            <w:noWrap/>
            <w:vAlign w:val="bottom"/>
            <w:hideMark/>
          </w:tcPr>
          <w:p w:rsidR="001C6956" w:rsidRPr="001C6956" w:rsidRDefault="001C6956" w:rsidP="001C6956">
            <w:pPr>
              <w:jc w:val="center"/>
              <w:rPr>
                <w:color w:val="000000"/>
                <w:sz w:val="20"/>
                <w:szCs w:val="20"/>
              </w:rPr>
            </w:pPr>
            <w:r w:rsidRPr="001C6956">
              <w:rPr>
                <w:color w:val="000000"/>
                <w:sz w:val="20"/>
                <w:szCs w:val="20"/>
              </w:rPr>
              <w:t>US$</w:t>
            </w:r>
          </w:p>
        </w:tc>
        <w:tc>
          <w:tcPr>
            <w:tcW w:w="0" w:type="auto"/>
            <w:tcBorders>
              <w:top w:val="nil"/>
              <w:left w:val="nil"/>
              <w:bottom w:val="single" w:sz="4" w:space="0" w:color="auto"/>
              <w:right w:val="single" w:sz="4" w:space="0" w:color="auto"/>
            </w:tcBorders>
            <w:shd w:val="clear" w:color="auto" w:fill="auto"/>
            <w:vAlign w:val="bottom"/>
            <w:hideMark/>
          </w:tcPr>
          <w:p w:rsidR="001C6956" w:rsidRPr="001C6956" w:rsidRDefault="001C6956" w:rsidP="001C6956">
            <w:pPr>
              <w:jc w:val="center"/>
              <w:rPr>
                <w:color w:val="000000"/>
                <w:sz w:val="20"/>
                <w:szCs w:val="20"/>
              </w:rPr>
            </w:pPr>
            <w:r w:rsidRPr="001C6956">
              <w:rPr>
                <w:color w:val="000000"/>
                <w:sz w:val="20"/>
                <w:szCs w:val="20"/>
              </w:rPr>
              <w:t>Block weight</w:t>
            </w:r>
          </w:p>
        </w:tc>
        <w:tc>
          <w:tcPr>
            <w:tcW w:w="0" w:type="auto"/>
            <w:tcBorders>
              <w:top w:val="nil"/>
              <w:left w:val="nil"/>
              <w:bottom w:val="single" w:sz="4" w:space="0" w:color="auto"/>
              <w:right w:val="single" w:sz="4" w:space="0" w:color="auto"/>
            </w:tcBorders>
            <w:shd w:val="clear" w:color="auto" w:fill="auto"/>
            <w:noWrap/>
            <w:vAlign w:val="bottom"/>
            <w:hideMark/>
          </w:tcPr>
          <w:p w:rsidR="001C6956" w:rsidRPr="001C6956" w:rsidRDefault="001C6956" w:rsidP="001C6956">
            <w:pPr>
              <w:jc w:val="center"/>
              <w:rPr>
                <w:color w:val="000000"/>
                <w:sz w:val="20"/>
                <w:szCs w:val="20"/>
              </w:rPr>
            </w:pPr>
            <w:r w:rsidRPr="001C6956">
              <w:rPr>
                <w:color w:val="000000"/>
                <w:sz w:val="20"/>
                <w:szCs w:val="20"/>
              </w:rPr>
              <w:t>US$/m2</w:t>
            </w:r>
          </w:p>
        </w:tc>
        <w:tc>
          <w:tcPr>
            <w:tcW w:w="0" w:type="auto"/>
            <w:tcBorders>
              <w:top w:val="nil"/>
              <w:left w:val="nil"/>
              <w:bottom w:val="single" w:sz="4" w:space="0" w:color="auto"/>
              <w:right w:val="single" w:sz="4" w:space="0" w:color="auto"/>
            </w:tcBorders>
            <w:shd w:val="clear" w:color="auto" w:fill="auto"/>
            <w:noWrap/>
            <w:vAlign w:val="bottom"/>
            <w:hideMark/>
          </w:tcPr>
          <w:p w:rsidR="001C6956" w:rsidRPr="001C6956" w:rsidRDefault="001C6956" w:rsidP="001C6956">
            <w:pPr>
              <w:jc w:val="center"/>
              <w:rPr>
                <w:color w:val="000000"/>
                <w:sz w:val="20"/>
                <w:szCs w:val="20"/>
              </w:rPr>
            </w:pPr>
            <w:r w:rsidRPr="001C6956">
              <w:rPr>
                <w:color w:val="000000"/>
                <w:sz w:val="20"/>
                <w:szCs w:val="20"/>
              </w:rPr>
              <w:t>kg CO2/m2</w:t>
            </w:r>
          </w:p>
        </w:tc>
      </w:tr>
      <w:tr w:rsidR="001C6956" w:rsidRPr="001C6956" w:rsidTr="001C695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C6956" w:rsidRPr="001C6956" w:rsidRDefault="001C6956" w:rsidP="001C6956">
            <w:pPr>
              <w:jc w:val="center"/>
              <w:rPr>
                <w:color w:val="000000"/>
                <w:sz w:val="20"/>
                <w:szCs w:val="20"/>
              </w:rPr>
            </w:pPr>
            <w:r w:rsidRPr="001C6956">
              <w:rPr>
                <w:color w:val="000000"/>
                <w:sz w:val="20"/>
                <w:szCs w:val="20"/>
              </w:rPr>
              <w:t>8</w:t>
            </w:r>
          </w:p>
        </w:tc>
        <w:tc>
          <w:tcPr>
            <w:tcW w:w="0" w:type="auto"/>
            <w:tcBorders>
              <w:top w:val="nil"/>
              <w:left w:val="nil"/>
              <w:bottom w:val="single" w:sz="4" w:space="0" w:color="auto"/>
              <w:right w:val="single" w:sz="4" w:space="0" w:color="auto"/>
            </w:tcBorders>
            <w:shd w:val="clear" w:color="auto" w:fill="auto"/>
            <w:noWrap/>
            <w:vAlign w:val="bottom"/>
            <w:hideMark/>
          </w:tcPr>
          <w:p w:rsidR="001C6956" w:rsidRPr="001C6956" w:rsidRDefault="001C6956" w:rsidP="001C6956">
            <w:pPr>
              <w:jc w:val="center"/>
              <w:rPr>
                <w:color w:val="000000"/>
                <w:sz w:val="20"/>
                <w:szCs w:val="20"/>
              </w:rPr>
            </w:pPr>
            <w:r w:rsidRPr="001C6956">
              <w:rPr>
                <w:color w:val="000000"/>
                <w:sz w:val="20"/>
                <w:szCs w:val="20"/>
              </w:rPr>
              <w:t>4000</w:t>
            </w:r>
          </w:p>
        </w:tc>
        <w:tc>
          <w:tcPr>
            <w:tcW w:w="0" w:type="auto"/>
            <w:tcBorders>
              <w:top w:val="nil"/>
              <w:left w:val="nil"/>
              <w:bottom w:val="single" w:sz="4" w:space="0" w:color="auto"/>
              <w:right w:val="single" w:sz="4" w:space="0" w:color="auto"/>
            </w:tcBorders>
            <w:shd w:val="clear" w:color="auto" w:fill="auto"/>
            <w:noWrap/>
            <w:vAlign w:val="bottom"/>
            <w:hideMark/>
          </w:tcPr>
          <w:p w:rsidR="001C6956" w:rsidRPr="001C6956" w:rsidRDefault="001C6956" w:rsidP="001C6956">
            <w:pPr>
              <w:jc w:val="center"/>
              <w:rPr>
                <w:color w:val="000000"/>
                <w:sz w:val="20"/>
                <w:szCs w:val="20"/>
              </w:rPr>
            </w:pPr>
            <w:r w:rsidRPr="001C6956">
              <w:rPr>
                <w:color w:val="000000"/>
                <w:sz w:val="20"/>
                <w:szCs w:val="20"/>
              </w:rPr>
              <w:t>1</w:t>
            </w:r>
            <w:r w:rsidR="00A542C9">
              <w:rPr>
                <w:color w:val="000000"/>
                <w:sz w:val="20"/>
                <w:szCs w:val="20"/>
              </w:rPr>
              <w:t>.</w:t>
            </w:r>
            <w:r w:rsidRPr="001C6956">
              <w:rPr>
                <w:color w:val="000000"/>
                <w:sz w:val="20"/>
                <w:szCs w:val="20"/>
              </w:rPr>
              <w:t>08</w:t>
            </w:r>
          </w:p>
        </w:tc>
        <w:tc>
          <w:tcPr>
            <w:tcW w:w="0" w:type="auto"/>
            <w:tcBorders>
              <w:top w:val="nil"/>
              <w:left w:val="nil"/>
              <w:bottom w:val="single" w:sz="4" w:space="0" w:color="auto"/>
              <w:right w:val="single" w:sz="4" w:space="0" w:color="auto"/>
            </w:tcBorders>
            <w:shd w:val="clear" w:color="auto" w:fill="auto"/>
            <w:noWrap/>
            <w:vAlign w:val="bottom"/>
            <w:hideMark/>
          </w:tcPr>
          <w:p w:rsidR="001C6956" w:rsidRPr="001C6956" w:rsidRDefault="001C6956" w:rsidP="001C6956">
            <w:pPr>
              <w:jc w:val="center"/>
              <w:rPr>
                <w:color w:val="000000"/>
                <w:sz w:val="20"/>
                <w:szCs w:val="20"/>
              </w:rPr>
            </w:pPr>
            <w:r w:rsidRPr="001C6956">
              <w:rPr>
                <w:color w:val="000000"/>
                <w:sz w:val="20"/>
                <w:szCs w:val="20"/>
              </w:rPr>
              <w:t>35</w:t>
            </w:r>
            <w:r w:rsidR="00A542C9">
              <w:rPr>
                <w:color w:val="000000"/>
                <w:sz w:val="20"/>
                <w:szCs w:val="20"/>
              </w:rPr>
              <w:t>.</w:t>
            </w:r>
            <w:r w:rsidRPr="001C6956">
              <w:rPr>
                <w:color w:val="000000"/>
                <w:sz w:val="20"/>
                <w:szCs w:val="20"/>
              </w:rPr>
              <w:t>2</w:t>
            </w:r>
          </w:p>
        </w:tc>
        <w:tc>
          <w:tcPr>
            <w:tcW w:w="0" w:type="auto"/>
            <w:tcBorders>
              <w:top w:val="nil"/>
              <w:left w:val="nil"/>
              <w:bottom w:val="single" w:sz="4" w:space="0" w:color="auto"/>
              <w:right w:val="single" w:sz="4" w:space="0" w:color="auto"/>
            </w:tcBorders>
            <w:shd w:val="clear" w:color="auto" w:fill="auto"/>
            <w:noWrap/>
            <w:vAlign w:val="bottom"/>
            <w:hideMark/>
          </w:tcPr>
          <w:p w:rsidR="001C6956" w:rsidRPr="001C6956" w:rsidRDefault="001C6956" w:rsidP="001C6956">
            <w:pPr>
              <w:jc w:val="center"/>
              <w:rPr>
                <w:color w:val="000000"/>
                <w:sz w:val="20"/>
                <w:szCs w:val="20"/>
              </w:rPr>
            </w:pPr>
            <w:r w:rsidRPr="001C6956">
              <w:rPr>
                <w:color w:val="000000"/>
                <w:sz w:val="20"/>
                <w:szCs w:val="20"/>
              </w:rPr>
              <w:t>13</w:t>
            </w:r>
            <w:r w:rsidR="00A542C9">
              <w:rPr>
                <w:color w:val="000000"/>
                <w:sz w:val="20"/>
                <w:szCs w:val="20"/>
              </w:rPr>
              <w:t>.</w:t>
            </w:r>
            <w:r w:rsidRPr="001C6956">
              <w:rPr>
                <w:color w:val="000000"/>
                <w:sz w:val="20"/>
                <w:szCs w:val="20"/>
              </w:rPr>
              <w:t>5</w:t>
            </w:r>
          </w:p>
        </w:tc>
        <w:tc>
          <w:tcPr>
            <w:tcW w:w="0" w:type="auto"/>
            <w:tcBorders>
              <w:top w:val="nil"/>
              <w:left w:val="nil"/>
              <w:bottom w:val="single" w:sz="4" w:space="0" w:color="auto"/>
              <w:right w:val="single" w:sz="4" w:space="0" w:color="auto"/>
            </w:tcBorders>
            <w:shd w:val="clear" w:color="auto" w:fill="auto"/>
            <w:noWrap/>
            <w:vAlign w:val="bottom"/>
            <w:hideMark/>
          </w:tcPr>
          <w:p w:rsidR="001C6956" w:rsidRPr="001C6956" w:rsidRDefault="001C6956" w:rsidP="001C6956">
            <w:pPr>
              <w:jc w:val="center"/>
              <w:rPr>
                <w:color w:val="000000"/>
                <w:sz w:val="20"/>
                <w:szCs w:val="20"/>
              </w:rPr>
            </w:pPr>
            <w:r w:rsidRPr="001C6956">
              <w:rPr>
                <w:color w:val="000000"/>
                <w:sz w:val="20"/>
                <w:szCs w:val="20"/>
              </w:rPr>
              <w:t>23</w:t>
            </w:r>
            <w:r w:rsidR="00A542C9">
              <w:rPr>
                <w:color w:val="000000"/>
                <w:sz w:val="20"/>
                <w:szCs w:val="20"/>
              </w:rPr>
              <w:t>.</w:t>
            </w:r>
            <w:r w:rsidRPr="001C6956">
              <w:rPr>
                <w:color w:val="000000"/>
                <w:sz w:val="20"/>
                <w:szCs w:val="20"/>
              </w:rPr>
              <w:t>7</w:t>
            </w:r>
          </w:p>
        </w:tc>
        <w:tc>
          <w:tcPr>
            <w:tcW w:w="0" w:type="auto"/>
            <w:tcBorders>
              <w:top w:val="nil"/>
              <w:left w:val="nil"/>
              <w:bottom w:val="single" w:sz="4" w:space="0" w:color="auto"/>
              <w:right w:val="single" w:sz="4" w:space="0" w:color="auto"/>
            </w:tcBorders>
            <w:shd w:val="clear" w:color="auto" w:fill="auto"/>
            <w:noWrap/>
            <w:vAlign w:val="bottom"/>
            <w:hideMark/>
          </w:tcPr>
          <w:p w:rsidR="001C6956" w:rsidRPr="001C6956" w:rsidRDefault="001C6956" w:rsidP="001C6956">
            <w:pPr>
              <w:jc w:val="center"/>
              <w:rPr>
                <w:color w:val="000000"/>
                <w:sz w:val="20"/>
                <w:szCs w:val="20"/>
              </w:rPr>
            </w:pPr>
            <w:r w:rsidRPr="001C6956">
              <w:rPr>
                <w:color w:val="000000"/>
                <w:sz w:val="20"/>
                <w:szCs w:val="20"/>
              </w:rPr>
              <w:t>2500</w:t>
            </w:r>
          </w:p>
        </w:tc>
        <w:tc>
          <w:tcPr>
            <w:tcW w:w="0" w:type="auto"/>
            <w:tcBorders>
              <w:top w:val="nil"/>
              <w:left w:val="nil"/>
              <w:bottom w:val="single" w:sz="4" w:space="0" w:color="auto"/>
              <w:right w:val="single" w:sz="4" w:space="0" w:color="auto"/>
            </w:tcBorders>
            <w:shd w:val="clear" w:color="auto" w:fill="auto"/>
            <w:noWrap/>
            <w:vAlign w:val="bottom"/>
            <w:hideMark/>
          </w:tcPr>
          <w:p w:rsidR="001C6956" w:rsidRPr="001C6956" w:rsidRDefault="001C6956" w:rsidP="001C6956">
            <w:pPr>
              <w:jc w:val="center"/>
              <w:rPr>
                <w:color w:val="000000"/>
                <w:sz w:val="20"/>
                <w:szCs w:val="20"/>
              </w:rPr>
            </w:pPr>
            <w:r w:rsidRPr="001C6956">
              <w:rPr>
                <w:color w:val="000000"/>
                <w:sz w:val="20"/>
                <w:szCs w:val="20"/>
              </w:rPr>
              <w:t>0</w:t>
            </w:r>
            <w:r w:rsidR="00A542C9">
              <w:rPr>
                <w:color w:val="000000"/>
                <w:sz w:val="20"/>
                <w:szCs w:val="20"/>
              </w:rPr>
              <w:t>.</w:t>
            </w:r>
            <w:r w:rsidRPr="001C6956">
              <w:rPr>
                <w:color w:val="000000"/>
                <w:sz w:val="20"/>
                <w:szCs w:val="20"/>
              </w:rPr>
              <w:t>68</w:t>
            </w:r>
          </w:p>
        </w:tc>
        <w:tc>
          <w:tcPr>
            <w:tcW w:w="0" w:type="auto"/>
            <w:tcBorders>
              <w:top w:val="nil"/>
              <w:left w:val="nil"/>
              <w:bottom w:val="single" w:sz="4" w:space="0" w:color="auto"/>
              <w:right w:val="single" w:sz="4" w:space="0" w:color="auto"/>
            </w:tcBorders>
            <w:shd w:val="clear" w:color="auto" w:fill="auto"/>
            <w:noWrap/>
            <w:vAlign w:val="bottom"/>
            <w:hideMark/>
          </w:tcPr>
          <w:p w:rsidR="001C6956" w:rsidRPr="001C6956" w:rsidRDefault="001C6956" w:rsidP="001C6956">
            <w:pPr>
              <w:jc w:val="center"/>
              <w:rPr>
                <w:color w:val="000000"/>
                <w:sz w:val="20"/>
                <w:szCs w:val="20"/>
              </w:rPr>
            </w:pPr>
            <w:r w:rsidRPr="001C6956">
              <w:rPr>
                <w:color w:val="000000"/>
                <w:sz w:val="20"/>
                <w:szCs w:val="20"/>
              </w:rPr>
              <w:t>21</w:t>
            </w:r>
            <w:r w:rsidR="00A542C9">
              <w:rPr>
                <w:color w:val="000000"/>
                <w:sz w:val="20"/>
                <w:szCs w:val="20"/>
              </w:rPr>
              <w:t>.</w:t>
            </w:r>
            <w:r w:rsidRPr="001C6956">
              <w:rPr>
                <w:color w:val="000000"/>
                <w:sz w:val="20"/>
                <w:szCs w:val="20"/>
              </w:rPr>
              <w:t>1</w:t>
            </w:r>
          </w:p>
        </w:tc>
        <w:tc>
          <w:tcPr>
            <w:tcW w:w="0" w:type="auto"/>
            <w:tcBorders>
              <w:top w:val="nil"/>
              <w:left w:val="nil"/>
              <w:bottom w:val="single" w:sz="4" w:space="0" w:color="auto"/>
              <w:right w:val="single" w:sz="4" w:space="0" w:color="auto"/>
            </w:tcBorders>
            <w:shd w:val="clear" w:color="auto" w:fill="auto"/>
            <w:noWrap/>
            <w:vAlign w:val="bottom"/>
            <w:hideMark/>
          </w:tcPr>
          <w:p w:rsidR="001C6956" w:rsidRPr="001C6956" w:rsidRDefault="001C6956" w:rsidP="001C6956">
            <w:pPr>
              <w:jc w:val="center"/>
              <w:rPr>
                <w:color w:val="000000"/>
                <w:sz w:val="20"/>
                <w:szCs w:val="20"/>
              </w:rPr>
            </w:pPr>
            <w:r w:rsidRPr="001C6956">
              <w:rPr>
                <w:color w:val="000000"/>
                <w:sz w:val="20"/>
                <w:szCs w:val="20"/>
              </w:rPr>
              <w:t>8</w:t>
            </w:r>
            <w:r w:rsidR="00A542C9">
              <w:rPr>
                <w:color w:val="000000"/>
                <w:sz w:val="20"/>
                <w:szCs w:val="20"/>
              </w:rPr>
              <w:t>.</w:t>
            </w:r>
            <w:r w:rsidRPr="001C6956">
              <w:rPr>
                <w:color w:val="000000"/>
                <w:sz w:val="20"/>
                <w:szCs w:val="20"/>
              </w:rPr>
              <w:t>4</w:t>
            </w:r>
          </w:p>
        </w:tc>
        <w:tc>
          <w:tcPr>
            <w:tcW w:w="0" w:type="auto"/>
            <w:tcBorders>
              <w:top w:val="nil"/>
              <w:left w:val="nil"/>
              <w:bottom w:val="single" w:sz="4" w:space="0" w:color="auto"/>
              <w:right w:val="single" w:sz="4" w:space="0" w:color="auto"/>
            </w:tcBorders>
            <w:shd w:val="clear" w:color="auto" w:fill="auto"/>
            <w:noWrap/>
            <w:vAlign w:val="bottom"/>
            <w:hideMark/>
          </w:tcPr>
          <w:p w:rsidR="001C6956" w:rsidRPr="001C6956" w:rsidRDefault="001C6956" w:rsidP="001C6956">
            <w:pPr>
              <w:jc w:val="center"/>
              <w:rPr>
                <w:color w:val="000000"/>
                <w:sz w:val="20"/>
                <w:szCs w:val="20"/>
              </w:rPr>
            </w:pPr>
            <w:r w:rsidRPr="001C6956">
              <w:rPr>
                <w:color w:val="000000"/>
                <w:sz w:val="20"/>
                <w:szCs w:val="20"/>
              </w:rPr>
              <w:t>14</w:t>
            </w:r>
            <w:r w:rsidR="00A542C9">
              <w:rPr>
                <w:color w:val="000000"/>
                <w:sz w:val="20"/>
                <w:szCs w:val="20"/>
              </w:rPr>
              <w:t>.</w:t>
            </w:r>
            <w:r w:rsidRPr="001C6956">
              <w:rPr>
                <w:color w:val="000000"/>
                <w:sz w:val="20"/>
                <w:szCs w:val="20"/>
              </w:rPr>
              <w:t>2</w:t>
            </w:r>
          </w:p>
        </w:tc>
      </w:tr>
      <w:tr w:rsidR="001C6956" w:rsidRPr="001C6956" w:rsidTr="001C695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C6956" w:rsidRPr="001C6956" w:rsidRDefault="001C6956" w:rsidP="001C6956">
            <w:pPr>
              <w:jc w:val="center"/>
              <w:rPr>
                <w:color w:val="000000"/>
                <w:sz w:val="20"/>
                <w:szCs w:val="20"/>
              </w:rPr>
            </w:pPr>
            <w:r w:rsidRPr="001C6956">
              <w:rPr>
                <w:color w:val="000000"/>
                <w:sz w:val="20"/>
                <w:szCs w:val="20"/>
              </w:rPr>
              <w:t>6</w:t>
            </w:r>
          </w:p>
        </w:tc>
        <w:tc>
          <w:tcPr>
            <w:tcW w:w="0" w:type="auto"/>
            <w:tcBorders>
              <w:top w:val="nil"/>
              <w:left w:val="nil"/>
              <w:bottom w:val="single" w:sz="4" w:space="0" w:color="auto"/>
              <w:right w:val="single" w:sz="4" w:space="0" w:color="auto"/>
            </w:tcBorders>
            <w:shd w:val="clear" w:color="auto" w:fill="auto"/>
            <w:noWrap/>
            <w:vAlign w:val="bottom"/>
            <w:hideMark/>
          </w:tcPr>
          <w:p w:rsidR="001C6956" w:rsidRPr="001C6956" w:rsidRDefault="001C6956" w:rsidP="001C6956">
            <w:pPr>
              <w:jc w:val="center"/>
              <w:rPr>
                <w:color w:val="000000"/>
                <w:sz w:val="20"/>
                <w:szCs w:val="20"/>
              </w:rPr>
            </w:pPr>
            <w:r w:rsidRPr="001C6956">
              <w:rPr>
                <w:color w:val="000000"/>
                <w:sz w:val="20"/>
                <w:szCs w:val="20"/>
              </w:rPr>
              <w:t>3000</w:t>
            </w:r>
          </w:p>
        </w:tc>
        <w:tc>
          <w:tcPr>
            <w:tcW w:w="0" w:type="auto"/>
            <w:tcBorders>
              <w:top w:val="nil"/>
              <w:left w:val="nil"/>
              <w:bottom w:val="single" w:sz="4" w:space="0" w:color="auto"/>
              <w:right w:val="single" w:sz="4" w:space="0" w:color="auto"/>
            </w:tcBorders>
            <w:shd w:val="clear" w:color="auto" w:fill="auto"/>
            <w:noWrap/>
            <w:vAlign w:val="bottom"/>
            <w:hideMark/>
          </w:tcPr>
          <w:p w:rsidR="001C6956" w:rsidRPr="001C6956" w:rsidRDefault="001C6956" w:rsidP="001C6956">
            <w:pPr>
              <w:jc w:val="center"/>
              <w:rPr>
                <w:color w:val="000000"/>
                <w:sz w:val="20"/>
                <w:szCs w:val="20"/>
              </w:rPr>
            </w:pPr>
            <w:r w:rsidRPr="001C6956">
              <w:rPr>
                <w:color w:val="000000"/>
                <w:sz w:val="20"/>
                <w:szCs w:val="20"/>
              </w:rPr>
              <w:t>0</w:t>
            </w:r>
            <w:r w:rsidR="00A542C9">
              <w:rPr>
                <w:color w:val="000000"/>
                <w:sz w:val="20"/>
                <w:szCs w:val="20"/>
              </w:rPr>
              <w:t>.</w:t>
            </w:r>
            <w:r w:rsidRPr="001C6956">
              <w:rPr>
                <w:color w:val="000000"/>
                <w:sz w:val="20"/>
                <w:szCs w:val="20"/>
              </w:rPr>
              <w:t>81</w:t>
            </w:r>
          </w:p>
        </w:tc>
        <w:tc>
          <w:tcPr>
            <w:tcW w:w="0" w:type="auto"/>
            <w:tcBorders>
              <w:top w:val="nil"/>
              <w:left w:val="nil"/>
              <w:bottom w:val="single" w:sz="4" w:space="0" w:color="auto"/>
              <w:right w:val="single" w:sz="4" w:space="0" w:color="auto"/>
            </w:tcBorders>
            <w:shd w:val="clear" w:color="auto" w:fill="auto"/>
            <w:noWrap/>
            <w:vAlign w:val="bottom"/>
            <w:hideMark/>
          </w:tcPr>
          <w:p w:rsidR="001C6956" w:rsidRPr="001C6956" w:rsidRDefault="001C6956" w:rsidP="001C6956">
            <w:pPr>
              <w:jc w:val="center"/>
              <w:rPr>
                <w:color w:val="000000"/>
                <w:sz w:val="20"/>
                <w:szCs w:val="20"/>
              </w:rPr>
            </w:pPr>
            <w:r w:rsidRPr="001C6956">
              <w:rPr>
                <w:color w:val="000000"/>
                <w:sz w:val="20"/>
                <w:szCs w:val="20"/>
              </w:rPr>
              <w:t>26</w:t>
            </w:r>
            <w:r w:rsidR="00A542C9">
              <w:rPr>
                <w:color w:val="000000"/>
                <w:sz w:val="20"/>
                <w:szCs w:val="20"/>
              </w:rPr>
              <w:t>.</w:t>
            </w:r>
            <w:r w:rsidRPr="001C6956">
              <w:rPr>
                <w:color w:val="000000"/>
                <w:sz w:val="20"/>
                <w:szCs w:val="20"/>
              </w:rPr>
              <w:t>4</w:t>
            </w:r>
          </w:p>
        </w:tc>
        <w:tc>
          <w:tcPr>
            <w:tcW w:w="0" w:type="auto"/>
            <w:tcBorders>
              <w:top w:val="nil"/>
              <w:left w:val="nil"/>
              <w:bottom w:val="single" w:sz="4" w:space="0" w:color="auto"/>
              <w:right w:val="single" w:sz="4" w:space="0" w:color="auto"/>
            </w:tcBorders>
            <w:shd w:val="clear" w:color="auto" w:fill="auto"/>
            <w:noWrap/>
            <w:vAlign w:val="bottom"/>
            <w:hideMark/>
          </w:tcPr>
          <w:p w:rsidR="001C6956" w:rsidRPr="001C6956" w:rsidRDefault="001C6956" w:rsidP="001C6956">
            <w:pPr>
              <w:jc w:val="center"/>
              <w:rPr>
                <w:color w:val="000000"/>
                <w:sz w:val="20"/>
                <w:szCs w:val="20"/>
              </w:rPr>
            </w:pPr>
            <w:r w:rsidRPr="001C6956">
              <w:rPr>
                <w:color w:val="000000"/>
                <w:sz w:val="20"/>
                <w:szCs w:val="20"/>
              </w:rPr>
              <w:t>10</w:t>
            </w:r>
            <w:r w:rsidR="00A542C9">
              <w:rPr>
                <w:color w:val="000000"/>
                <w:sz w:val="20"/>
                <w:szCs w:val="20"/>
              </w:rPr>
              <w:t>.</w:t>
            </w:r>
            <w:r w:rsidRPr="001C6956">
              <w:rPr>
                <w:color w:val="000000"/>
                <w:sz w:val="20"/>
                <w:szCs w:val="20"/>
              </w:rPr>
              <w:t>1</w:t>
            </w:r>
          </w:p>
        </w:tc>
        <w:tc>
          <w:tcPr>
            <w:tcW w:w="0" w:type="auto"/>
            <w:tcBorders>
              <w:top w:val="nil"/>
              <w:left w:val="nil"/>
              <w:bottom w:val="single" w:sz="4" w:space="0" w:color="auto"/>
              <w:right w:val="single" w:sz="4" w:space="0" w:color="auto"/>
            </w:tcBorders>
            <w:shd w:val="clear" w:color="auto" w:fill="auto"/>
            <w:noWrap/>
            <w:vAlign w:val="bottom"/>
            <w:hideMark/>
          </w:tcPr>
          <w:p w:rsidR="001C6956" w:rsidRPr="001C6956" w:rsidRDefault="001C6956" w:rsidP="001C6956">
            <w:pPr>
              <w:jc w:val="center"/>
              <w:rPr>
                <w:color w:val="000000"/>
                <w:sz w:val="20"/>
                <w:szCs w:val="20"/>
              </w:rPr>
            </w:pPr>
            <w:r w:rsidRPr="001C6956">
              <w:rPr>
                <w:color w:val="000000"/>
                <w:sz w:val="20"/>
                <w:szCs w:val="20"/>
              </w:rPr>
              <w:t>17</w:t>
            </w:r>
            <w:r w:rsidR="00A542C9">
              <w:rPr>
                <w:color w:val="000000"/>
                <w:sz w:val="20"/>
                <w:szCs w:val="20"/>
              </w:rPr>
              <w:t>.</w:t>
            </w:r>
            <w:r w:rsidRPr="001C6956">
              <w:rPr>
                <w:color w:val="000000"/>
                <w:sz w:val="20"/>
                <w:szCs w:val="20"/>
              </w:rPr>
              <w:t>8</w:t>
            </w:r>
          </w:p>
        </w:tc>
        <w:tc>
          <w:tcPr>
            <w:tcW w:w="0" w:type="auto"/>
            <w:tcBorders>
              <w:top w:val="nil"/>
              <w:left w:val="nil"/>
              <w:bottom w:val="single" w:sz="4" w:space="0" w:color="auto"/>
              <w:right w:val="single" w:sz="4" w:space="0" w:color="auto"/>
            </w:tcBorders>
            <w:shd w:val="clear" w:color="auto" w:fill="auto"/>
            <w:noWrap/>
            <w:vAlign w:val="bottom"/>
            <w:hideMark/>
          </w:tcPr>
          <w:p w:rsidR="001C6956" w:rsidRPr="001C6956" w:rsidRDefault="001C6956" w:rsidP="001C6956">
            <w:pPr>
              <w:jc w:val="center"/>
              <w:rPr>
                <w:color w:val="000000"/>
                <w:sz w:val="20"/>
                <w:szCs w:val="20"/>
              </w:rPr>
            </w:pPr>
            <w:r w:rsidRPr="001C6956">
              <w:rPr>
                <w:color w:val="000000"/>
                <w:sz w:val="20"/>
                <w:szCs w:val="20"/>
              </w:rPr>
              <w:t>2400</w:t>
            </w:r>
          </w:p>
        </w:tc>
        <w:tc>
          <w:tcPr>
            <w:tcW w:w="0" w:type="auto"/>
            <w:tcBorders>
              <w:top w:val="nil"/>
              <w:left w:val="nil"/>
              <w:bottom w:val="single" w:sz="4" w:space="0" w:color="auto"/>
              <w:right w:val="single" w:sz="4" w:space="0" w:color="auto"/>
            </w:tcBorders>
            <w:shd w:val="clear" w:color="auto" w:fill="auto"/>
            <w:noWrap/>
            <w:vAlign w:val="bottom"/>
            <w:hideMark/>
          </w:tcPr>
          <w:p w:rsidR="001C6956" w:rsidRPr="001C6956" w:rsidRDefault="001C6956" w:rsidP="001C6956">
            <w:pPr>
              <w:jc w:val="center"/>
              <w:rPr>
                <w:color w:val="000000"/>
                <w:sz w:val="20"/>
                <w:szCs w:val="20"/>
              </w:rPr>
            </w:pPr>
            <w:r w:rsidRPr="001C6956">
              <w:rPr>
                <w:color w:val="000000"/>
                <w:sz w:val="20"/>
                <w:szCs w:val="20"/>
              </w:rPr>
              <w:t>0</w:t>
            </w:r>
            <w:r w:rsidR="00A542C9">
              <w:rPr>
                <w:color w:val="000000"/>
                <w:sz w:val="20"/>
                <w:szCs w:val="20"/>
              </w:rPr>
              <w:t>.</w:t>
            </w:r>
            <w:r w:rsidRPr="001C6956">
              <w:rPr>
                <w:color w:val="000000"/>
                <w:sz w:val="20"/>
                <w:szCs w:val="20"/>
              </w:rPr>
              <w:t>65</w:t>
            </w:r>
          </w:p>
        </w:tc>
        <w:tc>
          <w:tcPr>
            <w:tcW w:w="0" w:type="auto"/>
            <w:tcBorders>
              <w:top w:val="nil"/>
              <w:left w:val="nil"/>
              <w:bottom w:val="single" w:sz="4" w:space="0" w:color="auto"/>
              <w:right w:val="single" w:sz="4" w:space="0" w:color="auto"/>
            </w:tcBorders>
            <w:shd w:val="clear" w:color="auto" w:fill="auto"/>
            <w:noWrap/>
            <w:vAlign w:val="bottom"/>
            <w:hideMark/>
          </w:tcPr>
          <w:p w:rsidR="001C6956" w:rsidRPr="001C6956" w:rsidRDefault="001C6956" w:rsidP="001C6956">
            <w:pPr>
              <w:jc w:val="center"/>
              <w:rPr>
                <w:color w:val="000000"/>
                <w:sz w:val="20"/>
                <w:szCs w:val="20"/>
              </w:rPr>
            </w:pPr>
            <w:r w:rsidRPr="001C6956">
              <w:rPr>
                <w:color w:val="000000"/>
                <w:sz w:val="20"/>
                <w:szCs w:val="20"/>
              </w:rPr>
              <w:t>15</w:t>
            </w:r>
            <w:r w:rsidR="00A542C9">
              <w:rPr>
                <w:color w:val="000000"/>
                <w:sz w:val="20"/>
                <w:szCs w:val="20"/>
              </w:rPr>
              <w:t>.</w:t>
            </w:r>
            <w:r w:rsidRPr="001C6956">
              <w:rPr>
                <w:color w:val="000000"/>
                <w:sz w:val="20"/>
                <w:szCs w:val="20"/>
              </w:rPr>
              <w:t>8</w:t>
            </w:r>
          </w:p>
        </w:tc>
        <w:tc>
          <w:tcPr>
            <w:tcW w:w="0" w:type="auto"/>
            <w:tcBorders>
              <w:top w:val="nil"/>
              <w:left w:val="nil"/>
              <w:bottom w:val="single" w:sz="4" w:space="0" w:color="auto"/>
              <w:right w:val="single" w:sz="4" w:space="0" w:color="auto"/>
            </w:tcBorders>
            <w:shd w:val="clear" w:color="auto" w:fill="auto"/>
            <w:noWrap/>
            <w:vAlign w:val="bottom"/>
            <w:hideMark/>
          </w:tcPr>
          <w:p w:rsidR="001C6956" w:rsidRPr="001C6956" w:rsidRDefault="001C6956" w:rsidP="001C6956">
            <w:pPr>
              <w:jc w:val="center"/>
              <w:rPr>
                <w:color w:val="000000"/>
                <w:sz w:val="20"/>
                <w:szCs w:val="20"/>
              </w:rPr>
            </w:pPr>
            <w:r w:rsidRPr="001C6956">
              <w:rPr>
                <w:color w:val="000000"/>
                <w:sz w:val="20"/>
                <w:szCs w:val="20"/>
              </w:rPr>
              <w:t>8</w:t>
            </w:r>
            <w:r w:rsidR="00A542C9">
              <w:rPr>
                <w:color w:val="000000"/>
                <w:sz w:val="20"/>
                <w:szCs w:val="20"/>
              </w:rPr>
              <w:t>.</w:t>
            </w:r>
            <w:r w:rsidRPr="001C6956">
              <w:rPr>
                <w:color w:val="000000"/>
                <w:sz w:val="20"/>
                <w:szCs w:val="20"/>
              </w:rPr>
              <w:t>1</w:t>
            </w:r>
          </w:p>
        </w:tc>
        <w:tc>
          <w:tcPr>
            <w:tcW w:w="0" w:type="auto"/>
            <w:tcBorders>
              <w:top w:val="nil"/>
              <w:left w:val="nil"/>
              <w:bottom w:val="single" w:sz="4" w:space="0" w:color="auto"/>
              <w:right w:val="single" w:sz="4" w:space="0" w:color="auto"/>
            </w:tcBorders>
            <w:shd w:val="clear" w:color="auto" w:fill="auto"/>
            <w:noWrap/>
            <w:vAlign w:val="bottom"/>
            <w:hideMark/>
          </w:tcPr>
          <w:p w:rsidR="001C6956" w:rsidRPr="001C6956" w:rsidRDefault="001C6956" w:rsidP="001C6956">
            <w:pPr>
              <w:jc w:val="center"/>
              <w:rPr>
                <w:color w:val="000000"/>
                <w:sz w:val="20"/>
                <w:szCs w:val="20"/>
              </w:rPr>
            </w:pPr>
            <w:r w:rsidRPr="001C6956">
              <w:rPr>
                <w:color w:val="000000"/>
                <w:sz w:val="20"/>
                <w:szCs w:val="20"/>
              </w:rPr>
              <w:t>10</w:t>
            </w:r>
            <w:r w:rsidR="00A542C9">
              <w:rPr>
                <w:color w:val="000000"/>
                <w:sz w:val="20"/>
                <w:szCs w:val="20"/>
              </w:rPr>
              <w:t>.</w:t>
            </w:r>
            <w:r w:rsidRPr="001C6956">
              <w:rPr>
                <w:color w:val="000000"/>
                <w:sz w:val="20"/>
                <w:szCs w:val="20"/>
              </w:rPr>
              <w:t>7</w:t>
            </w:r>
          </w:p>
        </w:tc>
      </w:tr>
      <w:tr w:rsidR="001C6956" w:rsidRPr="001C6956" w:rsidTr="001C695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C6956" w:rsidRPr="001C6956" w:rsidRDefault="001C6956" w:rsidP="001C6956">
            <w:pPr>
              <w:jc w:val="center"/>
              <w:rPr>
                <w:color w:val="000000"/>
                <w:sz w:val="20"/>
                <w:szCs w:val="20"/>
              </w:rPr>
            </w:pPr>
            <w:r w:rsidRPr="001C6956">
              <w:rPr>
                <w:color w:val="000000"/>
                <w:sz w:val="20"/>
                <w:szCs w:val="20"/>
              </w:rPr>
              <w:t>4</w:t>
            </w:r>
          </w:p>
        </w:tc>
        <w:tc>
          <w:tcPr>
            <w:tcW w:w="0" w:type="auto"/>
            <w:tcBorders>
              <w:top w:val="nil"/>
              <w:left w:val="nil"/>
              <w:bottom w:val="single" w:sz="4" w:space="0" w:color="auto"/>
              <w:right w:val="single" w:sz="4" w:space="0" w:color="auto"/>
            </w:tcBorders>
            <w:shd w:val="clear" w:color="auto" w:fill="auto"/>
            <w:noWrap/>
            <w:vAlign w:val="bottom"/>
            <w:hideMark/>
          </w:tcPr>
          <w:p w:rsidR="001C6956" w:rsidRPr="001C6956" w:rsidRDefault="001C6956" w:rsidP="001C6956">
            <w:pPr>
              <w:jc w:val="center"/>
              <w:rPr>
                <w:color w:val="000000"/>
                <w:sz w:val="20"/>
                <w:szCs w:val="20"/>
              </w:rPr>
            </w:pPr>
            <w:r w:rsidRPr="001C6956">
              <w:rPr>
                <w:color w:val="000000"/>
                <w:sz w:val="20"/>
                <w:szCs w:val="20"/>
              </w:rPr>
              <w:t>2300</w:t>
            </w:r>
          </w:p>
        </w:tc>
        <w:tc>
          <w:tcPr>
            <w:tcW w:w="0" w:type="auto"/>
            <w:tcBorders>
              <w:top w:val="nil"/>
              <w:left w:val="nil"/>
              <w:bottom w:val="single" w:sz="4" w:space="0" w:color="auto"/>
              <w:right w:val="single" w:sz="4" w:space="0" w:color="auto"/>
            </w:tcBorders>
            <w:shd w:val="clear" w:color="auto" w:fill="auto"/>
            <w:noWrap/>
            <w:vAlign w:val="bottom"/>
            <w:hideMark/>
          </w:tcPr>
          <w:p w:rsidR="001C6956" w:rsidRPr="001C6956" w:rsidRDefault="001C6956" w:rsidP="001C6956">
            <w:pPr>
              <w:jc w:val="center"/>
              <w:rPr>
                <w:color w:val="000000"/>
                <w:sz w:val="20"/>
                <w:szCs w:val="20"/>
              </w:rPr>
            </w:pPr>
            <w:r w:rsidRPr="001C6956">
              <w:rPr>
                <w:color w:val="000000"/>
                <w:sz w:val="20"/>
                <w:szCs w:val="20"/>
              </w:rPr>
              <w:t>0</w:t>
            </w:r>
            <w:r w:rsidR="00A542C9">
              <w:rPr>
                <w:color w:val="000000"/>
                <w:sz w:val="20"/>
                <w:szCs w:val="20"/>
              </w:rPr>
              <w:t>.</w:t>
            </w:r>
            <w:r w:rsidRPr="001C6956">
              <w:rPr>
                <w:color w:val="000000"/>
                <w:sz w:val="20"/>
                <w:szCs w:val="20"/>
              </w:rPr>
              <w:t>62</w:t>
            </w:r>
          </w:p>
        </w:tc>
        <w:tc>
          <w:tcPr>
            <w:tcW w:w="0" w:type="auto"/>
            <w:tcBorders>
              <w:top w:val="nil"/>
              <w:left w:val="nil"/>
              <w:bottom w:val="single" w:sz="4" w:space="0" w:color="auto"/>
              <w:right w:val="single" w:sz="4" w:space="0" w:color="auto"/>
            </w:tcBorders>
            <w:shd w:val="clear" w:color="auto" w:fill="auto"/>
            <w:noWrap/>
            <w:vAlign w:val="bottom"/>
            <w:hideMark/>
          </w:tcPr>
          <w:p w:rsidR="001C6956" w:rsidRPr="001C6956" w:rsidRDefault="001C6956" w:rsidP="001C6956">
            <w:pPr>
              <w:jc w:val="center"/>
              <w:rPr>
                <w:color w:val="000000"/>
                <w:sz w:val="20"/>
                <w:szCs w:val="20"/>
              </w:rPr>
            </w:pPr>
            <w:r w:rsidRPr="001C6956">
              <w:rPr>
                <w:color w:val="000000"/>
                <w:sz w:val="20"/>
                <w:szCs w:val="20"/>
              </w:rPr>
              <w:t>17</w:t>
            </w:r>
            <w:r w:rsidR="00A542C9">
              <w:rPr>
                <w:color w:val="000000"/>
                <w:sz w:val="20"/>
                <w:szCs w:val="20"/>
              </w:rPr>
              <w:t>.</w:t>
            </w:r>
            <w:r w:rsidRPr="001C6956">
              <w:rPr>
                <w:color w:val="000000"/>
                <w:sz w:val="20"/>
                <w:szCs w:val="20"/>
              </w:rPr>
              <w:t>6</w:t>
            </w:r>
          </w:p>
        </w:tc>
        <w:tc>
          <w:tcPr>
            <w:tcW w:w="0" w:type="auto"/>
            <w:tcBorders>
              <w:top w:val="nil"/>
              <w:left w:val="nil"/>
              <w:bottom w:val="single" w:sz="4" w:space="0" w:color="auto"/>
              <w:right w:val="single" w:sz="4" w:space="0" w:color="auto"/>
            </w:tcBorders>
            <w:shd w:val="clear" w:color="auto" w:fill="auto"/>
            <w:noWrap/>
            <w:vAlign w:val="bottom"/>
            <w:hideMark/>
          </w:tcPr>
          <w:p w:rsidR="001C6956" w:rsidRPr="001C6956" w:rsidRDefault="001C6956" w:rsidP="001C6956">
            <w:pPr>
              <w:jc w:val="center"/>
              <w:rPr>
                <w:color w:val="000000"/>
                <w:sz w:val="20"/>
                <w:szCs w:val="20"/>
              </w:rPr>
            </w:pPr>
            <w:r w:rsidRPr="001C6956">
              <w:rPr>
                <w:color w:val="000000"/>
                <w:sz w:val="20"/>
                <w:szCs w:val="20"/>
              </w:rPr>
              <w:t>7</w:t>
            </w:r>
            <w:r w:rsidR="00A542C9">
              <w:rPr>
                <w:color w:val="000000"/>
                <w:sz w:val="20"/>
                <w:szCs w:val="20"/>
              </w:rPr>
              <w:t>.</w:t>
            </w:r>
            <w:r w:rsidRPr="001C6956">
              <w:rPr>
                <w:color w:val="000000"/>
                <w:sz w:val="20"/>
                <w:szCs w:val="20"/>
              </w:rPr>
              <w:t>8</w:t>
            </w:r>
          </w:p>
        </w:tc>
        <w:tc>
          <w:tcPr>
            <w:tcW w:w="0" w:type="auto"/>
            <w:tcBorders>
              <w:top w:val="nil"/>
              <w:left w:val="nil"/>
              <w:bottom w:val="single" w:sz="4" w:space="0" w:color="auto"/>
              <w:right w:val="single" w:sz="4" w:space="0" w:color="auto"/>
            </w:tcBorders>
            <w:shd w:val="clear" w:color="auto" w:fill="auto"/>
            <w:noWrap/>
            <w:vAlign w:val="bottom"/>
            <w:hideMark/>
          </w:tcPr>
          <w:p w:rsidR="001C6956" w:rsidRPr="001C6956" w:rsidRDefault="001C6956" w:rsidP="001C6956">
            <w:pPr>
              <w:jc w:val="center"/>
              <w:rPr>
                <w:color w:val="000000"/>
                <w:sz w:val="20"/>
                <w:szCs w:val="20"/>
              </w:rPr>
            </w:pPr>
            <w:r w:rsidRPr="001C6956">
              <w:rPr>
                <w:color w:val="000000"/>
                <w:sz w:val="20"/>
                <w:szCs w:val="20"/>
              </w:rPr>
              <w:t>11</w:t>
            </w:r>
            <w:r w:rsidR="00A542C9">
              <w:rPr>
                <w:color w:val="000000"/>
                <w:sz w:val="20"/>
                <w:szCs w:val="20"/>
              </w:rPr>
              <w:t>.</w:t>
            </w:r>
            <w:r w:rsidRPr="001C6956">
              <w:rPr>
                <w:color w:val="000000"/>
                <w:sz w:val="20"/>
                <w:szCs w:val="20"/>
              </w:rPr>
              <w:t>8</w:t>
            </w:r>
          </w:p>
        </w:tc>
        <w:tc>
          <w:tcPr>
            <w:tcW w:w="0" w:type="auto"/>
            <w:tcBorders>
              <w:top w:val="nil"/>
              <w:left w:val="nil"/>
              <w:bottom w:val="single" w:sz="4" w:space="0" w:color="auto"/>
              <w:right w:val="single" w:sz="4" w:space="0" w:color="auto"/>
            </w:tcBorders>
            <w:shd w:val="clear" w:color="auto" w:fill="auto"/>
            <w:noWrap/>
            <w:vAlign w:val="bottom"/>
            <w:hideMark/>
          </w:tcPr>
          <w:p w:rsidR="001C6956" w:rsidRPr="001C6956" w:rsidRDefault="001C6956" w:rsidP="001C6956">
            <w:pPr>
              <w:jc w:val="center"/>
              <w:rPr>
                <w:color w:val="000000"/>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1C6956" w:rsidRPr="001C6956" w:rsidRDefault="001C6956" w:rsidP="001C6956">
            <w:pPr>
              <w:jc w:val="center"/>
              <w:rPr>
                <w:color w:val="000000"/>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1C6956" w:rsidRPr="001C6956" w:rsidRDefault="001C6956" w:rsidP="001C6956">
            <w:pPr>
              <w:jc w:val="center"/>
              <w:rPr>
                <w:color w:val="000000"/>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1C6956" w:rsidRPr="001C6956" w:rsidRDefault="001C6956" w:rsidP="001C6956">
            <w:pPr>
              <w:jc w:val="center"/>
              <w:rPr>
                <w:color w:val="000000"/>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1C6956" w:rsidRPr="001C6956" w:rsidRDefault="001C6956" w:rsidP="001C6956">
            <w:pPr>
              <w:jc w:val="center"/>
              <w:rPr>
                <w:color w:val="000000"/>
                <w:sz w:val="20"/>
                <w:szCs w:val="20"/>
              </w:rPr>
            </w:pPr>
          </w:p>
        </w:tc>
      </w:tr>
    </w:tbl>
    <w:p w:rsidR="001E39D1" w:rsidRDefault="001E39D1" w:rsidP="007155EF">
      <w:pPr>
        <w:tabs>
          <w:tab w:val="left" w:pos="426"/>
        </w:tabs>
        <w:contextualSpacing/>
        <w:rPr>
          <w:iCs/>
          <w:lang w:val="en-GB"/>
        </w:rPr>
      </w:pPr>
    </w:p>
    <w:p w:rsidR="006428D6" w:rsidRDefault="006428D6" w:rsidP="006428D6">
      <w:pPr>
        <w:jc w:val="both"/>
        <w:rPr>
          <w:sz w:val="20"/>
          <w:lang w:val="en-GB"/>
        </w:rPr>
      </w:pPr>
      <w:r w:rsidRPr="00331A4E">
        <w:rPr>
          <w:sz w:val="20"/>
          <w:lang w:val="en-GB"/>
        </w:rPr>
        <w:t xml:space="preserve">Source: </w:t>
      </w:r>
      <w:r>
        <w:rPr>
          <w:sz w:val="20"/>
          <w:lang w:val="en-GB"/>
        </w:rPr>
        <w:t>Based on data collected from Uganda in</w:t>
      </w:r>
      <w:r w:rsidR="0058750E">
        <w:rPr>
          <w:sz w:val="20"/>
          <w:lang w:val="en-GB"/>
        </w:rPr>
        <w:t xml:space="preserve"> 2019 from Eco Concrete</w:t>
      </w:r>
    </w:p>
    <w:p w:rsidR="006428D6" w:rsidRDefault="006428D6" w:rsidP="007155EF">
      <w:pPr>
        <w:tabs>
          <w:tab w:val="left" w:pos="426"/>
        </w:tabs>
        <w:contextualSpacing/>
        <w:rPr>
          <w:iCs/>
          <w:lang w:val="en-GB"/>
        </w:rPr>
      </w:pPr>
    </w:p>
    <w:p w:rsidR="00D54065" w:rsidRDefault="00D54065" w:rsidP="00D54065">
      <w:pPr>
        <w:tabs>
          <w:tab w:val="left" w:pos="426"/>
        </w:tabs>
        <w:ind w:firstLine="284"/>
        <w:contextualSpacing/>
        <w:jc w:val="both"/>
        <w:rPr>
          <w:iCs/>
          <w:lang w:val="en-GB"/>
        </w:rPr>
      </w:pPr>
      <w:r>
        <w:rPr>
          <w:iCs/>
          <w:lang w:val="en-GB"/>
        </w:rPr>
        <w:t>The larges</w:t>
      </w:r>
      <w:r w:rsidR="008703BD">
        <w:rPr>
          <w:iCs/>
          <w:lang w:val="en-GB"/>
        </w:rPr>
        <w:t>t</w:t>
      </w:r>
      <w:r>
        <w:rPr>
          <w:iCs/>
          <w:lang w:val="en-GB"/>
        </w:rPr>
        <w:t xml:space="preserve"> difference in price per m</w:t>
      </w:r>
      <w:r w:rsidRPr="006E596F">
        <w:rPr>
          <w:iCs/>
          <w:vertAlign w:val="superscript"/>
          <w:lang w:val="en-GB"/>
        </w:rPr>
        <w:t>2</w:t>
      </w:r>
      <w:r>
        <w:rPr>
          <w:iCs/>
          <w:lang w:val="en-GB"/>
        </w:rPr>
        <w:t xml:space="preserve"> is noted for </w:t>
      </w:r>
      <w:r w:rsidR="008703BD">
        <w:rPr>
          <w:iCs/>
          <w:lang w:val="en-GB"/>
        </w:rPr>
        <w:t xml:space="preserve">the </w:t>
      </w:r>
      <w:r w:rsidR="0058750E">
        <w:rPr>
          <w:iCs/>
          <w:lang w:val="en-GB"/>
        </w:rPr>
        <w:t>comparison</w:t>
      </w:r>
      <w:r w:rsidR="008703BD">
        <w:rPr>
          <w:iCs/>
          <w:lang w:val="en-GB"/>
        </w:rPr>
        <w:t xml:space="preserve"> of solid and hollow 8</w:t>
      </w:r>
      <w:r>
        <w:rPr>
          <w:iCs/>
          <w:lang w:val="en-GB"/>
        </w:rPr>
        <w:t xml:space="preserve"> inch blocks.</w:t>
      </w:r>
      <w:r w:rsidR="008703BD">
        <w:rPr>
          <w:iCs/>
          <w:lang w:val="en-GB"/>
        </w:rPr>
        <w:t xml:space="preserve"> Here, the price per m</w:t>
      </w:r>
      <w:r w:rsidR="008703BD" w:rsidRPr="006E596F">
        <w:rPr>
          <w:iCs/>
          <w:vertAlign w:val="superscript"/>
          <w:lang w:val="en-GB"/>
        </w:rPr>
        <w:t>2</w:t>
      </w:r>
      <w:r w:rsidR="008703BD">
        <w:rPr>
          <w:iCs/>
          <w:lang w:val="en-GB"/>
        </w:rPr>
        <w:t xml:space="preserve"> is</w:t>
      </w:r>
      <w:r>
        <w:rPr>
          <w:iCs/>
          <w:lang w:val="en-GB"/>
        </w:rPr>
        <w:t xml:space="preserve"> </w:t>
      </w:r>
      <w:r w:rsidR="008703BD">
        <w:rPr>
          <w:iCs/>
          <w:lang w:val="en-GB"/>
        </w:rPr>
        <w:t>38% lower and</w:t>
      </w:r>
      <w:r w:rsidR="00C35BCF">
        <w:rPr>
          <w:iCs/>
          <w:lang w:val="en-GB"/>
        </w:rPr>
        <w:t xml:space="preserve"> the carbon footprint 40% lower per m</w:t>
      </w:r>
      <w:r w:rsidR="00C35BCF" w:rsidRPr="006E596F">
        <w:rPr>
          <w:iCs/>
          <w:vertAlign w:val="superscript"/>
          <w:lang w:val="en-GB"/>
        </w:rPr>
        <w:t>2</w:t>
      </w:r>
      <w:r w:rsidR="00C35BCF">
        <w:rPr>
          <w:iCs/>
          <w:lang w:val="en-GB"/>
        </w:rPr>
        <w:t xml:space="preserve">. </w:t>
      </w:r>
      <w:r w:rsidR="00A80923">
        <w:rPr>
          <w:iCs/>
          <w:lang w:val="en-GB"/>
        </w:rPr>
        <w:t>Also,</w:t>
      </w:r>
      <w:r w:rsidR="00C35BCF">
        <w:rPr>
          <w:iCs/>
          <w:lang w:val="en-GB"/>
        </w:rPr>
        <w:t xml:space="preserve"> the six inch hollow blocks perform better with 20% lower price and 40% lower carbon footprint. The results are indicative. </w:t>
      </w:r>
    </w:p>
    <w:p w:rsidR="00C35BCF" w:rsidRDefault="00C35BCF" w:rsidP="00D54065">
      <w:pPr>
        <w:tabs>
          <w:tab w:val="left" w:pos="426"/>
        </w:tabs>
        <w:ind w:firstLine="284"/>
        <w:contextualSpacing/>
        <w:jc w:val="both"/>
        <w:rPr>
          <w:iCs/>
          <w:lang w:val="en-GB"/>
        </w:rPr>
      </w:pPr>
      <w:r>
        <w:rPr>
          <w:iCs/>
          <w:lang w:val="en-GB"/>
        </w:rPr>
        <w:t>In Table V</w:t>
      </w:r>
      <w:r w:rsidR="00A80923">
        <w:rPr>
          <w:iCs/>
          <w:lang w:val="en-GB"/>
        </w:rPr>
        <w:t>I</w:t>
      </w:r>
      <w:r>
        <w:rPr>
          <w:iCs/>
          <w:lang w:val="en-GB"/>
        </w:rPr>
        <w:t xml:space="preserve"> some cement productivity results are presented. The data originates from Eco Concrete plants.</w:t>
      </w:r>
      <w:r w:rsidR="00187602">
        <w:rPr>
          <w:iCs/>
          <w:lang w:val="en-GB"/>
        </w:rPr>
        <w:t xml:space="preserve"> Only results for solid blocks have been available. The original results were</w:t>
      </w:r>
      <w:r w:rsidR="0058750E">
        <w:rPr>
          <w:iCs/>
          <w:lang w:val="en-GB"/>
        </w:rPr>
        <w:t xml:space="preserve"> for strengths recorded</w:t>
      </w:r>
      <w:r w:rsidR="00187602">
        <w:rPr>
          <w:iCs/>
          <w:lang w:val="en-GB"/>
        </w:rPr>
        <w:t xml:space="preserve"> at ages 7, 14 and 28 days. All results have been recalculated to correspond </w:t>
      </w:r>
      <w:r w:rsidR="0058750E">
        <w:rPr>
          <w:iCs/>
          <w:lang w:val="en-GB"/>
        </w:rPr>
        <w:t xml:space="preserve">to </w:t>
      </w:r>
      <w:r w:rsidR="00187602">
        <w:rPr>
          <w:iCs/>
          <w:lang w:val="en-GB"/>
        </w:rPr>
        <w:t>28 days. The 7 days have been set at 73% of 28 days This is based on some comparative data</w:t>
      </w:r>
      <w:r w:rsidR="0058750E">
        <w:rPr>
          <w:iCs/>
          <w:lang w:val="en-GB"/>
        </w:rPr>
        <w:t xml:space="preserve"> within the data set</w:t>
      </w:r>
      <w:r w:rsidR="00187602">
        <w:rPr>
          <w:iCs/>
          <w:lang w:val="en-GB"/>
        </w:rPr>
        <w:t xml:space="preserve">. The 14 days has been set at 90% of 28 days based on experience. </w:t>
      </w:r>
    </w:p>
    <w:p w:rsidR="0058750E" w:rsidRDefault="0058750E" w:rsidP="00A80923">
      <w:pPr>
        <w:tabs>
          <w:tab w:val="left" w:pos="426"/>
        </w:tabs>
        <w:ind w:firstLine="284"/>
        <w:contextualSpacing/>
        <w:jc w:val="both"/>
        <w:rPr>
          <w:iCs/>
          <w:lang w:val="en-GB"/>
        </w:rPr>
      </w:pPr>
      <w:r>
        <w:rPr>
          <w:iCs/>
          <w:lang w:val="en-GB"/>
        </w:rPr>
        <w:t xml:space="preserve">The performance of </w:t>
      </w:r>
      <w:proofErr w:type="spellStart"/>
      <w:r>
        <w:rPr>
          <w:iCs/>
          <w:lang w:val="en-GB"/>
        </w:rPr>
        <w:t>MPa</w:t>
      </w:r>
      <w:proofErr w:type="spellEnd"/>
      <w:r>
        <w:rPr>
          <w:iCs/>
          <w:lang w:val="en-GB"/>
        </w:rPr>
        <w:t xml:space="preserve">*ton and </w:t>
      </w:r>
      <w:proofErr w:type="spellStart"/>
      <w:r>
        <w:rPr>
          <w:iCs/>
          <w:lang w:val="en-GB"/>
        </w:rPr>
        <w:t>LMPa</w:t>
      </w:r>
      <w:proofErr w:type="spellEnd"/>
      <w:r>
        <w:rPr>
          <w:iCs/>
          <w:lang w:val="en-GB"/>
        </w:rPr>
        <w:t>*ton is good and close to the level of top producers in Dar es Salaam.</w:t>
      </w:r>
    </w:p>
    <w:p w:rsidR="00187602" w:rsidRDefault="00187602" w:rsidP="00D54065">
      <w:pPr>
        <w:tabs>
          <w:tab w:val="left" w:pos="426"/>
        </w:tabs>
        <w:ind w:firstLine="284"/>
        <w:contextualSpacing/>
        <w:jc w:val="both"/>
        <w:rPr>
          <w:iCs/>
          <w:lang w:val="en-GB"/>
        </w:rPr>
      </w:pPr>
    </w:p>
    <w:p w:rsidR="006428D6" w:rsidRPr="00FA4DD0" w:rsidRDefault="006428D6" w:rsidP="006428D6">
      <w:pPr>
        <w:jc w:val="both"/>
        <w:rPr>
          <w:rFonts w:ascii="Times New Roman Grassetto" w:hAnsi="Times New Roman Grassetto"/>
          <w:b/>
          <w:sz w:val="20"/>
          <w:lang w:val="en-GB"/>
        </w:rPr>
      </w:pPr>
      <w:r>
        <w:rPr>
          <w:rFonts w:ascii="Times New Roman Grassetto" w:hAnsi="Times New Roman Grassetto"/>
          <w:b/>
          <w:sz w:val="20"/>
          <w:lang w:val="en-GB"/>
        </w:rPr>
        <w:t>Table V</w:t>
      </w:r>
      <w:r w:rsidR="00F95582">
        <w:rPr>
          <w:rFonts w:ascii="Times New Roman Grassetto" w:hAnsi="Times New Roman Grassetto"/>
          <w:b/>
          <w:sz w:val="20"/>
          <w:lang w:val="en-GB"/>
        </w:rPr>
        <w:t>I</w:t>
      </w:r>
      <w:r w:rsidRPr="00033EF6">
        <w:rPr>
          <w:rFonts w:ascii="Times New Roman Grassetto" w:hAnsi="Times New Roman Grassetto"/>
          <w:b/>
          <w:sz w:val="20"/>
          <w:lang w:val="en-GB"/>
        </w:rPr>
        <w:t xml:space="preserve">. </w:t>
      </w:r>
      <w:r w:rsidR="0058750E">
        <w:rPr>
          <w:rFonts w:ascii="Times New Roman Grassetto" w:hAnsi="Times New Roman Grassetto"/>
          <w:b/>
          <w:sz w:val="20"/>
          <w:lang w:val="en-GB"/>
        </w:rPr>
        <w:t>Solid block performance based on samples from Uganda.</w:t>
      </w:r>
    </w:p>
    <w:p w:rsidR="006428D6" w:rsidRDefault="006428D6" w:rsidP="00D54065">
      <w:pPr>
        <w:tabs>
          <w:tab w:val="left" w:pos="426"/>
        </w:tabs>
        <w:ind w:firstLine="284"/>
        <w:contextualSpacing/>
        <w:jc w:val="both"/>
        <w:rPr>
          <w:iCs/>
          <w:lang w:val="en-GB"/>
        </w:rPr>
      </w:pPr>
    </w:p>
    <w:tbl>
      <w:tblPr>
        <w:tblW w:w="0" w:type="auto"/>
        <w:jc w:val="center"/>
        <w:tblLook w:val="04A0"/>
      </w:tblPr>
      <w:tblGrid>
        <w:gridCol w:w="1351"/>
        <w:gridCol w:w="2816"/>
        <w:gridCol w:w="811"/>
        <w:gridCol w:w="466"/>
        <w:gridCol w:w="939"/>
        <w:gridCol w:w="1072"/>
      </w:tblGrid>
      <w:tr w:rsidR="00187602" w:rsidRPr="00187602" w:rsidTr="00A80923">
        <w:trPr>
          <w:trHeight w:val="357"/>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7602" w:rsidRPr="00A80923" w:rsidRDefault="00187602" w:rsidP="00187602">
            <w:pPr>
              <w:rPr>
                <w:color w:val="000000"/>
                <w:sz w:val="20"/>
                <w:szCs w:val="20"/>
              </w:rPr>
            </w:pPr>
            <w:r w:rsidRPr="00A80923">
              <w:rPr>
                <w:color w:val="000000"/>
                <w:sz w:val="20"/>
                <w:szCs w:val="20"/>
              </w:rPr>
              <w:lastRenderedPageBreak/>
              <w:t>Type solid</w:t>
            </w:r>
          </w:p>
        </w:tc>
        <w:tc>
          <w:tcPr>
            <w:tcW w:w="0" w:type="auto"/>
            <w:tcBorders>
              <w:top w:val="single" w:sz="4" w:space="0" w:color="auto"/>
              <w:left w:val="nil"/>
              <w:bottom w:val="single" w:sz="4" w:space="0" w:color="auto"/>
              <w:right w:val="single" w:sz="4" w:space="0" w:color="auto"/>
            </w:tcBorders>
            <w:shd w:val="clear" w:color="auto" w:fill="auto"/>
            <w:vAlign w:val="bottom"/>
            <w:hideMark/>
          </w:tcPr>
          <w:p w:rsidR="00187602" w:rsidRPr="00A80923" w:rsidRDefault="00187602" w:rsidP="006E596F">
            <w:pPr>
              <w:jc w:val="center"/>
              <w:rPr>
                <w:color w:val="000000"/>
                <w:sz w:val="20"/>
                <w:szCs w:val="20"/>
              </w:rPr>
            </w:pPr>
            <w:r w:rsidRPr="00A80923">
              <w:rPr>
                <w:color w:val="000000"/>
                <w:sz w:val="20"/>
                <w:szCs w:val="20"/>
              </w:rPr>
              <w:t>Average 28 days strength (MPa)</w:t>
            </w:r>
          </w:p>
        </w:tc>
        <w:tc>
          <w:tcPr>
            <w:tcW w:w="0" w:type="auto"/>
            <w:tcBorders>
              <w:top w:val="single" w:sz="4" w:space="0" w:color="auto"/>
              <w:left w:val="nil"/>
              <w:bottom w:val="single" w:sz="4" w:space="0" w:color="auto"/>
              <w:right w:val="single" w:sz="4" w:space="0" w:color="auto"/>
            </w:tcBorders>
            <w:shd w:val="clear" w:color="auto" w:fill="auto"/>
            <w:vAlign w:val="bottom"/>
            <w:hideMark/>
          </w:tcPr>
          <w:p w:rsidR="00187602" w:rsidRPr="00A80923" w:rsidRDefault="00187602" w:rsidP="006E596F">
            <w:pPr>
              <w:jc w:val="center"/>
              <w:rPr>
                <w:color w:val="000000"/>
                <w:sz w:val="20"/>
                <w:szCs w:val="20"/>
              </w:rPr>
            </w:pPr>
            <w:r w:rsidRPr="00A80923">
              <w:rPr>
                <w:color w:val="000000"/>
                <w:sz w:val="20"/>
                <w:szCs w:val="20"/>
              </w:rPr>
              <w:t>Cem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187602" w:rsidRPr="00A80923" w:rsidRDefault="00187602" w:rsidP="006E596F">
            <w:pPr>
              <w:jc w:val="center"/>
              <w:rPr>
                <w:color w:val="000000"/>
                <w:sz w:val="20"/>
                <w:szCs w:val="20"/>
              </w:rPr>
            </w:pPr>
            <w:r w:rsidRPr="00A80923">
              <w:rPr>
                <w:color w:val="000000"/>
                <w:sz w:val="20"/>
                <w:szCs w:val="20"/>
              </w:rPr>
              <w:t>s</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187602" w:rsidRPr="00A80923" w:rsidRDefault="00187602" w:rsidP="006E596F">
            <w:pPr>
              <w:jc w:val="center"/>
              <w:rPr>
                <w:color w:val="000000"/>
                <w:sz w:val="20"/>
                <w:szCs w:val="20"/>
              </w:rPr>
            </w:pPr>
            <w:r w:rsidRPr="00A80923">
              <w:rPr>
                <w:color w:val="000000"/>
                <w:sz w:val="20"/>
                <w:szCs w:val="20"/>
              </w:rPr>
              <w:t>Mpa*ton</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187602" w:rsidRPr="00A80923" w:rsidRDefault="00187602" w:rsidP="006E596F">
            <w:pPr>
              <w:jc w:val="center"/>
              <w:rPr>
                <w:color w:val="000000"/>
                <w:sz w:val="20"/>
                <w:szCs w:val="20"/>
              </w:rPr>
            </w:pPr>
            <w:r w:rsidRPr="00A80923">
              <w:rPr>
                <w:color w:val="000000"/>
                <w:sz w:val="20"/>
                <w:szCs w:val="20"/>
              </w:rPr>
              <w:t>LMPa*ton</w:t>
            </w:r>
          </w:p>
        </w:tc>
      </w:tr>
      <w:tr w:rsidR="00187602" w:rsidRPr="00187602" w:rsidTr="00A80923">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87602" w:rsidRPr="00A80923" w:rsidRDefault="00187602" w:rsidP="00187602">
            <w:pPr>
              <w:rPr>
                <w:color w:val="000000"/>
                <w:sz w:val="20"/>
                <w:szCs w:val="20"/>
              </w:rPr>
            </w:pPr>
            <w:r w:rsidRPr="00A80923">
              <w:rPr>
                <w:color w:val="000000"/>
                <w:sz w:val="20"/>
                <w:szCs w:val="20"/>
              </w:rPr>
              <w:t>8 inch (n=25)</w:t>
            </w:r>
          </w:p>
        </w:tc>
        <w:tc>
          <w:tcPr>
            <w:tcW w:w="0" w:type="auto"/>
            <w:tcBorders>
              <w:top w:val="nil"/>
              <w:left w:val="nil"/>
              <w:bottom w:val="single" w:sz="4" w:space="0" w:color="auto"/>
              <w:right w:val="single" w:sz="4" w:space="0" w:color="auto"/>
            </w:tcBorders>
            <w:shd w:val="clear" w:color="auto" w:fill="auto"/>
            <w:noWrap/>
            <w:vAlign w:val="bottom"/>
            <w:hideMark/>
          </w:tcPr>
          <w:p w:rsidR="00187602" w:rsidRPr="00A80923" w:rsidRDefault="00187602" w:rsidP="006E596F">
            <w:pPr>
              <w:jc w:val="center"/>
              <w:rPr>
                <w:color w:val="000000"/>
                <w:sz w:val="20"/>
                <w:szCs w:val="20"/>
              </w:rPr>
            </w:pPr>
            <w:r w:rsidRPr="00A80923">
              <w:rPr>
                <w:color w:val="000000"/>
                <w:sz w:val="20"/>
                <w:szCs w:val="20"/>
              </w:rPr>
              <w:t>8.5</w:t>
            </w:r>
          </w:p>
        </w:tc>
        <w:tc>
          <w:tcPr>
            <w:tcW w:w="0" w:type="auto"/>
            <w:tcBorders>
              <w:top w:val="nil"/>
              <w:left w:val="nil"/>
              <w:bottom w:val="single" w:sz="4" w:space="0" w:color="auto"/>
              <w:right w:val="single" w:sz="4" w:space="0" w:color="auto"/>
            </w:tcBorders>
            <w:shd w:val="clear" w:color="auto" w:fill="auto"/>
            <w:noWrap/>
            <w:vAlign w:val="bottom"/>
            <w:hideMark/>
          </w:tcPr>
          <w:p w:rsidR="00187602" w:rsidRPr="00A80923" w:rsidRDefault="00187602" w:rsidP="006E596F">
            <w:pPr>
              <w:jc w:val="center"/>
              <w:rPr>
                <w:color w:val="000000"/>
                <w:sz w:val="20"/>
                <w:szCs w:val="20"/>
              </w:rPr>
            </w:pPr>
            <w:r w:rsidRPr="00A80923">
              <w:rPr>
                <w:color w:val="000000"/>
                <w:sz w:val="20"/>
                <w:szCs w:val="20"/>
              </w:rPr>
              <w:t>7.7%</w:t>
            </w:r>
          </w:p>
        </w:tc>
        <w:tc>
          <w:tcPr>
            <w:tcW w:w="0" w:type="auto"/>
            <w:tcBorders>
              <w:top w:val="nil"/>
              <w:left w:val="nil"/>
              <w:bottom w:val="single" w:sz="4" w:space="0" w:color="auto"/>
              <w:right w:val="single" w:sz="4" w:space="0" w:color="auto"/>
            </w:tcBorders>
            <w:shd w:val="clear" w:color="auto" w:fill="auto"/>
            <w:noWrap/>
            <w:vAlign w:val="bottom"/>
            <w:hideMark/>
          </w:tcPr>
          <w:p w:rsidR="00187602" w:rsidRPr="00A80923" w:rsidRDefault="00187602" w:rsidP="006E596F">
            <w:pPr>
              <w:jc w:val="center"/>
              <w:rPr>
                <w:color w:val="000000"/>
                <w:sz w:val="20"/>
                <w:szCs w:val="20"/>
              </w:rPr>
            </w:pPr>
            <w:r w:rsidRPr="00A80923">
              <w:rPr>
                <w:color w:val="000000"/>
                <w:sz w:val="20"/>
                <w:szCs w:val="20"/>
              </w:rPr>
              <w:t>1.3</w:t>
            </w:r>
          </w:p>
        </w:tc>
        <w:tc>
          <w:tcPr>
            <w:tcW w:w="0" w:type="auto"/>
            <w:tcBorders>
              <w:top w:val="nil"/>
              <w:left w:val="nil"/>
              <w:bottom w:val="single" w:sz="4" w:space="0" w:color="auto"/>
              <w:right w:val="single" w:sz="4" w:space="0" w:color="auto"/>
            </w:tcBorders>
            <w:shd w:val="clear" w:color="auto" w:fill="auto"/>
            <w:noWrap/>
            <w:vAlign w:val="bottom"/>
            <w:hideMark/>
          </w:tcPr>
          <w:p w:rsidR="00187602" w:rsidRPr="00A80923" w:rsidRDefault="00187602" w:rsidP="006E596F">
            <w:pPr>
              <w:jc w:val="center"/>
              <w:rPr>
                <w:color w:val="000000"/>
                <w:sz w:val="20"/>
                <w:szCs w:val="20"/>
              </w:rPr>
            </w:pPr>
            <w:r w:rsidRPr="00A80923">
              <w:rPr>
                <w:color w:val="000000"/>
                <w:sz w:val="20"/>
                <w:szCs w:val="20"/>
              </w:rPr>
              <w:t>110</w:t>
            </w:r>
          </w:p>
        </w:tc>
        <w:tc>
          <w:tcPr>
            <w:tcW w:w="0" w:type="auto"/>
            <w:tcBorders>
              <w:top w:val="nil"/>
              <w:left w:val="nil"/>
              <w:bottom w:val="single" w:sz="4" w:space="0" w:color="auto"/>
              <w:right w:val="single" w:sz="4" w:space="0" w:color="auto"/>
            </w:tcBorders>
            <w:shd w:val="clear" w:color="auto" w:fill="auto"/>
            <w:noWrap/>
            <w:vAlign w:val="bottom"/>
            <w:hideMark/>
          </w:tcPr>
          <w:p w:rsidR="00187602" w:rsidRPr="00A80923" w:rsidRDefault="00187602" w:rsidP="00187602">
            <w:pPr>
              <w:jc w:val="center"/>
              <w:rPr>
                <w:color w:val="000000"/>
                <w:sz w:val="20"/>
                <w:szCs w:val="20"/>
              </w:rPr>
            </w:pPr>
            <w:r w:rsidRPr="00A80923">
              <w:rPr>
                <w:color w:val="000000"/>
                <w:sz w:val="20"/>
                <w:szCs w:val="20"/>
              </w:rPr>
              <w:t>69.5</w:t>
            </w:r>
          </w:p>
        </w:tc>
      </w:tr>
      <w:tr w:rsidR="00187602" w:rsidRPr="00187602" w:rsidTr="00A80923">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87602" w:rsidRPr="00A80923" w:rsidRDefault="00187602" w:rsidP="00187602">
            <w:pPr>
              <w:rPr>
                <w:color w:val="000000"/>
                <w:sz w:val="20"/>
                <w:szCs w:val="20"/>
              </w:rPr>
            </w:pPr>
            <w:r w:rsidRPr="00A80923">
              <w:rPr>
                <w:color w:val="000000"/>
                <w:sz w:val="20"/>
                <w:szCs w:val="20"/>
              </w:rPr>
              <w:t>6 inch (N=12)</w:t>
            </w:r>
          </w:p>
        </w:tc>
        <w:tc>
          <w:tcPr>
            <w:tcW w:w="0" w:type="auto"/>
            <w:tcBorders>
              <w:top w:val="nil"/>
              <w:left w:val="nil"/>
              <w:bottom w:val="single" w:sz="4" w:space="0" w:color="auto"/>
              <w:right w:val="single" w:sz="4" w:space="0" w:color="auto"/>
            </w:tcBorders>
            <w:shd w:val="clear" w:color="auto" w:fill="auto"/>
            <w:noWrap/>
            <w:vAlign w:val="bottom"/>
            <w:hideMark/>
          </w:tcPr>
          <w:p w:rsidR="00187602" w:rsidRPr="00A80923" w:rsidRDefault="00187602" w:rsidP="006E596F">
            <w:pPr>
              <w:jc w:val="center"/>
              <w:rPr>
                <w:color w:val="000000"/>
                <w:sz w:val="20"/>
                <w:szCs w:val="20"/>
              </w:rPr>
            </w:pPr>
            <w:r w:rsidRPr="00A80923">
              <w:rPr>
                <w:color w:val="000000"/>
                <w:sz w:val="20"/>
                <w:szCs w:val="20"/>
              </w:rPr>
              <w:t>7.9</w:t>
            </w:r>
          </w:p>
        </w:tc>
        <w:tc>
          <w:tcPr>
            <w:tcW w:w="0" w:type="auto"/>
            <w:tcBorders>
              <w:top w:val="nil"/>
              <w:left w:val="nil"/>
              <w:bottom w:val="single" w:sz="4" w:space="0" w:color="auto"/>
              <w:right w:val="single" w:sz="4" w:space="0" w:color="auto"/>
            </w:tcBorders>
            <w:shd w:val="clear" w:color="auto" w:fill="auto"/>
            <w:noWrap/>
            <w:vAlign w:val="bottom"/>
            <w:hideMark/>
          </w:tcPr>
          <w:p w:rsidR="00187602" w:rsidRPr="00A80923" w:rsidRDefault="00187602" w:rsidP="006E596F">
            <w:pPr>
              <w:jc w:val="center"/>
              <w:rPr>
                <w:color w:val="000000"/>
                <w:sz w:val="20"/>
                <w:szCs w:val="20"/>
              </w:rPr>
            </w:pPr>
            <w:r w:rsidRPr="00A80923">
              <w:rPr>
                <w:color w:val="000000"/>
                <w:sz w:val="20"/>
                <w:szCs w:val="20"/>
              </w:rPr>
              <w:t>7.7%</w:t>
            </w:r>
          </w:p>
        </w:tc>
        <w:tc>
          <w:tcPr>
            <w:tcW w:w="0" w:type="auto"/>
            <w:tcBorders>
              <w:top w:val="nil"/>
              <w:left w:val="nil"/>
              <w:bottom w:val="single" w:sz="4" w:space="0" w:color="auto"/>
              <w:right w:val="single" w:sz="4" w:space="0" w:color="auto"/>
            </w:tcBorders>
            <w:shd w:val="clear" w:color="auto" w:fill="auto"/>
            <w:noWrap/>
            <w:vAlign w:val="bottom"/>
            <w:hideMark/>
          </w:tcPr>
          <w:p w:rsidR="00187602" w:rsidRPr="00A80923" w:rsidRDefault="00187602" w:rsidP="006E596F">
            <w:pPr>
              <w:jc w:val="center"/>
              <w:rPr>
                <w:color w:val="000000"/>
                <w:sz w:val="20"/>
                <w:szCs w:val="20"/>
              </w:rPr>
            </w:pPr>
            <w:r w:rsidRPr="00A80923">
              <w:rPr>
                <w:color w:val="000000"/>
                <w:sz w:val="20"/>
                <w:szCs w:val="20"/>
              </w:rPr>
              <w:t>1.0</w:t>
            </w:r>
          </w:p>
        </w:tc>
        <w:tc>
          <w:tcPr>
            <w:tcW w:w="0" w:type="auto"/>
            <w:tcBorders>
              <w:top w:val="nil"/>
              <w:left w:val="nil"/>
              <w:bottom w:val="single" w:sz="4" w:space="0" w:color="auto"/>
              <w:right w:val="single" w:sz="4" w:space="0" w:color="auto"/>
            </w:tcBorders>
            <w:shd w:val="clear" w:color="auto" w:fill="auto"/>
            <w:noWrap/>
            <w:vAlign w:val="bottom"/>
            <w:hideMark/>
          </w:tcPr>
          <w:p w:rsidR="00187602" w:rsidRPr="00A80923" w:rsidRDefault="00187602" w:rsidP="006E596F">
            <w:pPr>
              <w:jc w:val="center"/>
              <w:rPr>
                <w:color w:val="000000"/>
                <w:sz w:val="20"/>
                <w:szCs w:val="20"/>
              </w:rPr>
            </w:pPr>
            <w:r w:rsidRPr="00A80923">
              <w:rPr>
                <w:color w:val="000000"/>
                <w:sz w:val="20"/>
                <w:szCs w:val="20"/>
              </w:rPr>
              <w:t>103</w:t>
            </w:r>
          </w:p>
        </w:tc>
        <w:tc>
          <w:tcPr>
            <w:tcW w:w="0" w:type="auto"/>
            <w:tcBorders>
              <w:top w:val="nil"/>
              <w:left w:val="nil"/>
              <w:bottom w:val="single" w:sz="4" w:space="0" w:color="auto"/>
              <w:right w:val="single" w:sz="4" w:space="0" w:color="auto"/>
            </w:tcBorders>
            <w:shd w:val="clear" w:color="auto" w:fill="auto"/>
            <w:noWrap/>
            <w:vAlign w:val="bottom"/>
            <w:hideMark/>
          </w:tcPr>
          <w:p w:rsidR="00187602" w:rsidRPr="00A80923" w:rsidRDefault="00187602" w:rsidP="00187602">
            <w:pPr>
              <w:jc w:val="center"/>
              <w:rPr>
                <w:color w:val="000000"/>
                <w:sz w:val="20"/>
                <w:szCs w:val="20"/>
              </w:rPr>
            </w:pPr>
            <w:r w:rsidRPr="00A80923">
              <w:rPr>
                <w:color w:val="000000"/>
                <w:sz w:val="20"/>
                <w:szCs w:val="20"/>
              </w:rPr>
              <w:t>65.9</w:t>
            </w:r>
          </w:p>
        </w:tc>
      </w:tr>
    </w:tbl>
    <w:p w:rsidR="0058750E" w:rsidRDefault="0058750E" w:rsidP="0058750E">
      <w:pPr>
        <w:jc w:val="both"/>
        <w:rPr>
          <w:sz w:val="20"/>
          <w:lang w:val="en-GB"/>
        </w:rPr>
      </w:pPr>
    </w:p>
    <w:p w:rsidR="00187602" w:rsidRPr="00A80923" w:rsidRDefault="0058750E" w:rsidP="00A80923">
      <w:pPr>
        <w:jc w:val="both"/>
        <w:rPr>
          <w:sz w:val="20"/>
          <w:lang w:val="en-GB"/>
        </w:rPr>
      </w:pPr>
      <w:r w:rsidRPr="00331A4E">
        <w:rPr>
          <w:sz w:val="20"/>
          <w:lang w:val="en-GB"/>
        </w:rPr>
        <w:t xml:space="preserve">Source: </w:t>
      </w:r>
      <w:r>
        <w:rPr>
          <w:sz w:val="20"/>
          <w:lang w:val="en-GB"/>
        </w:rPr>
        <w:t>Based on data collected from Uganda in 2019 and covering years 2015-2019</w:t>
      </w:r>
    </w:p>
    <w:p w:rsidR="00187602" w:rsidRPr="006E596F" w:rsidRDefault="00187602" w:rsidP="006E596F">
      <w:pPr>
        <w:tabs>
          <w:tab w:val="left" w:pos="426"/>
        </w:tabs>
        <w:ind w:firstLine="284"/>
        <w:contextualSpacing/>
        <w:jc w:val="both"/>
        <w:rPr>
          <w:iCs/>
          <w:lang w:val="en-GB"/>
        </w:rPr>
      </w:pPr>
    </w:p>
    <w:p w:rsidR="003F4951" w:rsidRDefault="003F4951" w:rsidP="003F4951">
      <w:pPr>
        <w:tabs>
          <w:tab w:val="left" w:pos="426"/>
        </w:tabs>
        <w:contextualSpacing/>
        <w:rPr>
          <w:i/>
          <w:lang w:val="en-GB"/>
        </w:rPr>
      </w:pPr>
      <w:r>
        <w:rPr>
          <w:i/>
          <w:lang w:val="en-GB"/>
        </w:rPr>
        <w:t>4.</w:t>
      </w:r>
      <w:r w:rsidR="00F95582">
        <w:rPr>
          <w:i/>
          <w:lang w:val="en-GB"/>
        </w:rPr>
        <w:t>4</w:t>
      </w:r>
      <w:r>
        <w:rPr>
          <w:i/>
          <w:lang w:val="en-GB"/>
        </w:rPr>
        <w:t xml:space="preserve"> Describing production systems</w:t>
      </w:r>
      <w:r w:rsidR="003D3C58">
        <w:rPr>
          <w:i/>
          <w:lang w:val="en-GB"/>
        </w:rPr>
        <w:t xml:space="preserve"> in Tanzania and Uganda</w:t>
      </w:r>
    </w:p>
    <w:p w:rsidR="003F4951" w:rsidRDefault="003F4951" w:rsidP="003F4951">
      <w:pPr>
        <w:tabs>
          <w:tab w:val="left" w:pos="426"/>
        </w:tabs>
        <w:ind w:firstLine="284"/>
        <w:contextualSpacing/>
        <w:jc w:val="both"/>
        <w:rPr>
          <w:lang w:val="en-GB" w:eastAsia="it-IT"/>
        </w:rPr>
      </w:pPr>
      <w:r>
        <w:rPr>
          <w:lang w:val="en-GB" w:eastAsia="it-IT"/>
        </w:rPr>
        <w:t xml:space="preserve">The typical block production value chains in Dar es Salaam and in Uganda have been described in Figure </w:t>
      </w:r>
      <w:r w:rsidR="00A80923">
        <w:rPr>
          <w:lang w:val="en-GB" w:eastAsia="it-IT"/>
        </w:rPr>
        <w:t>3</w:t>
      </w:r>
      <w:r>
        <w:rPr>
          <w:lang w:val="en-GB" w:eastAsia="it-IT"/>
        </w:rPr>
        <w:t xml:space="preserve">. </w:t>
      </w:r>
    </w:p>
    <w:p w:rsidR="00F51DAA" w:rsidRDefault="00F51DAA" w:rsidP="003F4951">
      <w:pPr>
        <w:tabs>
          <w:tab w:val="left" w:pos="426"/>
        </w:tabs>
        <w:ind w:firstLine="284"/>
        <w:contextualSpacing/>
        <w:jc w:val="both"/>
        <w:rPr>
          <w:lang w:val="en-GB" w:eastAsia="it-IT"/>
        </w:rPr>
      </w:pPr>
    </w:p>
    <w:p w:rsidR="00F51DAA" w:rsidRPr="00A80923" w:rsidRDefault="00F51DAA" w:rsidP="00A80923">
      <w:pPr>
        <w:jc w:val="both"/>
        <w:rPr>
          <w:rFonts w:ascii="Times New Roman Grassetto" w:hAnsi="Times New Roman Grassetto"/>
          <w:b/>
          <w:sz w:val="20"/>
          <w:lang w:val="en-GB"/>
        </w:rPr>
      </w:pPr>
      <w:r w:rsidRPr="00941D57">
        <w:rPr>
          <w:rFonts w:ascii="Times New Roman Grassetto" w:hAnsi="Times New Roman Grassetto"/>
          <w:b/>
          <w:sz w:val="20"/>
          <w:lang w:val="en-GB"/>
        </w:rPr>
        <w:t xml:space="preserve">Figure </w:t>
      </w:r>
      <w:r w:rsidR="008416ED">
        <w:rPr>
          <w:rFonts w:ascii="Times New Roman Grassetto" w:hAnsi="Times New Roman Grassetto"/>
          <w:b/>
          <w:sz w:val="20"/>
          <w:lang w:val="en-GB"/>
        </w:rPr>
        <w:t>3</w:t>
      </w:r>
      <w:r w:rsidRPr="00941D57">
        <w:rPr>
          <w:rFonts w:ascii="Times New Roman Grassetto" w:hAnsi="Times New Roman Grassetto"/>
          <w:b/>
          <w:sz w:val="20"/>
          <w:lang w:val="en-GB"/>
        </w:rPr>
        <w:t xml:space="preserve">. </w:t>
      </w:r>
      <w:r>
        <w:rPr>
          <w:rFonts w:ascii="Times New Roman Grassetto" w:hAnsi="Times New Roman Grassetto"/>
          <w:b/>
          <w:sz w:val="20"/>
          <w:lang w:val="en-GB"/>
        </w:rPr>
        <w:t>Block production systems in Tanzania and Uganda. In Uganda the value chain mainly consists of the processes in bold.</w:t>
      </w:r>
    </w:p>
    <w:p w:rsidR="00F51DAA" w:rsidRDefault="00C71139" w:rsidP="003F4951">
      <w:pPr>
        <w:tabs>
          <w:tab w:val="left" w:pos="426"/>
        </w:tabs>
        <w:ind w:firstLine="284"/>
        <w:contextualSpacing/>
        <w:jc w:val="both"/>
        <w:rPr>
          <w:lang w:val="en-GB" w:eastAsia="it-IT"/>
        </w:rPr>
      </w:pPr>
      <w:r w:rsidRPr="00C71139">
        <w:rPr>
          <w:noProof/>
        </w:rPr>
        <w:t xml:space="preserve"> </w:t>
      </w:r>
      <w:r w:rsidR="000D02E1" w:rsidRPr="000D02E1">
        <w:rPr>
          <w:noProof/>
          <w:lang w:val="fr-FR" w:eastAsia="fr-FR"/>
        </w:rPr>
        <w:drawing>
          <wp:inline distT="0" distB="0" distL="0" distR="0">
            <wp:extent cx="5759450" cy="2994025"/>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59450" cy="2994025"/>
                    </a:xfrm>
                    <a:prstGeom prst="rect">
                      <a:avLst/>
                    </a:prstGeom>
                  </pic:spPr>
                </pic:pic>
              </a:graphicData>
            </a:graphic>
          </wp:inline>
        </w:drawing>
      </w:r>
    </w:p>
    <w:p w:rsidR="00F51DAA" w:rsidRDefault="00F51DAA" w:rsidP="003F4951">
      <w:pPr>
        <w:tabs>
          <w:tab w:val="left" w:pos="426"/>
        </w:tabs>
        <w:ind w:firstLine="284"/>
        <w:contextualSpacing/>
        <w:jc w:val="both"/>
        <w:rPr>
          <w:lang w:val="en-GB" w:eastAsia="it-IT"/>
        </w:rPr>
      </w:pPr>
    </w:p>
    <w:p w:rsidR="00C71139" w:rsidRPr="009A6C9D" w:rsidRDefault="00C71139" w:rsidP="00C71139">
      <w:pPr>
        <w:jc w:val="both"/>
        <w:rPr>
          <w:sz w:val="20"/>
          <w:lang w:val="en-GB"/>
        </w:rPr>
      </w:pPr>
      <w:r w:rsidRPr="00331A4E">
        <w:rPr>
          <w:sz w:val="20"/>
          <w:lang w:val="en-GB"/>
        </w:rPr>
        <w:t xml:space="preserve">Source: </w:t>
      </w:r>
      <w:r w:rsidRPr="005349BE">
        <w:rPr>
          <w:sz w:val="20"/>
          <w:lang w:val="en-GB"/>
        </w:rPr>
        <w:t xml:space="preserve">Based on </w:t>
      </w:r>
      <w:r>
        <w:rPr>
          <w:sz w:val="20"/>
          <w:lang w:val="en-GB"/>
        </w:rPr>
        <w:t>a development of Figure 1</w:t>
      </w:r>
    </w:p>
    <w:p w:rsidR="00470A3E" w:rsidRDefault="00470A3E" w:rsidP="00A82B00">
      <w:pPr>
        <w:tabs>
          <w:tab w:val="left" w:pos="426"/>
        </w:tabs>
        <w:contextualSpacing/>
        <w:jc w:val="both"/>
        <w:rPr>
          <w:lang w:val="en-GB" w:eastAsia="it-IT"/>
        </w:rPr>
      </w:pPr>
    </w:p>
    <w:p w:rsidR="00470A3E" w:rsidRPr="00941D57" w:rsidRDefault="00470A3E" w:rsidP="00470A3E">
      <w:pPr>
        <w:jc w:val="both"/>
        <w:rPr>
          <w:rFonts w:ascii="Times New Roman Grassetto" w:hAnsi="Times New Roman Grassetto"/>
          <w:b/>
          <w:sz w:val="20"/>
          <w:lang w:val="en-GB"/>
        </w:rPr>
      </w:pPr>
      <w:r w:rsidRPr="00941D57">
        <w:rPr>
          <w:rFonts w:ascii="Times New Roman Grassetto" w:hAnsi="Times New Roman Grassetto"/>
          <w:b/>
          <w:sz w:val="20"/>
          <w:lang w:val="en-GB"/>
        </w:rPr>
        <w:t xml:space="preserve">Figure </w:t>
      </w:r>
      <w:r w:rsidR="00A82B00">
        <w:rPr>
          <w:rFonts w:ascii="Times New Roman Grassetto" w:hAnsi="Times New Roman Grassetto"/>
          <w:b/>
          <w:sz w:val="20"/>
          <w:lang w:val="en-GB"/>
        </w:rPr>
        <w:t>4</w:t>
      </w:r>
      <w:r w:rsidRPr="00941D57">
        <w:rPr>
          <w:rFonts w:ascii="Times New Roman Grassetto" w:hAnsi="Times New Roman Grassetto"/>
          <w:b/>
          <w:sz w:val="20"/>
          <w:lang w:val="en-GB"/>
        </w:rPr>
        <w:t xml:space="preserve">. </w:t>
      </w:r>
      <w:r w:rsidR="00A82B00">
        <w:rPr>
          <w:rFonts w:ascii="Times New Roman Grassetto" w:hAnsi="Times New Roman Grassetto"/>
          <w:b/>
          <w:sz w:val="20"/>
          <w:lang w:val="en-GB"/>
        </w:rPr>
        <w:t>Management system</w:t>
      </w:r>
      <w:r>
        <w:rPr>
          <w:rFonts w:ascii="Times New Roman Grassetto" w:hAnsi="Times New Roman Grassetto"/>
          <w:b/>
          <w:sz w:val="20"/>
          <w:lang w:val="en-GB"/>
        </w:rPr>
        <w:t xml:space="preserve"> based on the Principle, Practices, Tools (PPT) system model.</w:t>
      </w:r>
    </w:p>
    <w:p w:rsidR="00470A3E" w:rsidRDefault="00470A3E" w:rsidP="00470A3E">
      <w:pPr>
        <w:tabs>
          <w:tab w:val="left" w:pos="426"/>
        </w:tabs>
        <w:ind w:firstLine="284"/>
        <w:contextualSpacing/>
        <w:jc w:val="both"/>
        <w:rPr>
          <w:iCs/>
          <w:lang w:val="en-GB"/>
        </w:rPr>
      </w:pPr>
    </w:p>
    <w:p w:rsidR="00470A3E" w:rsidRPr="00FA4DD0" w:rsidRDefault="00470A3E" w:rsidP="00470A3E">
      <w:pPr>
        <w:tabs>
          <w:tab w:val="left" w:pos="426"/>
        </w:tabs>
        <w:contextualSpacing/>
        <w:jc w:val="center"/>
        <w:rPr>
          <w:iCs/>
          <w:lang w:val="en-GB"/>
        </w:rPr>
      </w:pPr>
      <w:r w:rsidRPr="008D3EAF">
        <w:rPr>
          <w:iCs/>
          <w:noProof/>
          <w:lang w:val="fr-FR" w:eastAsia="fr-FR"/>
        </w:rPr>
        <w:lastRenderedPageBreak/>
        <w:drawing>
          <wp:inline distT="0" distB="0" distL="0" distR="0">
            <wp:extent cx="4995175" cy="3069251"/>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005734" cy="3075739"/>
                    </a:xfrm>
                    <a:prstGeom prst="rect">
                      <a:avLst/>
                    </a:prstGeom>
                  </pic:spPr>
                </pic:pic>
              </a:graphicData>
            </a:graphic>
          </wp:inline>
        </w:drawing>
      </w:r>
    </w:p>
    <w:p w:rsidR="00A82B00" w:rsidRDefault="00A82B00" w:rsidP="00470A3E">
      <w:pPr>
        <w:jc w:val="both"/>
        <w:rPr>
          <w:sz w:val="20"/>
          <w:lang w:val="en-GB"/>
        </w:rPr>
      </w:pPr>
    </w:p>
    <w:p w:rsidR="00470A3E" w:rsidRDefault="00470A3E" w:rsidP="00470A3E">
      <w:pPr>
        <w:jc w:val="both"/>
        <w:rPr>
          <w:sz w:val="20"/>
          <w:lang w:val="en-GB"/>
        </w:rPr>
      </w:pPr>
      <w:r w:rsidRPr="00331A4E">
        <w:rPr>
          <w:sz w:val="20"/>
          <w:lang w:val="en-GB"/>
        </w:rPr>
        <w:t xml:space="preserve">Source: </w:t>
      </w:r>
      <w:r w:rsidRPr="005349BE">
        <w:rPr>
          <w:sz w:val="20"/>
          <w:lang w:val="en-GB"/>
        </w:rPr>
        <w:t xml:space="preserve">Based on </w:t>
      </w:r>
      <w:r w:rsidR="00A82B00">
        <w:rPr>
          <w:sz w:val="20"/>
          <w:lang w:val="en-GB"/>
        </w:rPr>
        <w:t>Fredriksson and Isaksson (2018).</w:t>
      </w:r>
    </w:p>
    <w:p w:rsidR="00A82B00" w:rsidRDefault="00A82B00" w:rsidP="00A82B00">
      <w:pPr>
        <w:tabs>
          <w:tab w:val="left" w:pos="426"/>
        </w:tabs>
        <w:ind w:firstLine="284"/>
        <w:contextualSpacing/>
        <w:jc w:val="both"/>
        <w:rPr>
          <w:lang w:val="en-GB" w:eastAsia="it-IT"/>
        </w:rPr>
      </w:pPr>
    </w:p>
    <w:p w:rsidR="00A82B00" w:rsidRDefault="00A82B00" w:rsidP="00A82B00">
      <w:pPr>
        <w:tabs>
          <w:tab w:val="left" w:pos="426"/>
        </w:tabs>
        <w:ind w:firstLine="284"/>
        <w:contextualSpacing/>
        <w:jc w:val="both"/>
        <w:rPr>
          <w:lang w:val="en-GB" w:eastAsia="it-IT"/>
        </w:rPr>
      </w:pPr>
      <w:r>
        <w:rPr>
          <w:lang w:val="en-GB" w:eastAsia="it-IT"/>
        </w:rPr>
        <w:t xml:space="preserve">For the studied process in Uganda the blocks are produced at the building site where also the bulk of the materials is found. This avoids most of the process of transporting materials since materials at site are used. The mobile production equipment is set up at the building site. </w:t>
      </w:r>
    </w:p>
    <w:p w:rsidR="00470A3E" w:rsidRDefault="00A82B00" w:rsidP="00A82B00">
      <w:pPr>
        <w:tabs>
          <w:tab w:val="left" w:pos="426"/>
        </w:tabs>
        <w:ind w:firstLine="284"/>
        <w:contextualSpacing/>
        <w:jc w:val="both"/>
        <w:rPr>
          <w:lang w:val="en-GB" w:eastAsia="it-IT"/>
        </w:rPr>
      </w:pPr>
      <w:r>
        <w:rPr>
          <w:lang w:val="en-GB" w:eastAsia="it-IT"/>
        </w:rPr>
        <w:t>In the companies studied in Dar es Salaam only the top producers have permanent records for quality. Most other companies only record number of blocks produced, sold and quantity of cement used. Mostly there is no clear follow up neither of the mix used nor of the block performance. In Figure 4 a proposed management system for a visionary block producer is presented.</w:t>
      </w:r>
    </w:p>
    <w:p w:rsidR="00735009" w:rsidRPr="00B350B5" w:rsidRDefault="00735009" w:rsidP="003F4951">
      <w:pPr>
        <w:tabs>
          <w:tab w:val="left" w:pos="426"/>
        </w:tabs>
        <w:ind w:firstLine="284"/>
        <w:contextualSpacing/>
        <w:jc w:val="both"/>
        <w:rPr>
          <w:lang w:val="en-GB" w:eastAsia="it-IT"/>
        </w:rPr>
      </w:pPr>
    </w:p>
    <w:p w:rsidR="009E6FD6" w:rsidRDefault="009E6FD6" w:rsidP="009E6FD6">
      <w:pPr>
        <w:tabs>
          <w:tab w:val="left" w:pos="426"/>
        </w:tabs>
        <w:contextualSpacing/>
        <w:rPr>
          <w:i/>
          <w:lang w:val="en-GB"/>
        </w:rPr>
      </w:pPr>
      <w:r>
        <w:rPr>
          <w:i/>
          <w:lang w:val="en-GB"/>
        </w:rPr>
        <w:t>4.</w:t>
      </w:r>
      <w:r w:rsidR="00F95582">
        <w:rPr>
          <w:i/>
          <w:lang w:val="en-GB"/>
        </w:rPr>
        <w:t>5</w:t>
      </w:r>
      <w:r>
        <w:rPr>
          <w:i/>
          <w:lang w:val="en-GB"/>
        </w:rPr>
        <w:t xml:space="preserve"> Theoretical best block performance</w:t>
      </w:r>
    </w:p>
    <w:p w:rsidR="00B313F1" w:rsidRDefault="009E6FD6" w:rsidP="00B313F1">
      <w:pPr>
        <w:tabs>
          <w:tab w:val="left" w:pos="426"/>
        </w:tabs>
        <w:ind w:firstLine="284"/>
        <w:contextualSpacing/>
        <w:jc w:val="both"/>
        <w:rPr>
          <w:iCs/>
          <w:lang w:val="en-GB"/>
        </w:rPr>
      </w:pPr>
      <w:r>
        <w:rPr>
          <w:iCs/>
          <w:lang w:val="en-GB"/>
        </w:rPr>
        <w:t>The best performance should be something which is achievable using locally available materials and preferably also locally available technology.</w:t>
      </w:r>
      <w:r w:rsidR="0003399B">
        <w:rPr>
          <w:iCs/>
          <w:lang w:val="en-GB"/>
        </w:rPr>
        <w:t xml:space="preserve"> Testing has been carried out in a small site called Mama Kevin</w:t>
      </w:r>
      <w:r w:rsidR="0058750E">
        <w:rPr>
          <w:iCs/>
          <w:lang w:val="en-GB"/>
        </w:rPr>
        <w:t xml:space="preserve"> in Dar es Salaam</w:t>
      </w:r>
      <w:r w:rsidR="0003399B">
        <w:rPr>
          <w:iCs/>
          <w:lang w:val="en-GB"/>
        </w:rPr>
        <w:t xml:space="preserve"> that uses locally produced equipment. In normal production only sand is used. A hollow mould for producing 6 inch blocks has been tested. In the first test the ordinary mix</w:t>
      </w:r>
      <w:r w:rsidR="00B313F1">
        <w:rPr>
          <w:iCs/>
          <w:lang w:val="en-GB"/>
        </w:rPr>
        <w:t xml:space="preserve"> with 5% cement and 95% sand</w:t>
      </w:r>
      <w:r w:rsidR="0003399B">
        <w:rPr>
          <w:iCs/>
          <w:lang w:val="en-GB"/>
        </w:rPr>
        <w:t xml:space="preserve"> was used to see if comparable results could be attained with </w:t>
      </w:r>
      <w:r w:rsidR="00B313F1">
        <w:rPr>
          <w:iCs/>
          <w:lang w:val="en-GB"/>
        </w:rPr>
        <w:t xml:space="preserve">hollow </w:t>
      </w:r>
      <w:r w:rsidR="0003399B">
        <w:rPr>
          <w:iCs/>
          <w:lang w:val="en-GB"/>
        </w:rPr>
        <w:t xml:space="preserve">sand blocks. </w:t>
      </w:r>
      <w:r w:rsidR="00B313F1">
        <w:rPr>
          <w:iCs/>
          <w:lang w:val="en-GB"/>
        </w:rPr>
        <w:t>The mix normally used results in solid blocks with strengths ranging from 2-4 MPa at 28 days. The results for the six blocks tested resulted in a strength of 0.7 MPa at 14 days (about 85% of 28 days). The benchmark solid block needs aggregates. The following mix was tested:</w:t>
      </w:r>
    </w:p>
    <w:p w:rsidR="00B313F1" w:rsidRDefault="00B313F1" w:rsidP="00B313F1">
      <w:pPr>
        <w:tabs>
          <w:tab w:val="left" w:pos="426"/>
        </w:tabs>
        <w:ind w:firstLine="284"/>
        <w:contextualSpacing/>
        <w:jc w:val="both"/>
        <w:rPr>
          <w:iCs/>
          <w:lang w:val="en-GB"/>
        </w:rPr>
      </w:pPr>
    </w:p>
    <w:p w:rsidR="00B313F1" w:rsidRDefault="00B313F1" w:rsidP="00B313F1">
      <w:pPr>
        <w:tabs>
          <w:tab w:val="left" w:pos="426"/>
        </w:tabs>
        <w:ind w:firstLine="284"/>
        <w:contextualSpacing/>
        <w:jc w:val="both"/>
        <w:rPr>
          <w:iCs/>
          <w:lang w:val="en-GB"/>
        </w:rPr>
      </w:pPr>
      <w:r>
        <w:rPr>
          <w:iCs/>
          <w:lang w:val="en-GB"/>
        </w:rPr>
        <w:t>Cement 5%</w:t>
      </w:r>
    </w:p>
    <w:p w:rsidR="00B313F1" w:rsidRDefault="00B313F1" w:rsidP="00B313F1">
      <w:pPr>
        <w:tabs>
          <w:tab w:val="left" w:pos="426"/>
        </w:tabs>
        <w:ind w:firstLine="284"/>
        <w:contextualSpacing/>
        <w:jc w:val="both"/>
        <w:rPr>
          <w:iCs/>
          <w:lang w:val="en-GB"/>
        </w:rPr>
      </w:pPr>
      <w:r>
        <w:rPr>
          <w:iCs/>
          <w:lang w:val="en-GB"/>
        </w:rPr>
        <w:t>Granite crusher dust (0-5 mm) - 19%</w:t>
      </w:r>
    </w:p>
    <w:p w:rsidR="00B313F1" w:rsidRDefault="00B313F1" w:rsidP="00B313F1">
      <w:pPr>
        <w:tabs>
          <w:tab w:val="left" w:pos="426"/>
        </w:tabs>
        <w:ind w:firstLine="284"/>
        <w:contextualSpacing/>
        <w:jc w:val="both"/>
        <w:rPr>
          <w:iCs/>
          <w:lang w:val="en-GB"/>
        </w:rPr>
      </w:pPr>
      <w:r>
        <w:rPr>
          <w:iCs/>
          <w:lang w:val="en-GB"/>
        </w:rPr>
        <w:t>Granite aggregate (5-10mm) - 57%</w:t>
      </w:r>
    </w:p>
    <w:p w:rsidR="00B313F1" w:rsidRDefault="00B313F1" w:rsidP="00B313F1">
      <w:pPr>
        <w:tabs>
          <w:tab w:val="left" w:pos="426"/>
        </w:tabs>
        <w:ind w:firstLine="284"/>
        <w:contextualSpacing/>
        <w:jc w:val="both"/>
        <w:rPr>
          <w:iCs/>
          <w:lang w:val="en-GB"/>
        </w:rPr>
      </w:pPr>
      <w:r>
        <w:rPr>
          <w:iCs/>
          <w:lang w:val="en-GB"/>
        </w:rPr>
        <w:t>Sand - 19%</w:t>
      </w:r>
    </w:p>
    <w:p w:rsidR="00B313F1" w:rsidRDefault="00B313F1" w:rsidP="00B313F1">
      <w:pPr>
        <w:tabs>
          <w:tab w:val="left" w:pos="426"/>
        </w:tabs>
        <w:ind w:firstLine="284"/>
        <w:contextualSpacing/>
        <w:jc w:val="both"/>
        <w:rPr>
          <w:iCs/>
          <w:lang w:val="en-GB"/>
        </w:rPr>
      </w:pPr>
    </w:p>
    <w:p w:rsidR="00B313F1" w:rsidRDefault="00B313F1" w:rsidP="00B313F1">
      <w:pPr>
        <w:tabs>
          <w:tab w:val="left" w:pos="426"/>
        </w:tabs>
        <w:ind w:firstLine="284"/>
        <w:contextualSpacing/>
        <w:jc w:val="both"/>
        <w:rPr>
          <w:iCs/>
          <w:lang w:val="en-GB"/>
        </w:rPr>
      </w:pPr>
      <w:r>
        <w:rPr>
          <w:iCs/>
          <w:lang w:val="en-GB"/>
        </w:rPr>
        <w:t>This resulted in an average strength of 5.5 MPa, an</w:t>
      </w:r>
      <w:r w:rsidR="0058750E">
        <w:rPr>
          <w:iCs/>
          <w:lang w:val="en-GB"/>
        </w:rPr>
        <w:t>d</w:t>
      </w:r>
      <w:r>
        <w:rPr>
          <w:iCs/>
          <w:lang w:val="en-GB"/>
        </w:rPr>
        <w:t xml:space="preserve"> MPa*ton of 11</w:t>
      </w:r>
      <w:r w:rsidR="00506C51">
        <w:rPr>
          <w:iCs/>
          <w:lang w:val="en-GB"/>
        </w:rPr>
        <w:t>0 and an L-value of 3.7</w:t>
      </w:r>
      <w:r w:rsidR="00F95582">
        <w:rPr>
          <w:iCs/>
          <w:lang w:val="en-GB"/>
        </w:rPr>
        <w:t xml:space="preserve"> MPa.</w:t>
      </w:r>
      <w:r w:rsidR="00506C51">
        <w:rPr>
          <w:iCs/>
          <w:lang w:val="en-GB"/>
        </w:rPr>
        <w:t xml:space="preserve"> This indicates that reasonably high performance can be achieved with locally produced equipment. </w:t>
      </w:r>
      <w:r w:rsidR="00B61FEE">
        <w:rPr>
          <w:iCs/>
          <w:lang w:val="en-GB"/>
        </w:rPr>
        <w:t>The cost of production and the carbon footprint is compared in Table V</w:t>
      </w:r>
      <w:r w:rsidR="0058750E">
        <w:rPr>
          <w:iCs/>
          <w:lang w:val="en-GB"/>
        </w:rPr>
        <w:t>I</w:t>
      </w:r>
      <w:r w:rsidR="00F95582">
        <w:rPr>
          <w:iCs/>
          <w:lang w:val="en-GB"/>
        </w:rPr>
        <w:t>I</w:t>
      </w:r>
      <w:r w:rsidR="00B61FEE">
        <w:rPr>
          <w:iCs/>
          <w:lang w:val="en-GB"/>
        </w:rPr>
        <w:t>.</w:t>
      </w:r>
    </w:p>
    <w:p w:rsidR="00506C51" w:rsidRDefault="00506C51" w:rsidP="00B313F1">
      <w:pPr>
        <w:tabs>
          <w:tab w:val="left" w:pos="426"/>
        </w:tabs>
        <w:ind w:firstLine="284"/>
        <w:contextualSpacing/>
        <w:jc w:val="both"/>
        <w:rPr>
          <w:iCs/>
          <w:lang w:val="en-GB"/>
        </w:rPr>
      </w:pPr>
    </w:p>
    <w:p w:rsidR="00506C51" w:rsidRPr="005A35E5" w:rsidRDefault="00506C51" w:rsidP="00506C51">
      <w:pPr>
        <w:jc w:val="both"/>
        <w:rPr>
          <w:rFonts w:ascii="Times New Roman Grassetto" w:hAnsi="Times New Roman Grassetto"/>
          <w:b/>
          <w:sz w:val="20"/>
          <w:lang w:val="en-GB"/>
        </w:rPr>
      </w:pPr>
      <w:r>
        <w:rPr>
          <w:rFonts w:ascii="Times New Roman Grassetto" w:hAnsi="Times New Roman Grassetto"/>
          <w:b/>
          <w:sz w:val="20"/>
          <w:lang w:val="en-GB"/>
        </w:rPr>
        <w:t>Table V</w:t>
      </w:r>
      <w:r w:rsidR="0058750E">
        <w:rPr>
          <w:rFonts w:ascii="Times New Roman Grassetto" w:hAnsi="Times New Roman Grassetto"/>
          <w:b/>
          <w:sz w:val="20"/>
          <w:lang w:val="en-GB"/>
        </w:rPr>
        <w:t>I</w:t>
      </w:r>
      <w:r w:rsidR="00F95582">
        <w:rPr>
          <w:rFonts w:ascii="Times New Roman Grassetto" w:hAnsi="Times New Roman Grassetto"/>
          <w:b/>
          <w:sz w:val="20"/>
          <w:lang w:val="en-GB"/>
        </w:rPr>
        <w:t>I</w:t>
      </w:r>
      <w:r w:rsidRPr="00033EF6">
        <w:rPr>
          <w:rFonts w:ascii="Times New Roman Grassetto" w:hAnsi="Times New Roman Grassetto"/>
          <w:b/>
          <w:sz w:val="20"/>
          <w:lang w:val="en-GB"/>
        </w:rPr>
        <w:t xml:space="preserve">. </w:t>
      </w:r>
      <w:proofErr w:type="gramStart"/>
      <w:r>
        <w:rPr>
          <w:rFonts w:ascii="Times New Roman Grassetto" w:hAnsi="Times New Roman Grassetto"/>
          <w:b/>
          <w:sz w:val="20"/>
          <w:lang w:val="en-GB"/>
        </w:rPr>
        <w:t xml:space="preserve">Comparing benchmark </w:t>
      </w:r>
      <w:r w:rsidR="00B61FEE">
        <w:rPr>
          <w:rFonts w:ascii="Times New Roman Grassetto" w:hAnsi="Times New Roman Grassetto"/>
          <w:b/>
          <w:sz w:val="20"/>
          <w:lang w:val="en-GB"/>
        </w:rPr>
        <w:t xml:space="preserve">6 inch </w:t>
      </w:r>
      <w:r>
        <w:rPr>
          <w:rFonts w:ascii="Times New Roman Grassetto" w:hAnsi="Times New Roman Grassetto"/>
          <w:b/>
          <w:sz w:val="20"/>
          <w:lang w:val="en-GB"/>
        </w:rPr>
        <w:t xml:space="preserve">hollow block performance with </w:t>
      </w:r>
      <w:r w:rsidR="00B61FEE">
        <w:rPr>
          <w:rFonts w:ascii="Times New Roman Grassetto" w:hAnsi="Times New Roman Grassetto"/>
          <w:b/>
          <w:sz w:val="20"/>
          <w:lang w:val="en-GB"/>
        </w:rPr>
        <w:t xml:space="preserve">6 inch </w:t>
      </w:r>
      <w:r>
        <w:rPr>
          <w:rFonts w:ascii="Times New Roman Grassetto" w:hAnsi="Times New Roman Grassetto"/>
          <w:b/>
          <w:sz w:val="20"/>
          <w:lang w:val="en-GB"/>
        </w:rPr>
        <w:t>solid block performance</w:t>
      </w:r>
      <w:r w:rsidR="00B61FEE">
        <w:rPr>
          <w:rFonts w:ascii="Times New Roman Grassetto" w:hAnsi="Times New Roman Grassetto"/>
          <w:b/>
          <w:sz w:val="20"/>
          <w:lang w:val="en-GB"/>
        </w:rPr>
        <w:t>.</w:t>
      </w:r>
      <w:proofErr w:type="gramEnd"/>
    </w:p>
    <w:tbl>
      <w:tblPr>
        <w:tblW w:w="0" w:type="auto"/>
        <w:jc w:val="center"/>
        <w:tblLook w:val="04A0"/>
      </w:tblPr>
      <w:tblGrid>
        <w:gridCol w:w="816"/>
        <w:gridCol w:w="1200"/>
        <w:gridCol w:w="855"/>
        <w:gridCol w:w="1672"/>
        <w:gridCol w:w="811"/>
        <w:gridCol w:w="1394"/>
        <w:gridCol w:w="883"/>
        <w:gridCol w:w="1155"/>
      </w:tblGrid>
      <w:tr w:rsidR="00B61FEE" w:rsidRPr="00B61FEE" w:rsidTr="00F95582">
        <w:trPr>
          <w:trHeight w:val="588"/>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B61FEE" w:rsidRPr="00F95582" w:rsidRDefault="00B61FEE" w:rsidP="00B61FEE">
            <w:pPr>
              <w:jc w:val="center"/>
              <w:rPr>
                <w:color w:val="000000"/>
                <w:sz w:val="20"/>
                <w:szCs w:val="20"/>
                <w:lang w:val="en-GB" w:eastAsia="it-IT"/>
              </w:rPr>
            </w:pPr>
            <w:r w:rsidRPr="00F95582">
              <w:rPr>
                <w:color w:val="000000"/>
                <w:sz w:val="20"/>
                <w:szCs w:val="20"/>
                <w:lang w:val="en-GB" w:eastAsia="it-IT"/>
              </w:rPr>
              <w:lastRenderedPageBreak/>
              <w:t> </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B61FEE" w:rsidRPr="00F95582" w:rsidRDefault="00B61FEE" w:rsidP="00B61FEE">
            <w:pPr>
              <w:jc w:val="center"/>
              <w:rPr>
                <w:color w:val="000000"/>
                <w:sz w:val="20"/>
                <w:szCs w:val="20"/>
                <w:lang w:val="en-GB" w:eastAsia="it-IT"/>
              </w:rPr>
            </w:pPr>
            <w:r w:rsidRPr="00F95582">
              <w:rPr>
                <w:color w:val="000000"/>
                <w:sz w:val="20"/>
                <w:szCs w:val="20"/>
                <w:lang w:val="en-GB" w:eastAsia="it-IT"/>
              </w:rPr>
              <w:t>Cost US$/bl</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B61FEE" w:rsidRPr="00F95582" w:rsidRDefault="00B61FEE" w:rsidP="00B61FEE">
            <w:pPr>
              <w:jc w:val="center"/>
              <w:rPr>
                <w:color w:val="000000"/>
                <w:sz w:val="20"/>
                <w:szCs w:val="20"/>
                <w:lang w:val="en-GB" w:eastAsia="it-IT"/>
              </w:rPr>
            </w:pPr>
            <w:r w:rsidRPr="00F95582">
              <w:rPr>
                <w:color w:val="000000"/>
                <w:sz w:val="20"/>
                <w:szCs w:val="20"/>
                <w:lang w:val="en-GB" w:eastAsia="it-IT"/>
              </w:rPr>
              <w:t xml:space="preserve">kg </w:t>
            </w:r>
            <w:proofErr w:type="spellStart"/>
            <w:r w:rsidRPr="00F95582">
              <w:rPr>
                <w:color w:val="000000"/>
                <w:sz w:val="20"/>
                <w:szCs w:val="20"/>
                <w:lang w:val="en-GB" w:eastAsia="it-IT"/>
              </w:rPr>
              <w:t>cem</w:t>
            </w:r>
            <w:proofErr w:type="spellEnd"/>
            <w:r w:rsidRPr="00F95582">
              <w:rPr>
                <w:color w:val="000000"/>
                <w:sz w:val="20"/>
                <w:szCs w:val="20"/>
                <w:lang w:val="en-GB" w:eastAsia="it-IT"/>
              </w:rPr>
              <w:t>/</w:t>
            </w:r>
          </w:p>
          <w:p w:rsidR="00B61FEE" w:rsidRPr="00F95582" w:rsidRDefault="00B61FEE" w:rsidP="00B61FEE">
            <w:pPr>
              <w:jc w:val="center"/>
              <w:rPr>
                <w:color w:val="000000"/>
                <w:sz w:val="20"/>
                <w:szCs w:val="20"/>
                <w:lang w:val="en-GB" w:eastAsia="it-IT"/>
              </w:rPr>
            </w:pPr>
            <w:r w:rsidRPr="00F95582">
              <w:rPr>
                <w:color w:val="000000"/>
                <w:sz w:val="20"/>
                <w:szCs w:val="20"/>
                <w:lang w:val="en-GB" w:eastAsia="it-IT"/>
              </w:rPr>
              <w:t>block</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B61FEE" w:rsidRPr="00F95582" w:rsidRDefault="00B61FEE" w:rsidP="00B61FEE">
            <w:pPr>
              <w:jc w:val="center"/>
              <w:rPr>
                <w:color w:val="000000"/>
                <w:sz w:val="20"/>
                <w:szCs w:val="20"/>
                <w:lang w:val="en-GB" w:eastAsia="it-IT"/>
              </w:rPr>
            </w:pPr>
            <w:r w:rsidRPr="00F95582">
              <w:rPr>
                <w:color w:val="000000"/>
                <w:sz w:val="20"/>
                <w:szCs w:val="20"/>
                <w:lang w:val="en-GB" w:eastAsia="it-IT"/>
              </w:rPr>
              <w:t>Block weight (kg)</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B61FEE" w:rsidRPr="00F95582" w:rsidRDefault="00B61FEE" w:rsidP="00B61FEE">
            <w:pPr>
              <w:jc w:val="center"/>
              <w:rPr>
                <w:color w:val="000000"/>
                <w:sz w:val="20"/>
                <w:szCs w:val="20"/>
                <w:lang w:val="en-GB" w:eastAsia="it-IT"/>
              </w:rPr>
            </w:pPr>
            <w:proofErr w:type="spellStart"/>
            <w:r w:rsidRPr="00F95582">
              <w:rPr>
                <w:color w:val="000000"/>
                <w:sz w:val="20"/>
                <w:szCs w:val="20"/>
                <w:lang w:val="en-GB" w:eastAsia="it-IT"/>
              </w:rPr>
              <w:t>Cem</w:t>
            </w:r>
            <w:proofErr w:type="spellEnd"/>
            <w:r w:rsidRPr="00F95582">
              <w:rPr>
                <w:color w:val="000000"/>
                <w:sz w:val="20"/>
                <w:szCs w:val="20"/>
                <w:lang w:val="en-GB" w:eastAsia="it-IT"/>
              </w:rPr>
              <w:t xml:space="preserve"> %</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B61FEE" w:rsidRPr="00F95582" w:rsidRDefault="00B61FEE" w:rsidP="00B61FEE">
            <w:pPr>
              <w:jc w:val="center"/>
              <w:rPr>
                <w:color w:val="000000"/>
                <w:sz w:val="20"/>
                <w:szCs w:val="20"/>
                <w:lang w:val="en-GB" w:eastAsia="it-IT"/>
              </w:rPr>
            </w:pPr>
            <w:r w:rsidRPr="00F95582">
              <w:rPr>
                <w:color w:val="000000"/>
                <w:sz w:val="20"/>
                <w:szCs w:val="20"/>
                <w:lang w:val="en-GB" w:eastAsia="it-IT"/>
              </w:rPr>
              <w:t>kg CO2/ block</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B61FEE" w:rsidRPr="00F95582" w:rsidRDefault="00B61FEE" w:rsidP="00B61FEE">
            <w:pPr>
              <w:jc w:val="center"/>
              <w:rPr>
                <w:color w:val="000000"/>
                <w:sz w:val="20"/>
                <w:szCs w:val="20"/>
                <w:lang w:val="en-GB" w:eastAsia="it-IT"/>
              </w:rPr>
            </w:pPr>
            <w:r w:rsidRPr="00F95582">
              <w:rPr>
                <w:color w:val="000000"/>
                <w:sz w:val="20"/>
                <w:szCs w:val="20"/>
                <w:lang w:val="en-GB" w:eastAsia="it-IT"/>
              </w:rPr>
              <w:t>US$/m2</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B61FEE" w:rsidRPr="00F95582" w:rsidRDefault="00B61FEE" w:rsidP="00B61FEE">
            <w:pPr>
              <w:jc w:val="center"/>
              <w:rPr>
                <w:color w:val="000000"/>
                <w:sz w:val="20"/>
                <w:szCs w:val="20"/>
                <w:lang w:val="en-GB" w:eastAsia="it-IT"/>
              </w:rPr>
            </w:pPr>
            <w:r w:rsidRPr="00F95582">
              <w:rPr>
                <w:color w:val="000000"/>
                <w:sz w:val="20"/>
                <w:szCs w:val="20"/>
                <w:lang w:val="en-GB" w:eastAsia="it-IT"/>
              </w:rPr>
              <w:t>kg CO2/m2</w:t>
            </w:r>
          </w:p>
        </w:tc>
      </w:tr>
      <w:tr w:rsidR="00B61FEE" w:rsidRPr="00B61FEE" w:rsidTr="00F95582">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B61FEE" w:rsidRPr="00F95582" w:rsidRDefault="00B61FEE" w:rsidP="00B61FEE">
            <w:pPr>
              <w:jc w:val="center"/>
              <w:rPr>
                <w:color w:val="000000"/>
                <w:sz w:val="20"/>
                <w:szCs w:val="20"/>
                <w:lang w:val="en-GB" w:eastAsia="it-IT"/>
              </w:rPr>
            </w:pPr>
            <w:r w:rsidRPr="00F95582">
              <w:rPr>
                <w:color w:val="000000"/>
                <w:sz w:val="20"/>
                <w:szCs w:val="20"/>
                <w:lang w:val="en-GB" w:eastAsia="it-IT"/>
              </w:rPr>
              <w:t>Solid</w:t>
            </w:r>
          </w:p>
        </w:tc>
        <w:tc>
          <w:tcPr>
            <w:tcW w:w="0" w:type="auto"/>
            <w:tcBorders>
              <w:top w:val="nil"/>
              <w:left w:val="nil"/>
              <w:bottom w:val="single" w:sz="4" w:space="0" w:color="auto"/>
              <w:right w:val="single" w:sz="4" w:space="0" w:color="auto"/>
            </w:tcBorders>
            <w:shd w:val="clear" w:color="auto" w:fill="auto"/>
            <w:noWrap/>
            <w:vAlign w:val="center"/>
            <w:hideMark/>
          </w:tcPr>
          <w:p w:rsidR="00B61FEE" w:rsidRPr="00F95582" w:rsidRDefault="00B61FEE" w:rsidP="00B61FEE">
            <w:pPr>
              <w:jc w:val="center"/>
              <w:rPr>
                <w:color w:val="000000"/>
                <w:sz w:val="20"/>
                <w:szCs w:val="20"/>
                <w:lang w:val="en-GB" w:eastAsia="it-IT"/>
              </w:rPr>
            </w:pPr>
            <w:r w:rsidRPr="00F95582">
              <w:rPr>
                <w:color w:val="000000"/>
                <w:sz w:val="20"/>
                <w:szCs w:val="20"/>
                <w:lang w:val="en-GB" w:eastAsia="it-IT"/>
              </w:rPr>
              <w:t>0.43</w:t>
            </w:r>
          </w:p>
        </w:tc>
        <w:tc>
          <w:tcPr>
            <w:tcW w:w="0" w:type="auto"/>
            <w:tcBorders>
              <w:top w:val="nil"/>
              <w:left w:val="nil"/>
              <w:bottom w:val="single" w:sz="4" w:space="0" w:color="auto"/>
              <w:right w:val="single" w:sz="4" w:space="0" w:color="auto"/>
            </w:tcBorders>
            <w:shd w:val="clear" w:color="auto" w:fill="auto"/>
            <w:noWrap/>
            <w:vAlign w:val="bottom"/>
            <w:hideMark/>
          </w:tcPr>
          <w:p w:rsidR="00B61FEE" w:rsidRPr="00F95582" w:rsidRDefault="0080539E" w:rsidP="00B61FEE">
            <w:pPr>
              <w:jc w:val="center"/>
              <w:rPr>
                <w:color w:val="000000"/>
                <w:sz w:val="20"/>
                <w:szCs w:val="20"/>
                <w:lang w:val="en-GB" w:eastAsia="it-IT"/>
              </w:rPr>
            </w:pPr>
            <w:r w:rsidRPr="00F95582">
              <w:rPr>
                <w:color w:val="000000"/>
                <w:sz w:val="20"/>
                <w:szCs w:val="20"/>
                <w:lang w:val="en-GB" w:eastAsia="it-IT"/>
              </w:rPr>
              <w:t>1.</w:t>
            </w:r>
            <w:r w:rsidR="00B61FEE" w:rsidRPr="00F95582">
              <w:rPr>
                <w:color w:val="000000"/>
                <w:sz w:val="20"/>
                <w:szCs w:val="20"/>
                <w:lang w:val="en-GB" w:eastAsia="it-IT"/>
              </w:rPr>
              <w:t>5</w:t>
            </w:r>
          </w:p>
        </w:tc>
        <w:tc>
          <w:tcPr>
            <w:tcW w:w="0" w:type="auto"/>
            <w:tcBorders>
              <w:top w:val="nil"/>
              <w:left w:val="nil"/>
              <w:bottom w:val="single" w:sz="4" w:space="0" w:color="auto"/>
              <w:right w:val="single" w:sz="4" w:space="0" w:color="auto"/>
            </w:tcBorders>
            <w:shd w:val="clear" w:color="auto" w:fill="auto"/>
            <w:noWrap/>
            <w:vAlign w:val="center"/>
            <w:hideMark/>
          </w:tcPr>
          <w:p w:rsidR="00B61FEE" w:rsidRPr="00F95582" w:rsidRDefault="00B61FEE" w:rsidP="00B61FEE">
            <w:pPr>
              <w:jc w:val="center"/>
              <w:rPr>
                <w:color w:val="000000"/>
                <w:sz w:val="20"/>
                <w:szCs w:val="20"/>
                <w:lang w:val="en-GB" w:eastAsia="it-IT"/>
              </w:rPr>
            </w:pPr>
            <w:r w:rsidRPr="00F95582">
              <w:rPr>
                <w:color w:val="000000"/>
                <w:sz w:val="20"/>
                <w:szCs w:val="20"/>
                <w:lang w:val="en-GB" w:eastAsia="it-IT"/>
              </w:rPr>
              <w:t>30</w:t>
            </w:r>
          </w:p>
        </w:tc>
        <w:tc>
          <w:tcPr>
            <w:tcW w:w="0" w:type="auto"/>
            <w:tcBorders>
              <w:top w:val="nil"/>
              <w:left w:val="nil"/>
              <w:bottom w:val="single" w:sz="4" w:space="0" w:color="auto"/>
              <w:right w:val="single" w:sz="4" w:space="0" w:color="auto"/>
            </w:tcBorders>
            <w:shd w:val="clear" w:color="auto" w:fill="auto"/>
            <w:noWrap/>
            <w:vAlign w:val="center"/>
            <w:hideMark/>
          </w:tcPr>
          <w:p w:rsidR="00B61FEE" w:rsidRPr="00F95582" w:rsidRDefault="00B61FEE" w:rsidP="00B61FEE">
            <w:pPr>
              <w:jc w:val="center"/>
              <w:rPr>
                <w:color w:val="000000"/>
                <w:sz w:val="20"/>
                <w:szCs w:val="20"/>
                <w:lang w:val="en-GB" w:eastAsia="it-IT"/>
              </w:rPr>
            </w:pPr>
            <w:r w:rsidRPr="00F95582">
              <w:rPr>
                <w:color w:val="000000"/>
                <w:sz w:val="20"/>
                <w:szCs w:val="20"/>
                <w:lang w:val="en-GB" w:eastAsia="it-IT"/>
              </w:rPr>
              <w:t>5</w:t>
            </w:r>
          </w:p>
        </w:tc>
        <w:tc>
          <w:tcPr>
            <w:tcW w:w="0" w:type="auto"/>
            <w:tcBorders>
              <w:top w:val="nil"/>
              <w:left w:val="nil"/>
              <w:bottom w:val="single" w:sz="4" w:space="0" w:color="auto"/>
              <w:right w:val="single" w:sz="4" w:space="0" w:color="auto"/>
            </w:tcBorders>
            <w:shd w:val="clear" w:color="auto" w:fill="auto"/>
            <w:noWrap/>
            <w:vAlign w:val="center"/>
            <w:hideMark/>
          </w:tcPr>
          <w:p w:rsidR="00B61FEE" w:rsidRPr="00F95582" w:rsidRDefault="00B61FEE" w:rsidP="00B61FEE">
            <w:pPr>
              <w:jc w:val="center"/>
              <w:rPr>
                <w:color w:val="000000"/>
                <w:sz w:val="20"/>
                <w:szCs w:val="20"/>
                <w:lang w:val="en-GB" w:eastAsia="it-IT"/>
              </w:rPr>
            </w:pPr>
            <w:r w:rsidRPr="00F95582">
              <w:rPr>
                <w:color w:val="000000"/>
                <w:sz w:val="20"/>
                <w:szCs w:val="20"/>
                <w:lang w:val="en-GB" w:eastAsia="it-IT"/>
              </w:rPr>
              <w:t>1</w:t>
            </w:r>
            <w:r w:rsidR="0080539E" w:rsidRPr="00F95582">
              <w:rPr>
                <w:color w:val="000000"/>
                <w:sz w:val="20"/>
                <w:szCs w:val="20"/>
                <w:lang w:val="en-GB" w:eastAsia="it-IT"/>
              </w:rPr>
              <w:t>.</w:t>
            </w:r>
            <w:r w:rsidRPr="00F95582">
              <w:rPr>
                <w:color w:val="000000"/>
                <w:sz w:val="20"/>
                <w:szCs w:val="20"/>
                <w:lang w:val="en-GB" w:eastAsia="it-IT"/>
              </w:rPr>
              <w:t>05</w:t>
            </w:r>
          </w:p>
        </w:tc>
        <w:tc>
          <w:tcPr>
            <w:tcW w:w="0" w:type="auto"/>
            <w:tcBorders>
              <w:top w:val="nil"/>
              <w:left w:val="nil"/>
              <w:bottom w:val="single" w:sz="4" w:space="0" w:color="auto"/>
              <w:right w:val="single" w:sz="4" w:space="0" w:color="auto"/>
            </w:tcBorders>
            <w:shd w:val="clear" w:color="auto" w:fill="auto"/>
            <w:noWrap/>
            <w:vAlign w:val="center"/>
            <w:hideMark/>
          </w:tcPr>
          <w:p w:rsidR="00B61FEE" w:rsidRPr="00F95582" w:rsidRDefault="00B61FEE" w:rsidP="00B61FEE">
            <w:pPr>
              <w:jc w:val="center"/>
              <w:rPr>
                <w:color w:val="000000"/>
                <w:sz w:val="20"/>
                <w:szCs w:val="20"/>
                <w:lang w:val="en-GB" w:eastAsia="it-IT"/>
              </w:rPr>
            </w:pPr>
            <w:r w:rsidRPr="00F95582">
              <w:rPr>
                <w:color w:val="000000"/>
                <w:sz w:val="20"/>
                <w:szCs w:val="20"/>
                <w:lang w:val="en-GB" w:eastAsia="it-IT"/>
              </w:rPr>
              <w:t>3.9</w:t>
            </w:r>
          </w:p>
        </w:tc>
        <w:tc>
          <w:tcPr>
            <w:tcW w:w="0" w:type="auto"/>
            <w:tcBorders>
              <w:top w:val="nil"/>
              <w:left w:val="nil"/>
              <w:bottom w:val="single" w:sz="4" w:space="0" w:color="auto"/>
              <w:right w:val="single" w:sz="4" w:space="0" w:color="auto"/>
            </w:tcBorders>
            <w:shd w:val="clear" w:color="auto" w:fill="auto"/>
            <w:noWrap/>
            <w:vAlign w:val="center"/>
            <w:hideMark/>
          </w:tcPr>
          <w:p w:rsidR="00B61FEE" w:rsidRPr="00F95582" w:rsidRDefault="00B61FEE" w:rsidP="00B61FEE">
            <w:pPr>
              <w:jc w:val="center"/>
              <w:rPr>
                <w:color w:val="000000"/>
                <w:sz w:val="20"/>
                <w:szCs w:val="20"/>
                <w:lang w:val="en-GB" w:eastAsia="it-IT"/>
              </w:rPr>
            </w:pPr>
            <w:r w:rsidRPr="00F95582">
              <w:rPr>
                <w:color w:val="000000"/>
                <w:sz w:val="20"/>
                <w:szCs w:val="20"/>
                <w:lang w:val="en-GB" w:eastAsia="it-IT"/>
              </w:rPr>
              <w:t>9</w:t>
            </w:r>
            <w:r w:rsidR="0080539E" w:rsidRPr="00F95582">
              <w:rPr>
                <w:color w:val="000000"/>
                <w:sz w:val="20"/>
                <w:szCs w:val="20"/>
                <w:lang w:val="en-GB" w:eastAsia="it-IT"/>
              </w:rPr>
              <w:t>.</w:t>
            </w:r>
            <w:r w:rsidRPr="00F95582">
              <w:rPr>
                <w:color w:val="000000"/>
                <w:sz w:val="20"/>
                <w:szCs w:val="20"/>
                <w:lang w:val="en-GB" w:eastAsia="it-IT"/>
              </w:rPr>
              <w:t>6</w:t>
            </w:r>
          </w:p>
        </w:tc>
      </w:tr>
      <w:tr w:rsidR="00B61FEE" w:rsidRPr="00B61FEE" w:rsidTr="00F95582">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B61FEE" w:rsidRPr="00F95582" w:rsidRDefault="00B61FEE" w:rsidP="00B61FEE">
            <w:pPr>
              <w:jc w:val="center"/>
              <w:rPr>
                <w:color w:val="000000"/>
                <w:sz w:val="20"/>
                <w:szCs w:val="20"/>
                <w:lang w:val="en-GB" w:eastAsia="it-IT"/>
              </w:rPr>
            </w:pPr>
            <w:r w:rsidRPr="00F95582">
              <w:rPr>
                <w:color w:val="000000"/>
                <w:sz w:val="20"/>
                <w:szCs w:val="20"/>
                <w:lang w:val="en-GB" w:eastAsia="it-IT"/>
              </w:rPr>
              <w:t>Hollow</w:t>
            </w:r>
          </w:p>
        </w:tc>
        <w:tc>
          <w:tcPr>
            <w:tcW w:w="0" w:type="auto"/>
            <w:tcBorders>
              <w:top w:val="nil"/>
              <w:left w:val="nil"/>
              <w:bottom w:val="single" w:sz="4" w:space="0" w:color="auto"/>
              <w:right w:val="single" w:sz="4" w:space="0" w:color="auto"/>
            </w:tcBorders>
            <w:shd w:val="clear" w:color="auto" w:fill="auto"/>
            <w:noWrap/>
            <w:vAlign w:val="center"/>
            <w:hideMark/>
          </w:tcPr>
          <w:p w:rsidR="00B61FEE" w:rsidRPr="00F95582" w:rsidRDefault="00B61FEE" w:rsidP="00B61FEE">
            <w:pPr>
              <w:jc w:val="center"/>
              <w:rPr>
                <w:color w:val="000000"/>
                <w:sz w:val="20"/>
                <w:szCs w:val="20"/>
                <w:lang w:val="en-GB" w:eastAsia="it-IT"/>
              </w:rPr>
            </w:pPr>
            <w:r w:rsidRPr="00F95582">
              <w:rPr>
                <w:color w:val="000000"/>
                <w:sz w:val="20"/>
                <w:szCs w:val="20"/>
                <w:lang w:val="en-GB" w:eastAsia="it-IT"/>
              </w:rPr>
              <w:t>0.54</w:t>
            </w:r>
          </w:p>
        </w:tc>
        <w:tc>
          <w:tcPr>
            <w:tcW w:w="0" w:type="auto"/>
            <w:tcBorders>
              <w:top w:val="nil"/>
              <w:left w:val="nil"/>
              <w:bottom w:val="single" w:sz="4" w:space="0" w:color="auto"/>
              <w:right w:val="single" w:sz="4" w:space="0" w:color="auto"/>
            </w:tcBorders>
            <w:shd w:val="clear" w:color="auto" w:fill="auto"/>
            <w:noWrap/>
            <w:vAlign w:val="bottom"/>
            <w:hideMark/>
          </w:tcPr>
          <w:p w:rsidR="00B61FEE" w:rsidRPr="00F95582" w:rsidRDefault="00B61FEE" w:rsidP="00B61FEE">
            <w:pPr>
              <w:jc w:val="center"/>
              <w:rPr>
                <w:color w:val="000000"/>
                <w:sz w:val="20"/>
                <w:szCs w:val="20"/>
                <w:lang w:val="en-GB" w:eastAsia="it-IT"/>
              </w:rPr>
            </w:pPr>
            <w:r w:rsidRPr="00F95582">
              <w:rPr>
                <w:color w:val="000000"/>
                <w:sz w:val="20"/>
                <w:szCs w:val="20"/>
                <w:lang w:val="en-GB" w:eastAsia="it-IT"/>
              </w:rPr>
              <w:t>1</w:t>
            </w:r>
            <w:r w:rsidR="0080539E" w:rsidRPr="00F95582">
              <w:rPr>
                <w:color w:val="000000"/>
                <w:sz w:val="20"/>
                <w:szCs w:val="20"/>
                <w:lang w:val="en-GB" w:eastAsia="it-IT"/>
              </w:rPr>
              <w:t>.</w:t>
            </w:r>
            <w:r w:rsidRPr="00F95582">
              <w:rPr>
                <w:color w:val="000000"/>
                <w:sz w:val="20"/>
                <w:szCs w:val="20"/>
                <w:lang w:val="en-GB" w:eastAsia="it-IT"/>
              </w:rPr>
              <w:t>1</w:t>
            </w:r>
          </w:p>
        </w:tc>
        <w:tc>
          <w:tcPr>
            <w:tcW w:w="0" w:type="auto"/>
            <w:tcBorders>
              <w:top w:val="nil"/>
              <w:left w:val="nil"/>
              <w:bottom w:val="single" w:sz="4" w:space="0" w:color="auto"/>
              <w:right w:val="single" w:sz="4" w:space="0" w:color="auto"/>
            </w:tcBorders>
            <w:shd w:val="clear" w:color="auto" w:fill="auto"/>
            <w:noWrap/>
            <w:vAlign w:val="center"/>
            <w:hideMark/>
          </w:tcPr>
          <w:p w:rsidR="00B61FEE" w:rsidRPr="00F95582" w:rsidRDefault="00B61FEE" w:rsidP="00B61FEE">
            <w:pPr>
              <w:jc w:val="center"/>
              <w:rPr>
                <w:color w:val="000000"/>
                <w:sz w:val="20"/>
                <w:szCs w:val="20"/>
                <w:lang w:val="en-GB" w:eastAsia="it-IT"/>
              </w:rPr>
            </w:pPr>
            <w:r w:rsidRPr="00F95582">
              <w:rPr>
                <w:color w:val="000000"/>
                <w:sz w:val="20"/>
                <w:szCs w:val="20"/>
                <w:lang w:val="en-GB" w:eastAsia="it-IT"/>
              </w:rPr>
              <w:t>22</w:t>
            </w:r>
          </w:p>
        </w:tc>
        <w:tc>
          <w:tcPr>
            <w:tcW w:w="0" w:type="auto"/>
            <w:tcBorders>
              <w:top w:val="nil"/>
              <w:left w:val="nil"/>
              <w:bottom w:val="single" w:sz="4" w:space="0" w:color="auto"/>
              <w:right w:val="single" w:sz="4" w:space="0" w:color="auto"/>
            </w:tcBorders>
            <w:shd w:val="clear" w:color="auto" w:fill="auto"/>
            <w:noWrap/>
            <w:vAlign w:val="center"/>
            <w:hideMark/>
          </w:tcPr>
          <w:p w:rsidR="00B61FEE" w:rsidRPr="00F95582" w:rsidRDefault="00B61FEE" w:rsidP="00B61FEE">
            <w:pPr>
              <w:jc w:val="center"/>
              <w:rPr>
                <w:color w:val="000000"/>
                <w:sz w:val="20"/>
                <w:szCs w:val="20"/>
                <w:lang w:val="en-GB" w:eastAsia="it-IT"/>
              </w:rPr>
            </w:pPr>
            <w:r w:rsidRPr="00F95582">
              <w:rPr>
                <w:color w:val="000000"/>
                <w:sz w:val="20"/>
                <w:szCs w:val="20"/>
                <w:lang w:val="en-GB" w:eastAsia="it-IT"/>
              </w:rPr>
              <w:t>5</w:t>
            </w:r>
          </w:p>
        </w:tc>
        <w:tc>
          <w:tcPr>
            <w:tcW w:w="0" w:type="auto"/>
            <w:tcBorders>
              <w:top w:val="nil"/>
              <w:left w:val="nil"/>
              <w:bottom w:val="single" w:sz="4" w:space="0" w:color="auto"/>
              <w:right w:val="single" w:sz="4" w:space="0" w:color="auto"/>
            </w:tcBorders>
            <w:shd w:val="clear" w:color="auto" w:fill="auto"/>
            <w:noWrap/>
            <w:vAlign w:val="center"/>
            <w:hideMark/>
          </w:tcPr>
          <w:p w:rsidR="00B61FEE" w:rsidRPr="00F95582" w:rsidRDefault="00B61FEE" w:rsidP="00B61FEE">
            <w:pPr>
              <w:jc w:val="center"/>
              <w:rPr>
                <w:color w:val="000000"/>
                <w:sz w:val="20"/>
                <w:szCs w:val="20"/>
                <w:lang w:val="en-GB" w:eastAsia="it-IT"/>
              </w:rPr>
            </w:pPr>
            <w:r w:rsidRPr="00F95582">
              <w:rPr>
                <w:color w:val="000000"/>
                <w:sz w:val="20"/>
                <w:szCs w:val="20"/>
                <w:lang w:val="en-GB" w:eastAsia="it-IT"/>
              </w:rPr>
              <w:t>0</w:t>
            </w:r>
            <w:r w:rsidR="0080539E" w:rsidRPr="00F95582">
              <w:rPr>
                <w:color w:val="000000"/>
                <w:sz w:val="20"/>
                <w:szCs w:val="20"/>
                <w:lang w:val="en-GB" w:eastAsia="it-IT"/>
              </w:rPr>
              <w:t>.</w:t>
            </w:r>
            <w:r w:rsidRPr="00F95582">
              <w:rPr>
                <w:color w:val="000000"/>
                <w:sz w:val="20"/>
                <w:szCs w:val="20"/>
                <w:lang w:val="en-GB" w:eastAsia="it-IT"/>
              </w:rPr>
              <w:t>77</w:t>
            </w:r>
          </w:p>
        </w:tc>
        <w:tc>
          <w:tcPr>
            <w:tcW w:w="0" w:type="auto"/>
            <w:tcBorders>
              <w:top w:val="nil"/>
              <w:left w:val="nil"/>
              <w:bottom w:val="single" w:sz="4" w:space="0" w:color="auto"/>
              <w:right w:val="single" w:sz="4" w:space="0" w:color="auto"/>
            </w:tcBorders>
            <w:shd w:val="clear" w:color="auto" w:fill="auto"/>
            <w:noWrap/>
            <w:vAlign w:val="center"/>
            <w:hideMark/>
          </w:tcPr>
          <w:p w:rsidR="00B61FEE" w:rsidRPr="00F95582" w:rsidRDefault="00B61FEE" w:rsidP="00B61FEE">
            <w:pPr>
              <w:jc w:val="center"/>
              <w:rPr>
                <w:color w:val="000000"/>
                <w:sz w:val="20"/>
                <w:szCs w:val="20"/>
                <w:lang w:val="en-GB" w:eastAsia="it-IT"/>
              </w:rPr>
            </w:pPr>
            <w:r w:rsidRPr="00F95582">
              <w:rPr>
                <w:color w:val="000000"/>
                <w:sz w:val="20"/>
                <w:szCs w:val="20"/>
                <w:lang w:val="en-GB" w:eastAsia="it-IT"/>
              </w:rPr>
              <w:t>4.9</w:t>
            </w:r>
          </w:p>
        </w:tc>
        <w:tc>
          <w:tcPr>
            <w:tcW w:w="0" w:type="auto"/>
            <w:tcBorders>
              <w:top w:val="nil"/>
              <w:left w:val="nil"/>
              <w:bottom w:val="single" w:sz="4" w:space="0" w:color="auto"/>
              <w:right w:val="single" w:sz="4" w:space="0" w:color="auto"/>
            </w:tcBorders>
            <w:shd w:val="clear" w:color="auto" w:fill="auto"/>
            <w:noWrap/>
            <w:vAlign w:val="center"/>
            <w:hideMark/>
          </w:tcPr>
          <w:p w:rsidR="00B61FEE" w:rsidRPr="00F95582" w:rsidRDefault="00B61FEE" w:rsidP="00B61FEE">
            <w:pPr>
              <w:jc w:val="center"/>
              <w:rPr>
                <w:color w:val="000000"/>
                <w:sz w:val="20"/>
                <w:szCs w:val="20"/>
                <w:lang w:val="en-GB" w:eastAsia="it-IT"/>
              </w:rPr>
            </w:pPr>
            <w:r w:rsidRPr="00F95582">
              <w:rPr>
                <w:color w:val="000000"/>
                <w:sz w:val="20"/>
                <w:szCs w:val="20"/>
                <w:lang w:val="en-GB" w:eastAsia="it-IT"/>
              </w:rPr>
              <w:t>7</w:t>
            </w:r>
            <w:r w:rsidR="0080539E" w:rsidRPr="00F95582">
              <w:rPr>
                <w:color w:val="000000"/>
                <w:sz w:val="20"/>
                <w:szCs w:val="20"/>
                <w:lang w:val="en-GB" w:eastAsia="it-IT"/>
              </w:rPr>
              <w:t>.</w:t>
            </w:r>
            <w:r w:rsidRPr="00F95582">
              <w:rPr>
                <w:color w:val="000000"/>
                <w:sz w:val="20"/>
                <w:szCs w:val="20"/>
                <w:lang w:val="en-GB" w:eastAsia="it-IT"/>
              </w:rPr>
              <w:t>0</w:t>
            </w:r>
          </w:p>
        </w:tc>
      </w:tr>
    </w:tbl>
    <w:p w:rsidR="00506C51" w:rsidRDefault="00506C51" w:rsidP="00B313F1">
      <w:pPr>
        <w:tabs>
          <w:tab w:val="left" w:pos="426"/>
        </w:tabs>
        <w:ind w:firstLine="284"/>
        <w:contextualSpacing/>
        <w:jc w:val="both"/>
        <w:rPr>
          <w:iCs/>
          <w:lang w:val="en-GB"/>
        </w:rPr>
      </w:pPr>
    </w:p>
    <w:p w:rsidR="00B61FEE" w:rsidRPr="009E6FD6" w:rsidRDefault="00B61FEE" w:rsidP="00B313F1">
      <w:pPr>
        <w:tabs>
          <w:tab w:val="left" w:pos="426"/>
        </w:tabs>
        <w:ind w:firstLine="284"/>
        <w:contextualSpacing/>
        <w:jc w:val="both"/>
        <w:rPr>
          <w:iCs/>
          <w:lang w:val="en-GB"/>
        </w:rPr>
      </w:pPr>
      <w:r>
        <w:rPr>
          <w:iCs/>
          <w:lang w:val="en-GB"/>
        </w:rPr>
        <w:t>The cost increase is 26%. This is due to the fact that sand is much cheaper than the granite aggregate that needs to be hauled over a distance of more than 100 km. The CO</w:t>
      </w:r>
      <w:r w:rsidRPr="00B61FEE">
        <w:rPr>
          <w:iCs/>
          <w:vertAlign w:val="subscript"/>
          <w:lang w:val="en-GB"/>
        </w:rPr>
        <w:t>2</w:t>
      </w:r>
      <w:r>
        <w:rPr>
          <w:iCs/>
          <w:lang w:val="en-GB"/>
        </w:rPr>
        <w:t>-reduction</w:t>
      </w:r>
      <w:r w:rsidR="00C4325D">
        <w:rPr>
          <w:iCs/>
          <w:lang w:val="en-GB"/>
        </w:rPr>
        <w:t xml:space="preserve"> opportunity</w:t>
      </w:r>
      <w:r>
        <w:rPr>
          <w:iCs/>
          <w:lang w:val="en-GB"/>
        </w:rPr>
        <w:t xml:space="preserve"> per m</w:t>
      </w:r>
      <w:r w:rsidRPr="00B61FEE">
        <w:rPr>
          <w:iCs/>
          <w:vertAlign w:val="superscript"/>
          <w:lang w:val="en-GB"/>
        </w:rPr>
        <w:t>2</w:t>
      </w:r>
      <w:r>
        <w:rPr>
          <w:iCs/>
          <w:lang w:val="en-GB"/>
        </w:rPr>
        <w:t xml:space="preserve"> is about 27% and starts to be interesting. It should be possible to use limestone aggregate, but this has not been tested. Lowering the aggregate cost, which now makes up 50% of the material costs </w:t>
      </w:r>
      <w:r w:rsidR="00C4325D">
        <w:rPr>
          <w:iCs/>
          <w:lang w:val="en-GB"/>
        </w:rPr>
        <w:t xml:space="preserve">would </w:t>
      </w:r>
      <w:r w:rsidR="00991651">
        <w:rPr>
          <w:iCs/>
          <w:lang w:val="en-GB"/>
        </w:rPr>
        <w:t xml:space="preserve">make blocks cheaper. </w:t>
      </w:r>
    </w:p>
    <w:p w:rsidR="009E6FD6" w:rsidRDefault="009E6FD6" w:rsidP="00735009">
      <w:pPr>
        <w:tabs>
          <w:tab w:val="left" w:pos="426"/>
        </w:tabs>
        <w:contextualSpacing/>
        <w:rPr>
          <w:i/>
          <w:lang w:val="en-GB"/>
        </w:rPr>
      </w:pPr>
    </w:p>
    <w:p w:rsidR="00735009" w:rsidRDefault="00735009" w:rsidP="00735009">
      <w:pPr>
        <w:tabs>
          <w:tab w:val="left" w:pos="426"/>
        </w:tabs>
        <w:contextualSpacing/>
        <w:rPr>
          <w:i/>
          <w:lang w:val="en-GB"/>
        </w:rPr>
      </w:pPr>
      <w:r>
        <w:rPr>
          <w:i/>
          <w:lang w:val="en-GB"/>
        </w:rPr>
        <w:t>4.</w:t>
      </w:r>
      <w:r w:rsidR="00F95582">
        <w:rPr>
          <w:i/>
          <w:lang w:val="en-GB"/>
        </w:rPr>
        <w:t>6</w:t>
      </w:r>
      <w:r>
        <w:rPr>
          <w:i/>
          <w:lang w:val="en-GB"/>
        </w:rPr>
        <w:t xml:space="preserve"> </w:t>
      </w:r>
      <w:r w:rsidR="00100400">
        <w:rPr>
          <w:i/>
          <w:lang w:val="en-GB"/>
        </w:rPr>
        <w:t>Improvement potential and establishing a sense of urgency</w:t>
      </w:r>
    </w:p>
    <w:p w:rsidR="00100400" w:rsidRDefault="00735009" w:rsidP="00100400">
      <w:pPr>
        <w:ind w:firstLine="284"/>
        <w:jc w:val="both"/>
        <w:rPr>
          <w:lang w:val="en-GB" w:eastAsia="it-IT"/>
        </w:rPr>
      </w:pPr>
      <w:r>
        <w:rPr>
          <w:lang w:val="en-GB" w:eastAsia="it-IT"/>
        </w:rPr>
        <w:t xml:space="preserve">The first sub-process in Figure </w:t>
      </w:r>
      <w:r w:rsidR="00F95582">
        <w:rPr>
          <w:lang w:val="en-GB" w:eastAsia="it-IT"/>
        </w:rPr>
        <w:t>2</w:t>
      </w:r>
      <w:r>
        <w:rPr>
          <w:lang w:val="en-GB" w:eastAsia="it-IT"/>
        </w:rPr>
        <w:t xml:space="preserve"> is “Establishing a sense of urgency”, which can be done by presenting a first iteration of a diagnosed improvement potential, the main causes for it and some ideas on solving - a quick DAS (Diagnosing-Analysing-Solving) (</w:t>
      </w:r>
      <w:r w:rsidR="0080539E">
        <w:rPr>
          <w:lang w:val="en-GB" w:eastAsia="it-IT"/>
        </w:rPr>
        <w:t>Isaksson, 2015</w:t>
      </w:r>
      <w:r>
        <w:rPr>
          <w:lang w:val="en-GB" w:eastAsia="it-IT"/>
        </w:rPr>
        <w:t>). In the value network there are different stakeholders that view the urgencies differently. For the customers the main issue is price of blocks. Here, the diagnosed potential</w:t>
      </w:r>
      <w:r w:rsidR="00F805ED">
        <w:rPr>
          <w:lang w:val="en-GB" w:eastAsia="it-IT"/>
        </w:rPr>
        <w:t xml:space="preserve"> when go</w:t>
      </w:r>
      <w:r w:rsidR="0080539E">
        <w:rPr>
          <w:lang w:val="en-GB" w:eastAsia="it-IT"/>
        </w:rPr>
        <w:t>i</w:t>
      </w:r>
      <w:r w:rsidR="00F805ED">
        <w:rPr>
          <w:lang w:val="en-GB" w:eastAsia="it-IT"/>
        </w:rPr>
        <w:t>ng from solid to hollow blocks in Dar es Salaam,</w:t>
      </w:r>
      <w:r>
        <w:rPr>
          <w:lang w:val="en-GB" w:eastAsia="it-IT"/>
        </w:rPr>
        <w:t xml:space="preserve"> based </w:t>
      </w:r>
      <w:r w:rsidR="00F805ED">
        <w:rPr>
          <w:lang w:val="en-GB" w:eastAsia="it-IT"/>
        </w:rPr>
        <w:t>on Table II</w:t>
      </w:r>
      <w:r w:rsidR="00F95582">
        <w:rPr>
          <w:lang w:val="en-GB" w:eastAsia="it-IT"/>
        </w:rPr>
        <w:t>I</w:t>
      </w:r>
      <w:r w:rsidR="00F805ED">
        <w:rPr>
          <w:lang w:val="en-GB" w:eastAsia="it-IT"/>
        </w:rPr>
        <w:t xml:space="preserve">, is only about 10% with the results only being indicative. </w:t>
      </w:r>
      <w:r w:rsidR="00690BB9">
        <w:rPr>
          <w:lang w:val="en-GB" w:eastAsia="it-IT"/>
        </w:rPr>
        <w:t xml:space="preserve">Tests done also indicate that sand only is not an option for hollow blocks. Since the available aggregates are expensive costs risk of being higher for hollow blocks as indicated in Table </w:t>
      </w:r>
      <w:r w:rsidR="0080539E">
        <w:rPr>
          <w:lang w:val="en-GB" w:eastAsia="it-IT"/>
        </w:rPr>
        <w:t>V</w:t>
      </w:r>
      <w:r w:rsidR="00F95582">
        <w:rPr>
          <w:lang w:val="en-GB" w:eastAsia="it-IT"/>
        </w:rPr>
        <w:t>I</w:t>
      </w:r>
      <w:r w:rsidR="0080539E">
        <w:rPr>
          <w:lang w:val="en-GB" w:eastAsia="it-IT"/>
        </w:rPr>
        <w:t>I. The results from Uganda presented in Table V and V</w:t>
      </w:r>
      <w:r w:rsidR="00F95582">
        <w:rPr>
          <w:lang w:val="en-GB" w:eastAsia="it-IT"/>
        </w:rPr>
        <w:t>I</w:t>
      </w:r>
      <w:r w:rsidR="0080539E">
        <w:rPr>
          <w:lang w:val="en-GB" w:eastAsia="it-IT"/>
        </w:rPr>
        <w:t xml:space="preserve"> indicate that hollow blocks perform better in the studied market segment. However, the studied market segment seems to be for users with higher functional requirements. Comparing results </w:t>
      </w:r>
      <w:r w:rsidR="00811682">
        <w:rPr>
          <w:lang w:val="en-GB" w:eastAsia="it-IT"/>
        </w:rPr>
        <w:t xml:space="preserve">from Tanzania </w:t>
      </w:r>
      <w:r w:rsidR="0080539E">
        <w:rPr>
          <w:lang w:val="en-GB" w:eastAsia="it-IT"/>
        </w:rPr>
        <w:t>in Table I</w:t>
      </w:r>
      <w:r w:rsidR="00F95582">
        <w:rPr>
          <w:lang w:val="en-GB" w:eastAsia="it-IT"/>
        </w:rPr>
        <w:t>V</w:t>
      </w:r>
      <w:r w:rsidR="0080539E">
        <w:rPr>
          <w:lang w:val="en-GB" w:eastAsia="it-IT"/>
        </w:rPr>
        <w:t xml:space="preserve"> and V</w:t>
      </w:r>
      <w:r w:rsidR="00F95582">
        <w:rPr>
          <w:lang w:val="en-GB" w:eastAsia="it-IT"/>
        </w:rPr>
        <w:t>I</w:t>
      </w:r>
      <w:r w:rsidR="0080539E">
        <w:rPr>
          <w:lang w:val="en-GB" w:eastAsia="it-IT"/>
        </w:rPr>
        <w:t>I indicate that kg CO</w:t>
      </w:r>
      <w:r w:rsidR="0080539E" w:rsidRPr="006E596F">
        <w:rPr>
          <w:vertAlign w:val="subscript"/>
          <w:lang w:val="en-GB" w:eastAsia="it-IT"/>
        </w:rPr>
        <w:t>2</w:t>
      </w:r>
      <w:r w:rsidR="0080539E">
        <w:rPr>
          <w:lang w:val="en-GB" w:eastAsia="it-IT"/>
        </w:rPr>
        <w:t xml:space="preserve"> per m</w:t>
      </w:r>
      <w:r w:rsidR="0080539E" w:rsidRPr="006E596F">
        <w:rPr>
          <w:vertAlign w:val="superscript"/>
          <w:lang w:val="en-GB" w:eastAsia="it-IT"/>
        </w:rPr>
        <w:t>2</w:t>
      </w:r>
      <w:r w:rsidR="0080539E">
        <w:rPr>
          <w:lang w:val="en-GB" w:eastAsia="it-IT"/>
        </w:rPr>
        <w:t xml:space="preserve"> is higher wi</w:t>
      </w:r>
      <w:r w:rsidR="00F95582">
        <w:rPr>
          <w:lang w:val="en-GB" w:eastAsia="it-IT"/>
        </w:rPr>
        <w:t>th</w:t>
      </w:r>
      <w:r w:rsidR="0080539E">
        <w:rPr>
          <w:lang w:val="en-GB" w:eastAsia="it-IT"/>
        </w:rPr>
        <w:t xml:space="preserve"> the Ugandan blocks even when comparing with solid blocks. The reason is the much higher strength performance.</w:t>
      </w:r>
      <w:r w:rsidR="00100400">
        <w:rPr>
          <w:lang w:val="en-GB" w:eastAsia="it-IT"/>
        </w:rPr>
        <w:t xml:space="preserve"> There is a reduction of about 27% in carbon emissions when using benchmark hollow blocks instead of solid blocks based on some preliminary tests in Dar es Salaam. In Uganda there is a 20% cost reduction and 40% carbon reduction possibility for 6 inch blocks when going from solid to hollow. This might not be enough to raise any awareness on a national or a global level. </w:t>
      </w:r>
    </w:p>
    <w:p w:rsidR="001948EC" w:rsidRDefault="00100400" w:rsidP="001948EC">
      <w:pPr>
        <w:ind w:firstLine="284"/>
        <w:jc w:val="both"/>
        <w:rPr>
          <w:lang w:val="en-GB" w:eastAsia="it-IT"/>
        </w:rPr>
      </w:pPr>
      <w:r>
        <w:rPr>
          <w:lang w:val="en-GB" w:eastAsia="it-IT"/>
        </w:rPr>
        <w:t xml:space="preserve">There is a much higher potential in increasing the cement productivity in terms of </w:t>
      </w:r>
      <w:proofErr w:type="spellStart"/>
      <w:r>
        <w:rPr>
          <w:lang w:val="en-GB" w:eastAsia="it-IT"/>
        </w:rPr>
        <w:t>MPa</w:t>
      </w:r>
      <w:proofErr w:type="spellEnd"/>
      <w:r>
        <w:rPr>
          <w:lang w:val="en-GB" w:eastAsia="it-IT"/>
        </w:rPr>
        <w:t xml:space="preserve"> and </w:t>
      </w:r>
      <w:proofErr w:type="spellStart"/>
      <w:r>
        <w:rPr>
          <w:lang w:val="en-GB" w:eastAsia="it-IT"/>
        </w:rPr>
        <w:t>LMPa</w:t>
      </w:r>
      <w:proofErr w:type="spellEnd"/>
      <w:r>
        <w:rPr>
          <w:lang w:val="en-GB" w:eastAsia="it-IT"/>
        </w:rPr>
        <w:t>*tons. In Table VIII the average performance from Tanzania and Uganda has been presented. For Tanzania there are results from best performers and average p</w:t>
      </w:r>
      <w:r w:rsidR="00506256">
        <w:rPr>
          <w:lang w:val="en-GB" w:eastAsia="it-IT"/>
        </w:rPr>
        <w:t>e</w:t>
      </w:r>
      <w:r>
        <w:rPr>
          <w:lang w:val="en-GB" w:eastAsia="it-IT"/>
        </w:rPr>
        <w:t xml:space="preserve">rformers. </w:t>
      </w:r>
      <w:r w:rsidR="00506256">
        <w:rPr>
          <w:lang w:val="en-GB" w:eastAsia="it-IT"/>
        </w:rPr>
        <w:t>T</w:t>
      </w:r>
      <w:r>
        <w:rPr>
          <w:lang w:val="en-GB" w:eastAsia="it-IT"/>
        </w:rPr>
        <w:t xml:space="preserve">he </w:t>
      </w:r>
      <w:r w:rsidR="00506256">
        <w:rPr>
          <w:lang w:val="en-GB" w:eastAsia="it-IT"/>
        </w:rPr>
        <w:t>r</w:t>
      </w:r>
      <w:r>
        <w:rPr>
          <w:lang w:val="en-GB" w:eastAsia="it-IT"/>
        </w:rPr>
        <w:t xml:space="preserve">esults in Table VIII show that cement content generally is 5% or more. The theoretical benchmark of 1.8% cannot be realised. </w:t>
      </w:r>
      <w:r w:rsidR="00506256">
        <w:rPr>
          <w:lang w:val="en-GB" w:eastAsia="it-IT"/>
        </w:rPr>
        <w:t xml:space="preserve">It seems difficult to reduce cement content below this while maintaining a low water to cement ratio. </w:t>
      </w:r>
      <w:r>
        <w:rPr>
          <w:lang w:val="en-GB" w:eastAsia="it-IT"/>
        </w:rPr>
        <w:t>This indicates that even if hollow blocks could improve performance both with lower prices and lower carbon footprints that they are not an ideal solution</w:t>
      </w:r>
      <w:r w:rsidR="00506256">
        <w:rPr>
          <w:lang w:val="en-GB" w:eastAsia="it-IT"/>
        </w:rPr>
        <w:t xml:space="preserve"> for the climate part of building sustainability</w:t>
      </w:r>
      <w:r>
        <w:rPr>
          <w:lang w:val="en-GB" w:eastAsia="it-IT"/>
        </w:rPr>
        <w:t>. The MPa</w:t>
      </w:r>
      <w:r w:rsidR="00506256">
        <w:rPr>
          <w:lang w:val="en-GB" w:eastAsia="it-IT"/>
        </w:rPr>
        <w:t>*</w:t>
      </w:r>
      <w:r>
        <w:rPr>
          <w:lang w:val="en-GB" w:eastAsia="it-IT"/>
        </w:rPr>
        <w:t>tons could with top producers occasionally be on benchmark, see Table IV</w:t>
      </w:r>
      <w:r w:rsidR="00506256">
        <w:rPr>
          <w:lang w:val="en-GB" w:eastAsia="it-IT"/>
        </w:rPr>
        <w:t xml:space="preserve">. The </w:t>
      </w:r>
      <w:proofErr w:type="spellStart"/>
      <w:r w:rsidR="00506256">
        <w:rPr>
          <w:lang w:val="en-GB" w:eastAsia="it-IT"/>
        </w:rPr>
        <w:t>LMPa</w:t>
      </w:r>
      <w:proofErr w:type="spellEnd"/>
      <w:r w:rsidR="00506256">
        <w:rPr>
          <w:lang w:val="en-GB" w:eastAsia="it-IT"/>
        </w:rPr>
        <w:t>*tons indicate a relative cement productivity of 5 to 50%</w:t>
      </w:r>
      <w:r w:rsidR="00E65CCA">
        <w:rPr>
          <w:lang w:val="en-GB" w:eastAsia="it-IT"/>
        </w:rPr>
        <w:t xml:space="preserve"> and the MPa*tons a relative cement productivity of 20 to 80%. </w:t>
      </w:r>
      <w:r w:rsidR="00506256">
        <w:rPr>
          <w:lang w:val="en-GB" w:eastAsia="it-IT"/>
        </w:rPr>
        <w:t xml:space="preserve"> In spite of the low cement productivity the average Tanzania production emerges as having the lowest carbon footprint per m</w:t>
      </w:r>
      <w:r w:rsidR="00506256" w:rsidRPr="00506256">
        <w:rPr>
          <w:vertAlign w:val="superscript"/>
          <w:lang w:val="en-GB" w:eastAsia="it-IT"/>
        </w:rPr>
        <w:t>2</w:t>
      </w:r>
      <w:r w:rsidR="00506256">
        <w:rPr>
          <w:lang w:val="en-GB" w:eastAsia="it-IT"/>
        </w:rPr>
        <w:t xml:space="preserve"> and seemingly also the lowest price.</w:t>
      </w:r>
      <w:r w:rsidR="001948EC">
        <w:rPr>
          <w:lang w:val="en-GB" w:eastAsia="it-IT"/>
        </w:rPr>
        <w:t xml:space="preserve"> </w:t>
      </w:r>
    </w:p>
    <w:p w:rsidR="001948EC" w:rsidRDefault="001948EC" w:rsidP="001948EC">
      <w:pPr>
        <w:ind w:firstLine="284"/>
        <w:jc w:val="both"/>
        <w:rPr>
          <w:lang w:val="en-GB" w:eastAsia="it-IT"/>
        </w:rPr>
      </w:pPr>
      <w:r>
        <w:rPr>
          <w:lang w:val="en-GB" w:eastAsia="it-IT"/>
        </w:rPr>
        <w:t>It could be that the strength target needs to be studied and redefined if it proves that sub-standard blocks can be used to build good enough house</w:t>
      </w:r>
      <w:r w:rsidR="00FF0142">
        <w:rPr>
          <w:lang w:val="en-GB" w:eastAsia="it-IT"/>
        </w:rPr>
        <w:t>s</w:t>
      </w:r>
      <w:r>
        <w:rPr>
          <w:lang w:val="en-GB" w:eastAsia="it-IT"/>
        </w:rPr>
        <w:t xml:space="preserve">, which seems to be the case in Dar </w:t>
      </w:r>
      <w:proofErr w:type="spellStart"/>
      <w:r>
        <w:rPr>
          <w:lang w:val="en-GB" w:eastAsia="it-IT"/>
        </w:rPr>
        <w:t>es</w:t>
      </w:r>
      <w:proofErr w:type="spellEnd"/>
      <w:r>
        <w:rPr>
          <w:lang w:val="en-GB" w:eastAsia="it-IT"/>
        </w:rPr>
        <w:t xml:space="preserve"> Salaam (</w:t>
      </w:r>
      <w:proofErr w:type="spellStart"/>
      <w:r>
        <w:rPr>
          <w:lang w:val="en-GB" w:eastAsia="it-IT"/>
        </w:rPr>
        <w:t>Sabai</w:t>
      </w:r>
      <w:proofErr w:type="spellEnd"/>
      <w:r>
        <w:rPr>
          <w:lang w:val="en-GB" w:eastAsia="it-IT"/>
        </w:rPr>
        <w:t xml:space="preserve"> et al. 2016). </w:t>
      </w:r>
    </w:p>
    <w:p w:rsidR="00100400" w:rsidRDefault="00100400" w:rsidP="00E65CCA">
      <w:pPr>
        <w:jc w:val="both"/>
        <w:rPr>
          <w:lang w:val="en-GB" w:eastAsia="it-IT"/>
        </w:rPr>
      </w:pPr>
    </w:p>
    <w:p w:rsidR="00506256" w:rsidRPr="005A35E5" w:rsidRDefault="00506256" w:rsidP="00506256">
      <w:pPr>
        <w:jc w:val="both"/>
        <w:rPr>
          <w:rFonts w:ascii="Times New Roman Grassetto" w:hAnsi="Times New Roman Grassetto"/>
          <w:b/>
          <w:sz w:val="20"/>
          <w:lang w:val="en-GB"/>
        </w:rPr>
      </w:pPr>
      <w:r>
        <w:rPr>
          <w:rFonts w:ascii="Times New Roman Grassetto" w:hAnsi="Times New Roman Grassetto"/>
          <w:b/>
          <w:sz w:val="20"/>
          <w:lang w:val="en-GB"/>
        </w:rPr>
        <w:t>Table VIII</w:t>
      </w:r>
      <w:r w:rsidRPr="00033EF6">
        <w:rPr>
          <w:rFonts w:ascii="Times New Roman Grassetto" w:hAnsi="Times New Roman Grassetto"/>
          <w:b/>
          <w:sz w:val="20"/>
          <w:lang w:val="en-GB"/>
        </w:rPr>
        <w:t xml:space="preserve">. </w:t>
      </w:r>
      <w:r>
        <w:rPr>
          <w:rFonts w:ascii="Times New Roman Grassetto" w:hAnsi="Times New Roman Grassetto"/>
          <w:b/>
          <w:sz w:val="20"/>
          <w:lang w:val="en-GB"/>
        </w:rPr>
        <w:t>Benchmarks for cement productivity and carbon performance compared with findings.</w:t>
      </w:r>
    </w:p>
    <w:p w:rsidR="00506256" w:rsidRDefault="00506256" w:rsidP="00506256">
      <w:pPr>
        <w:ind w:firstLine="284"/>
        <w:jc w:val="both"/>
        <w:rPr>
          <w:lang w:val="en-GB" w:eastAsia="it-IT"/>
        </w:rPr>
      </w:pPr>
    </w:p>
    <w:tbl>
      <w:tblPr>
        <w:tblW w:w="0" w:type="auto"/>
        <w:jc w:val="center"/>
        <w:tblLook w:val="04A0"/>
      </w:tblPr>
      <w:tblGrid>
        <w:gridCol w:w="1833"/>
        <w:gridCol w:w="1227"/>
        <w:gridCol w:w="838"/>
        <w:gridCol w:w="816"/>
        <w:gridCol w:w="949"/>
        <w:gridCol w:w="816"/>
        <w:gridCol w:w="949"/>
        <w:gridCol w:w="894"/>
      </w:tblGrid>
      <w:tr w:rsidR="00506256" w:rsidRPr="00621A8E" w:rsidTr="002162AC">
        <w:trPr>
          <w:trHeight w:val="32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r w:rsidRPr="00621A8E">
              <w:rPr>
                <w:color w:val="000000"/>
                <w:sz w:val="20"/>
                <w:szCs w:val="20"/>
              </w:rPr>
              <w:t>Uganda</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r w:rsidRPr="00621A8E">
              <w:rPr>
                <w:color w:val="000000"/>
                <w:sz w:val="20"/>
                <w:szCs w:val="20"/>
              </w:rPr>
              <w:t>Tanzania</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r w:rsidRPr="00621A8E">
              <w:rPr>
                <w:color w:val="000000"/>
                <w:sz w:val="20"/>
                <w:szCs w:val="20"/>
              </w:rPr>
              <w:t>Top</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r w:rsidRPr="00621A8E">
              <w:rPr>
                <w:color w:val="000000"/>
                <w:sz w:val="20"/>
                <w:szCs w:val="20"/>
              </w:rPr>
              <w:t>Tanzania</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r w:rsidRPr="00621A8E">
              <w:rPr>
                <w:color w:val="000000"/>
                <w:sz w:val="20"/>
                <w:szCs w:val="20"/>
              </w:rPr>
              <w:t>Average</w:t>
            </w:r>
          </w:p>
        </w:tc>
      </w:tr>
      <w:tr w:rsidR="00506256" w:rsidRPr="00621A8E" w:rsidTr="002162AC">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r>
              <w:rPr>
                <w:color w:val="000000"/>
                <w:sz w:val="20"/>
                <w:szCs w:val="20"/>
              </w:rPr>
              <w:lastRenderedPageBreak/>
              <w:t>Item</w:t>
            </w:r>
          </w:p>
        </w:tc>
        <w:tc>
          <w:tcPr>
            <w:tcW w:w="0" w:type="auto"/>
            <w:tcBorders>
              <w:top w:val="nil"/>
              <w:left w:val="nil"/>
              <w:bottom w:val="single" w:sz="4" w:space="0" w:color="auto"/>
              <w:right w:val="single" w:sz="4" w:space="0" w:color="auto"/>
            </w:tcBorders>
            <w:shd w:val="clear" w:color="auto" w:fill="auto"/>
            <w:noWrap/>
            <w:vAlign w:val="bottom"/>
            <w:hideMark/>
          </w:tcPr>
          <w:p w:rsidR="00506256" w:rsidRDefault="00506256" w:rsidP="002162AC">
            <w:pPr>
              <w:jc w:val="center"/>
              <w:rPr>
                <w:color w:val="000000"/>
                <w:sz w:val="20"/>
                <w:szCs w:val="20"/>
              </w:rPr>
            </w:pPr>
            <w:r w:rsidRPr="00621A8E">
              <w:rPr>
                <w:color w:val="000000"/>
                <w:sz w:val="20"/>
                <w:szCs w:val="20"/>
              </w:rPr>
              <w:t>Benchmark</w:t>
            </w:r>
          </w:p>
          <w:p w:rsidR="00506256" w:rsidRPr="00621A8E" w:rsidRDefault="00506256" w:rsidP="002162AC">
            <w:pPr>
              <w:jc w:val="center"/>
              <w:rPr>
                <w:color w:val="000000"/>
                <w:sz w:val="20"/>
                <w:szCs w:val="20"/>
              </w:rPr>
            </w:pPr>
            <w:r w:rsidRPr="00621A8E">
              <w:rPr>
                <w:color w:val="000000"/>
                <w:sz w:val="20"/>
                <w:szCs w:val="20"/>
              </w:rPr>
              <w:t>performance</w:t>
            </w:r>
          </w:p>
        </w:tc>
        <w:tc>
          <w:tcPr>
            <w:tcW w:w="0" w:type="auto"/>
            <w:tcBorders>
              <w:top w:val="nil"/>
              <w:left w:val="nil"/>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r w:rsidRPr="00621A8E">
              <w:rPr>
                <w:color w:val="000000"/>
                <w:sz w:val="20"/>
                <w:szCs w:val="20"/>
              </w:rPr>
              <w:t>Solid</w:t>
            </w:r>
          </w:p>
        </w:tc>
        <w:tc>
          <w:tcPr>
            <w:tcW w:w="0" w:type="auto"/>
            <w:tcBorders>
              <w:top w:val="nil"/>
              <w:left w:val="nil"/>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r w:rsidRPr="00621A8E">
              <w:rPr>
                <w:color w:val="000000"/>
                <w:sz w:val="20"/>
                <w:szCs w:val="20"/>
              </w:rPr>
              <w:t>Hollow</w:t>
            </w:r>
          </w:p>
        </w:tc>
        <w:tc>
          <w:tcPr>
            <w:tcW w:w="0" w:type="auto"/>
            <w:tcBorders>
              <w:top w:val="nil"/>
              <w:left w:val="nil"/>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r w:rsidRPr="00621A8E">
              <w:rPr>
                <w:color w:val="000000"/>
                <w:sz w:val="20"/>
                <w:szCs w:val="20"/>
              </w:rPr>
              <w:t>Solid</w:t>
            </w:r>
          </w:p>
        </w:tc>
        <w:tc>
          <w:tcPr>
            <w:tcW w:w="0" w:type="auto"/>
            <w:tcBorders>
              <w:top w:val="nil"/>
              <w:left w:val="nil"/>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r w:rsidRPr="00621A8E">
              <w:rPr>
                <w:color w:val="000000"/>
                <w:sz w:val="20"/>
                <w:szCs w:val="20"/>
              </w:rPr>
              <w:t>Hollow</w:t>
            </w:r>
          </w:p>
        </w:tc>
        <w:tc>
          <w:tcPr>
            <w:tcW w:w="0" w:type="auto"/>
            <w:tcBorders>
              <w:top w:val="nil"/>
              <w:left w:val="nil"/>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r w:rsidRPr="00621A8E">
              <w:rPr>
                <w:color w:val="000000"/>
                <w:sz w:val="20"/>
                <w:szCs w:val="20"/>
              </w:rPr>
              <w:t>Solid</w:t>
            </w:r>
          </w:p>
        </w:tc>
        <w:tc>
          <w:tcPr>
            <w:tcW w:w="0" w:type="auto"/>
            <w:tcBorders>
              <w:top w:val="nil"/>
              <w:left w:val="nil"/>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r w:rsidRPr="00621A8E">
              <w:rPr>
                <w:color w:val="000000"/>
                <w:sz w:val="20"/>
                <w:szCs w:val="20"/>
              </w:rPr>
              <w:t>Hollow</w:t>
            </w:r>
          </w:p>
        </w:tc>
      </w:tr>
      <w:tr w:rsidR="00506256" w:rsidRPr="00621A8E" w:rsidTr="002162AC">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r w:rsidRPr="00621A8E">
              <w:rPr>
                <w:color w:val="000000"/>
                <w:sz w:val="20"/>
                <w:szCs w:val="20"/>
              </w:rPr>
              <w:t>Cement %</w:t>
            </w:r>
          </w:p>
        </w:tc>
        <w:tc>
          <w:tcPr>
            <w:tcW w:w="0" w:type="auto"/>
            <w:tcBorders>
              <w:top w:val="nil"/>
              <w:left w:val="nil"/>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r w:rsidRPr="00621A8E">
              <w:rPr>
                <w:color w:val="000000"/>
                <w:sz w:val="20"/>
                <w:szCs w:val="20"/>
              </w:rPr>
              <w:t>1,8</w:t>
            </w:r>
          </w:p>
        </w:tc>
        <w:tc>
          <w:tcPr>
            <w:tcW w:w="0" w:type="auto"/>
            <w:tcBorders>
              <w:top w:val="nil"/>
              <w:left w:val="nil"/>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r w:rsidRPr="00621A8E">
              <w:rPr>
                <w:color w:val="000000"/>
                <w:sz w:val="20"/>
                <w:szCs w:val="20"/>
              </w:rPr>
              <w:t>7,7</w:t>
            </w:r>
          </w:p>
        </w:tc>
        <w:tc>
          <w:tcPr>
            <w:tcW w:w="0" w:type="auto"/>
            <w:tcBorders>
              <w:top w:val="nil"/>
              <w:left w:val="nil"/>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r w:rsidRPr="00621A8E">
              <w:rPr>
                <w:color w:val="000000"/>
                <w:sz w:val="20"/>
                <w:szCs w:val="20"/>
              </w:rPr>
              <w:t>7,7</w:t>
            </w:r>
          </w:p>
        </w:tc>
        <w:tc>
          <w:tcPr>
            <w:tcW w:w="0" w:type="auto"/>
            <w:tcBorders>
              <w:top w:val="nil"/>
              <w:left w:val="nil"/>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r w:rsidRPr="00621A8E">
              <w:rPr>
                <w:color w:val="000000"/>
                <w:sz w:val="20"/>
                <w:szCs w:val="20"/>
              </w:rPr>
              <w:t>5,7</w:t>
            </w:r>
          </w:p>
        </w:tc>
        <w:tc>
          <w:tcPr>
            <w:tcW w:w="0" w:type="auto"/>
            <w:tcBorders>
              <w:top w:val="nil"/>
              <w:left w:val="nil"/>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r w:rsidRPr="00621A8E">
              <w:rPr>
                <w:color w:val="000000"/>
                <w:sz w:val="20"/>
                <w:szCs w:val="20"/>
              </w:rPr>
              <w:t>7,5</w:t>
            </w:r>
          </w:p>
        </w:tc>
        <w:tc>
          <w:tcPr>
            <w:tcW w:w="0" w:type="auto"/>
            <w:tcBorders>
              <w:top w:val="nil"/>
              <w:left w:val="nil"/>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r w:rsidRPr="00621A8E">
              <w:rPr>
                <w:color w:val="000000"/>
                <w:sz w:val="20"/>
                <w:szCs w:val="20"/>
              </w:rPr>
              <w:t>5</w:t>
            </w:r>
          </w:p>
        </w:tc>
        <w:tc>
          <w:tcPr>
            <w:tcW w:w="0" w:type="auto"/>
            <w:tcBorders>
              <w:top w:val="nil"/>
              <w:left w:val="nil"/>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r w:rsidRPr="00621A8E">
              <w:rPr>
                <w:color w:val="000000"/>
                <w:sz w:val="20"/>
                <w:szCs w:val="20"/>
              </w:rPr>
              <w:t>7</w:t>
            </w:r>
          </w:p>
        </w:tc>
      </w:tr>
      <w:tr w:rsidR="00506256" w:rsidRPr="00621A8E" w:rsidTr="002162AC">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r w:rsidRPr="00621A8E">
              <w:rPr>
                <w:color w:val="000000"/>
                <w:sz w:val="20"/>
                <w:szCs w:val="20"/>
              </w:rPr>
              <w:t>Average MPa</w:t>
            </w:r>
          </w:p>
        </w:tc>
        <w:tc>
          <w:tcPr>
            <w:tcW w:w="0" w:type="auto"/>
            <w:tcBorders>
              <w:top w:val="nil"/>
              <w:left w:val="nil"/>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r w:rsidRPr="00621A8E">
              <w:rPr>
                <w:color w:val="000000"/>
                <w:sz w:val="20"/>
                <w:szCs w:val="20"/>
              </w:rPr>
              <w:t>5</w:t>
            </w:r>
          </w:p>
        </w:tc>
        <w:tc>
          <w:tcPr>
            <w:tcW w:w="0" w:type="auto"/>
            <w:tcBorders>
              <w:top w:val="nil"/>
              <w:left w:val="nil"/>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r w:rsidRPr="00621A8E">
              <w:rPr>
                <w:color w:val="000000"/>
                <w:sz w:val="20"/>
                <w:szCs w:val="20"/>
              </w:rPr>
              <w:t>8,2</w:t>
            </w:r>
          </w:p>
        </w:tc>
        <w:tc>
          <w:tcPr>
            <w:tcW w:w="0" w:type="auto"/>
            <w:tcBorders>
              <w:top w:val="nil"/>
              <w:left w:val="nil"/>
              <w:bottom w:val="single" w:sz="4" w:space="0" w:color="auto"/>
              <w:right w:val="single" w:sz="4" w:space="0" w:color="auto"/>
            </w:tcBorders>
            <w:shd w:val="clear" w:color="000000" w:fill="F2F2F2"/>
            <w:noWrap/>
            <w:vAlign w:val="bottom"/>
            <w:hideMark/>
          </w:tcPr>
          <w:p w:rsidR="00506256" w:rsidRPr="00621A8E" w:rsidRDefault="00506256" w:rsidP="002162AC">
            <w:pPr>
              <w:jc w:val="center"/>
              <w:rPr>
                <w:color w:val="000000"/>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r w:rsidRPr="00621A8E">
              <w:rPr>
                <w:color w:val="000000"/>
                <w:sz w:val="20"/>
                <w:szCs w:val="20"/>
              </w:rPr>
              <w:t>12</w:t>
            </w:r>
          </w:p>
        </w:tc>
        <w:tc>
          <w:tcPr>
            <w:tcW w:w="0" w:type="auto"/>
            <w:tcBorders>
              <w:top w:val="nil"/>
              <w:left w:val="nil"/>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r w:rsidRPr="00621A8E">
              <w:rPr>
                <w:color w:val="000000"/>
                <w:sz w:val="20"/>
                <w:szCs w:val="20"/>
              </w:rPr>
              <w:t>10</w:t>
            </w:r>
          </w:p>
        </w:tc>
        <w:tc>
          <w:tcPr>
            <w:tcW w:w="0" w:type="auto"/>
            <w:tcBorders>
              <w:top w:val="nil"/>
              <w:left w:val="nil"/>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r w:rsidRPr="00621A8E">
              <w:rPr>
                <w:color w:val="000000"/>
                <w:sz w:val="20"/>
                <w:szCs w:val="20"/>
              </w:rPr>
              <w:t>3,3</w:t>
            </w:r>
          </w:p>
        </w:tc>
        <w:tc>
          <w:tcPr>
            <w:tcW w:w="0" w:type="auto"/>
            <w:tcBorders>
              <w:top w:val="nil"/>
              <w:left w:val="nil"/>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r w:rsidRPr="00621A8E">
              <w:rPr>
                <w:color w:val="000000"/>
                <w:sz w:val="20"/>
                <w:szCs w:val="20"/>
              </w:rPr>
              <w:t>3,8</w:t>
            </w:r>
          </w:p>
        </w:tc>
      </w:tr>
      <w:tr w:rsidR="00506256" w:rsidRPr="00621A8E" w:rsidTr="002162AC">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r w:rsidRPr="00621A8E">
              <w:rPr>
                <w:color w:val="000000"/>
                <w:sz w:val="20"/>
                <w:szCs w:val="20"/>
              </w:rPr>
              <w:t>MPa*ton</w:t>
            </w:r>
          </w:p>
        </w:tc>
        <w:tc>
          <w:tcPr>
            <w:tcW w:w="0" w:type="auto"/>
            <w:tcBorders>
              <w:top w:val="nil"/>
              <w:left w:val="nil"/>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r w:rsidRPr="00621A8E">
              <w:rPr>
                <w:color w:val="000000"/>
                <w:sz w:val="20"/>
                <w:szCs w:val="20"/>
              </w:rPr>
              <w:t>270</w:t>
            </w:r>
          </w:p>
        </w:tc>
        <w:tc>
          <w:tcPr>
            <w:tcW w:w="0" w:type="auto"/>
            <w:tcBorders>
              <w:top w:val="nil"/>
              <w:left w:val="nil"/>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r w:rsidRPr="00621A8E">
              <w:rPr>
                <w:color w:val="000000"/>
                <w:sz w:val="20"/>
                <w:szCs w:val="20"/>
              </w:rPr>
              <w:t>107</w:t>
            </w:r>
          </w:p>
        </w:tc>
        <w:tc>
          <w:tcPr>
            <w:tcW w:w="0" w:type="auto"/>
            <w:tcBorders>
              <w:top w:val="nil"/>
              <w:left w:val="nil"/>
              <w:bottom w:val="single" w:sz="4" w:space="0" w:color="auto"/>
              <w:right w:val="single" w:sz="4" w:space="0" w:color="auto"/>
            </w:tcBorders>
            <w:shd w:val="clear" w:color="000000" w:fill="F2F2F2"/>
            <w:noWrap/>
            <w:vAlign w:val="bottom"/>
            <w:hideMark/>
          </w:tcPr>
          <w:p w:rsidR="00506256" w:rsidRPr="00621A8E" w:rsidRDefault="00506256" w:rsidP="002162AC">
            <w:pPr>
              <w:jc w:val="center"/>
              <w:rPr>
                <w:color w:val="000000"/>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r w:rsidRPr="00621A8E">
              <w:rPr>
                <w:color w:val="000000"/>
                <w:sz w:val="20"/>
                <w:szCs w:val="20"/>
              </w:rPr>
              <w:t>204</w:t>
            </w:r>
          </w:p>
        </w:tc>
        <w:tc>
          <w:tcPr>
            <w:tcW w:w="0" w:type="auto"/>
            <w:tcBorders>
              <w:top w:val="nil"/>
              <w:left w:val="nil"/>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r w:rsidRPr="00621A8E">
              <w:rPr>
                <w:color w:val="000000"/>
                <w:sz w:val="20"/>
                <w:szCs w:val="20"/>
              </w:rPr>
              <w:t>134</w:t>
            </w:r>
          </w:p>
        </w:tc>
        <w:tc>
          <w:tcPr>
            <w:tcW w:w="0" w:type="auto"/>
            <w:tcBorders>
              <w:top w:val="nil"/>
              <w:left w:val="nil"/>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r w:rsidRPr="00621A8E">
              <w:rPr>
                <w:color w:val="000000"/>
                <w:sz w:val="20"/>
                <w:szCs w:val="20"/>
              </w:rPr>
              <w:t>67</w:t>
            </w:r>
          </w:p>
        </w:tc>
        <w:tc>
          <w:tcPr>
            <w:tcW w:w="0" w:type="auto"/>
            <w:tcBorders>
              <w:top w:val="nil"/>
              <w:left w:val="nil"/>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r w:rsidRPr="00621A8E">
              <w:rPr>
                <w:color w:val="000000"/>
                <w:sz w:val="20"/>
                <w:szCs w:val="20"/>
              </w:rPr>
              <w:t>55</w:t>
            </w:r>
          </w:p>
        </w:tc>
      </w:tr>
      <w:tr w:rsidR="00506256" w:rsidRPr="00621A8E" w:rsidTr="002162AC">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r w:rsidRPr="00621A8E">
              <w:rPr>
                <w:color w:val="000000"/>
                <w:sz w:val="20"/>
                <w:szCs w:val="20"/>
              </w:rPr>
              <w:t>LMPa*ton</w:t>
            </w:r>
          </w:p>
        </w:tc>
        <w:tc>
          <w:tcPr>
            <w:tcW w:w="0" w:type="auto"/>
            <w:tcBorders>
              <w:top w:val="nil"/>
              <w:left w:val="nil"/>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r w:rsidRPr="00621A8E">
              <w:rPr>
                <w:color w:val="000000"/>
                <w:sz w:val="20"/>
                <w:szCs w:val="20"/>
              </w:rPr>
              <w:t>195</w:t>
            </w:r>
          </w:p>
        </w:tc>
        <w:tc>
          <w:tcPr>
            <w:tcW w:w="0" w:type="auto"/>
            <w:tcBorders>
              <w:top w:val="nil"/>
              <w:left w:val="nil"/>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r w:rsidRPr="00621A8E">
              <w:rPr>
                <w:color w:val="000000"/>
                <w:sz w:val="20"/>
                <w:szCs w:val="20"/>
              </w:rPr>
              <w:t>68</w:t>
            </w:r>
          </w:p>
        </w:tc>
        <w:tc>
          <w:tcPr>
            <w:tcW w:w="0" w:type="auto"/>
            <w:tcBorders>
              <w:top w:val="nil"/>
              <w:left w:val="nil"/>
              <w:bottom w:val="single" w:sz="4" w:space="0" w:color="auto"/>
              <w:right w:val="single" w:sz="4" w:space="0" w:color="auto"/>
            </w:tcBorders>
            <w:shd w:val="clear" w:color="000000" w:fill="F2F2F2"/>
            <w:noWrap/>
            <w:vAlign w:val="bottom"/>
            <w:hideMark/>
          </w:tcPr>
          <w:p w:rsidR="00506256" w:rsidRPr="00621A8E" w:rsidRDefault="00506256" w:rsidP="002162AC">
            <w:pPr>
              <w:jc w:val="center"/>
              <w:rPr>
                <w:color w:val="000000"/>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r w:rsidRPr="00621A8E">
              <w:rPr>
                <w:color w:val="000000"/>
                <w:sz w:val="20"/>
                <w:szCs w:val="20"/>
              </w:rPr>
              <w:t>97</w:t>
            </w:r>
          </w:p>
        </w:tc>
        <w:tc>
          <w:tcPr>
            <w:tcW w:w="0" w:type="auto"/>
            <w:tcBorders>
              <w:top w:val="nil"/>
              <w:left w:val="nil"/>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r w:rsidRPr="00621A8E">
              <w:rPr>
                <w:color w:val="000000"/>
                <w:sz w:val="20"/>
                <w:szCs w:val="20"/>
              </w:rPr>
              <w:t>68</w:t>
            </w:r>
          </w:p>
        </w:tc>
        <w:tc>
          <w:tcPr>
            <w:tcW w:w="0" w:type="auto"/>
            <w:tcBorders>
              <w:top w:val="nil"/>
              <w:left w:val="nil"/>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r w:rsidRPr="00621A8E">
              <w:rPr>
                <w:color w:val="000000"/>
                <w:sz w:val="20"/>
                <w:szCs w:val="20"/>
              </w:rPr>
              <w:t>17</w:t>
            </w:r>
          </w:p>
        </w:tc>
        <w:tc>
          <w:tcPr>
            <w:tcW w:w="0" w:type="auto"/>
            <w:tcBorders>
              <w:top w:val="nil"/>
              <w:left w:val="nil"/>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r w:rsidRPr="00621A8E">
              <w:rPr>
                <w:color w:val="000000"/>
                <w:sz w:val="20"/>
                <w:szCs w:val="20"/>
              </w:rPr>
              <w:t>8</w:t>
            </w:r>
          </w:p>
        </w:tc>
      </w:tr>
      <w:tr w:rsidR="00506256" w:rsidRPr="00621A8E" w:rsidTr="002162AC">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r w:rsidRPr="00621A8E">
              <w:rPr>
                <w:color w:val="000000"/>
                <w:sz w:val="20"/>
                <w:szCs w:val="20"/>
              </w:rPr>
              <w:t>kg CO2/m2 (6 inch)</w:t>
            </w:r>
          </w:p>
        </w:tc>
        <w:tc>
          <w:tcPr>
            <w:tcW w:w="0" w:type="auto"/>
            <w:tcBorders>
              <w:top w:val="nil"/>
              <w:left w:val="nil"/>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r w:rsidRPr="00621A8E">
              <w:rPr>
                <w:color w:val="000000"/>
                <w:sz w:val="20"/>
                <w:szCs w:val="20"/>
              </w:rPr>
              <w:t>2,3</w:t>
            </w:r>
          </w:p>
        </w:tc>
        <w:tc>
          <w:tcPr>
            <w:tcW w:w="0" w:type="auto"/>
            <w:tcBorders>
              <w:top w:val="nil"/>
              <w:left w:val="nil"/>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r w:rsidRPr="00621A8E">
              <w:rPr>
                <w:color w:val="000000"/>
                <w:sz w:val="20"/>
                <w:szCs w:val="20"/>
              </w:rPr>
              <w:t>17,8</w:t>
            </w:r>
          </w:p>
        </w:tc>
        <w:tc>
          <w:tcPr>
            <w:tcW w:w="0" w:type="auto"/>
            <w:tcBorders>
              <w:top w:val="nil"/>
              <w:left w:val="nil"/>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r w:rsidRPr="00621A8E">
              <w:rPr>
                <w:color w:val="000000"/>
                <w:sz w:val="20"/>
                <w:szCs w:val="20"/>
              </w:rPr>
              <w:t>10,7</w:t>
            </w:r>
          </w:p>
        </w:tc>
        <w:tc>
          <w:tcPr>
            <w:tcW w:w="0" w:type="auto"/>
            <w:tcBorders>
              <w:top w:val="nil"/>
              <w:left w:val="nil"/>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r w:rsidRPr="00621A8E">
              <w:rPr>
                <w:color w:val="000000"/>
                <w:sz w:val="20"/>
                <w:szCs w:val="20"/>
              </w:rPr>
              <w:t>15,8</w:t>
            </w:r>
          </w:p>
        </w:tc>
        <w:tc>
          <w:tcPr>
            <w:tcW w:w="0" w:type="auto"/>
            <w:tcBorders>
              <w:top w:val="nil"/>
              <w:left w:val="nil"/>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r w:rsidRPr="00621A8E">
              <w:rPr>
                <w:color w:val="000000"/>
                <w:sz w:val="20"/>
                <w:szCs w:val="20"/>
              </w:rPr>
              <w:t>12,7</w:t>
            </w:r>
          </w:p>
        </w:tc>
        <w:tc>
          <w:tcPr>
            <w:tcW w:w="0" w:type="auto"/>
            <w:tcBorders>
              <w:top w:val="nil"/>
              <w:left w:val="nil"/>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r w:rsidRPr="00621A8E">
              <w:rPr>
                <w:color w:val="000000"/>
                <w:sz w:val="20"/>
                <w:szCs w:val="20"/>
              </w:rPr>
              <w:t>7</w:t>
            </w:r>
          </w:p>
        </w:tc>
        <w:tc>
          <w:tcPr>
            <w:tcW w:w="0" w:type="auto"/>
            <w:tcBorders>
              <w:top w:val="nil"/>
              <w:left w:val="nil"/>
              <w:bottom w:val="single" w:sz="4" w:space="0" w:color="auto"/>
              <w:right w:val="single" w:sz="4" w:space="0" w:color="auto"/>
            </w:tcBorders>
            <w:shd w:val="clear" w:color="auto" w:fill="auto"/>
            <w:noWrap/>
            <w:vAlign w:val="bottom"/>
            <w:hideMark/>
          </w:tcPr>
          <w:p w:rsidR="00506256" w:rsidRPr="00621A8E" w:rsidRDefault="00506256" w:rsidP="002162AC">
            <w:pPr>
              <w:jc w:val="center"/>
              <w:rPr>
                <w:color w:val="000000"/>
                <w:sz w:val="20"/>
                <w:szCs w:val="20"/>
              </w:rPr>
            </w:pPr>
            <w:r w:rsidRPr="00621A8E">
              <w:rPr>
                <w:color w:val="000000"/>
                <w:sz w:val="20"/>
                <w:szCs w:val="20"/>
              </w:rPr>
              <w:t>6,2</w:t>
            </w:r>
          </w:p>
        </w:tc>
      </w:tr>
    </w:tbl>
    <w:p w:rsidR="00100400" w:rsidRDefault="00100400" w:rsidP="00506256">
      <w:pPr>
        <w:jc w:val="both"/>
        <w:rPr>
          <w:lang w:val="en-GB" w:eastAsia="it-IT"/>
        </w:rPr>
      </w:pPr>
    </w:p>
    <w:p w:rsidR="00100400" w:rsidRDefault="00100400" w:rsidP="00100400">
      <w:pPr>
        <w:ind w:firstLine="284"/>
        <w:jc w:val="both"/>
        <w:rPr>
          <w:lang w:val="en-GB" w:eastAsia="it-IT"/>
        </w:rPr>
      </w:pPr>
      <w:r>
        <w:rPr>
          <w:lang w:val="en-GB" w:eastAsia="it-IT"/>
        </w:rPr>
        <w:t>With a total expected population increase from 2017 to 2030 of almost 50 million people in Uganda and Tanzania there is an urgency in making better use of materials. The global average cement consumption in 2018 is about 600 kg of cement/person and year. The level of consumption is much lower in both Tanzania and Uganda. However, the needs are there, but these are constrained by economy. The additional cement needs for the population increase only, could be up to 30 million tons of cement until 2030. With 700 kg of CO</w:t>
      </w:r>
      <w:r w:rsidRPr="004E2563">
        <w:rPr>
          <w:vertAlign w:val="subscript"/>
          <w:lang w:val="en-GB" w:eastAsia="it-IT"/>
        </w:rPr>
        <w:t>2</w:t>
      </w:r>
      <w:r>
        <w:rPr>
          <w:lang w:val="en-GB" w:eastAsia="it-IT"/>
        </w:rPr>
        <w:t xml:space="preserve"> per ton of cement this translates into 20 million tons of additional CO</w:t>
      </w:r>
      <w:r w:rsidRPr="004E2563">
        <w:rPr>
          <w:vertAlign w:val="subscript"/>
          <w:lang w:val="en-GB" w:eastAsia="it-IT"/>
        </w:rPr>
        <w:t>2</w:t>
      </w:r>
      <w:r w:rsidRPr="00476C17">
        <w:rPr>
          <w:lang w:val="en-GB" w:eastAsia="it-IT"/>
        </w:rPr>
        <w:t>-</w:t>
      </w:r>
      <w:r>
        <w:rPr>
          <w:lang w:val="en-GB" w:eastAsia="it-IT"/>
        </w:rPr>
        <w:t>emissions. This could at the national and global level create some sense of urgency. However, the case for hollow blocks needs to be more convincing in order to act as a driver for change, at least in Tanzania. In order to make the change to be of interest for customers the blocks have to be cheaper by at least 10-20%.</w:t>
      </w:r>
    </w:p>
    <w:p w:rsidR="00100400" w:rsidRDefault="00100400" w:rsidP="008416ED">
      <w:pPr>
        <w:ind w:firstLine="284"/>
        <w:jc w:val="both"/>
        <w:rPr>
          <w:lang w:val="en-GB" w:eastAsia="it-IT"/>
        </w:rPr>
      </w:pPr>
      <w:r>
        <w:rPr>
          <w:lang w:val="en-GB" w:eastAsia="it-IT"/>
        </w:rPr>
        <w:t xml:space="preserve"> On a global level a possible reduction of the carbon footprint with about 30% could be of interest to some organisations. However, further work is needed to see if the reduction could be further increased. </w:t>
      </w:r>
    </w:p>
    <w:p w:rsidR="009E6FD6" w:rsidRDefault="009E6FD6" w:rsidP="001E36BA">
      <w:pPr>
        <w:ind w:firstLine="284"/>
        <w:jc w:val="both"/>
        <w:rPr>
          <w:lang w:val="en-GB" w:eastAsia="it-IT"/>
        </w:rPr>
      </w:pPr>
    </w:p>
    <w:p w:rsidR="00161843" w:rsidRDefault="00161843" w:rsidP="00161843">
      <w:pPr>
        <w:tabs>
          <w:tab w:val="left" w:pos="426"/>
        </w:tabs>
        <w:contextualSpacing/>
        <w:rPr>
          <w:i/>
          <w:lang w:val="en-GB"/>
        </w:rPr>
      </w:pPr>
      <w:r>
        <w:rPr>
          <w:i/>
          <w:lang w:val="en-GB"/>
        </w:rPr>
        <w:t>4.</w:t>
      </w:r>
      <w:r w:rsidR="00F95582">
        <w:rPr>
          <w:i/>
          <w:lang w:val="en-GB"/>
        </w:rPr>
        <w:t>7</w:t>
      </w:r>
      <w:r>
        <w:rPr>
          <w:i/>
          <w:lang w:val="en-GB"/>
        </w:rPr>
        <w:t xml:space="preserve"> Improvement in the block delivery - a case from Uganda</w:t>
      </w:r>
    </w:p>
    <w:p w:rsidR="00161843" w:rsidRDefault="00161843" w:rsidP="001948EC">
      <w:pPr>
        <w:ind w:firstLine="284"/>
        <w:jc w:val="both"/>
        <w:rPr>
          <w:iCs/>
          <w:lang w:val="en-GB" w:eastAsia="it-IT"/>
        </w:rPr>
      </w:pPr>
      <w:r w:rsidRPr="00B350B5">
        <w:rPr>
          <w:lang w:val="en-GB" w:eastAsia="it-IT"/>
        </w:rPr>
        <w:t xml:space="preserve">In Uganda an innovative approach including mobile block production units and training in production and quality has been introduced by Eco Concrete Ltd. </w:t>
      </w:r>
      <w:r w:rsidRPr="00B350B5">
        <w:rPr>
          <w:iCs/>
          <w:lang w:val="en-GB" w:eastAsia="it-IT"/>
        </w:rPr>
        <w:t>Eco Concrete Ltd is a medium sized enterprise that is involved in the manufacture of cement-based construction. The company utilizes technology and process innovation to provide a variety of cement based precast construction products. The</w:t>
      </w:r>
      <w:r>
        <w:rPr>
          <w:iCs/>
          <w:lang w:val="en-GB" w:eastAsia="it-IT"/>
        </w:rPr>
        <w:t>y primarily produce hollow and solid</w:t>
      </w:r>
      <w:r w:rsidRPr="00B350B5">
        <w:rPr>
          <w:iCs/>
          <w:lang w:val="en-GB" w:eastAsia="it-IT"/>
        </w:rPr>
        <w:t xml:space="preserve"> concrete blocks,</w:t>
      </w:r>
      <w:r>
        <w:rPr>
          <w:iCs/>
          <w:lang w:val="en-GB" w:eastAsia="it-IT"/>
        </w:rPr>
        <w:t xml:space="preserve"> and also</w:t>
      </w:r>
      <w:r w:rsidRPr="00B350B5">
        <w:rPr>
          <w:iCs/>
          <w:lang w:val="en-GB" w:eastAsia="it-IT"/>
        </w:rPr>
        <w:t xml:space="preserve"> pavers, pipes, cement floor tiles, retainers, high strength concrete, and Crib units. </w:t>
      </w:r>
      <w:r>
        <w:rPr>
          <w:iCs/>
          <w:lang w:val="en-GB" w:eastAsia="it-IT"/>
        </w:rPr>
        <w:t xml:space="preserve">In appreciation of the firm’s distinctive approaches in the housing industry, </w:t>
      </w:r>
      <w:r w:rsidRPr="00B350B5">
        <w:rPr>
          <w:iCs/>
          <w:lang w:val="en-GB" w:eastAsia="it-IT"/>
        </w:rPr>
        <w:t xml:space="preserve">Eco Concrete Ltd received a recognition award in 2017 by the United Nations Development Program (UNDP) and the Uganda Chamber of Mines and Petroleum in the category of Innovation and Value Addition to Development Minerals. </w:t>
      </w:r>
      <w:r>
        <w:rPr>
          <w:iCs/>
          <w:lang w:val="en-GB" w:eastAsia="it-IT"/>
        </w:rPr>
        <w:t>Their business approach of installing industrial scale mobile plants at</w:t>
      </w:r>
      <w:r w:rsidRPr="00B350B5">
        <w:rPr>
          <w:iCs/>
          <w:lang w:val="en-GB" w:eastAsia="it-IT"/>
        </w:rPr>
        <w:t xml:space="preserve"> clients’ sites sav</w:t>
      </w:r>
      <w:r>
        <w:rPr>
          <w:iCs/>
          <w:lang w:val="en-GB" w:eastAsia="it-IT"/>
        </w:rPr>
        <w:t>es</w:t>
      </w:r>
      <w:r w:rsidRPr="00B350B5">
        <w:rPr>
          <w:iCs/>
          <w:lang w:val="en-GB" w:eastAsia="it-IT"/>
        </w:rPr>
        <w:t xml:space="preserve"> </w:t>
      </w:r>
      <w:r w:rsidRPr="00331A4E">
        <w:rPr>
          <w:iCs/>
          <w:lang w:val="en-GB" w:eastAsia="it-IT"/>
        </w:rPr>
        <w:t>clients’</w:t>
      </w:r>
      <w:r w:rsidRPr="00B350B5">
        <w:rPr>
          <w:iCs/>
          <w:lang w:val="en-GB" w:eastAsia="it-IT"/>
        </w:rPr>
        <w:t xml:space="preserve"> money to margins of up to 15% of direct construction cost. </w:t>
      </w:r>
      <w:r>
        <w:rPr>
          <w:iCs/>
          <w:lang w:val="en-GB" w:eastAsia="it-IT"/>
        </w:rPr>
        <w:t>The firm’s</w:t>
      </w:r>
      <w:r w:rsidRPr="00B350B5">
        <w:rPr>
          <w:iCs/>
          <w:lang w:val="en-GB" w:eastAsia="it-IT"/>
        </w:rPr>
        <w:t xml:space="preserve"> ability to adapt to and manage changing site conditions and material sources to ensure that quality is sustained in all parts of Uganda is their competitive advantage. This is achieved through rigorous training of their machine operators and a team of workers who now reach 50 youths. The company operates a horizontal management model where all its workers are supposed to know everything about the regular production operations</w:t>
      </w:r>
      <w:r>
        <w:rPr>
          <w:iCs/>
          <w:lang w:val="en-GB" w:eastAsia="it-IT"/>
        </w:rPr>
        <w:t>,</w:t>
      </w:r>
      <w:r w:rsidRPr="00B350B5">
        <w:rPr>
          <w:iCs/>
          <w:lang w:val="en-GB" w:eastAsia="it-IT"/>
        </w:rPr>
        <w:t xml:space="preserve"> which approach depersonalizes quality and productivity.  The main stock of their employees are the youths who have been excluded from the mainstream education system. By skilling them in production processes, product development, machine management, records keeping, team building, work ethics and general running of concrete construction materials manufacturing, the firm empowers them with an opportunity to apply these skills for commerce within their </w:t>
      </w:r>
      <w:r w:rsidRPr="00331A4E">
        <w:rPr>
          <w:iCs/>
          <w:lang w:val="en-GB" w:eastAsia="it-IT"/>
        </w:rPr>
        <w:t>communities. The employees of the firm that show exceptional talent are recruited on the</w:t>
      </w:r>
      <w:r>
        <w:rPr>
          <w:iCs/>
          <w:lang w:val="en-GB" w:eastAsia="it-IT"/>
        </w:rPr>
        <w:t xml:space="preserve"> ‘Eco concrete reward program”</w:t>
      </w:r>
      <w:r w:rsidRPr="00331A4E">
        <w:rPr>
          <w:iCs/>
          <w:lang w:val="en-GB" w:eastAsia="it-IT"/>
        </w:rPr>
        <w:t xml:space="preserve"> where a machine is dedicated to them for a period of two year</w:t>
      </w:r>
      <w:r>
        <w:rPr>
          <w:iCs/>
          <w:lang w:val="en-GB" w:eastAsia="it-IT"/>
        </w:rPr>
        <w:t>s</w:t>
      </w:r>
      <w:r w:rsidRPr="00331A4E">
        <w:rPr>
          <w:iCs/>
          <w:lang w:val="en-GB" w:eastAsia="it-IT"/>
        </w:rPr>
        <w:t xml:space="preserve"> production after which ownership is transferred from Eco Concrete Ltd to the machine operator</w:t>
      </w:r>
      <w:r>
        <w:rPr>
          <w:iCs/>
          <w:lang w:val="en-GB" w:eastAsia="it-IT"/>
        </w:rPr>
        <w:t>s</w:t>
      </w:r>
      <w:r w:rsidRPr="00331A4E">
        <w:rPr>
          <w:iCs/>
          <w:lang w:val="en-GB" w:eastAsia="it-IT"/>
        </w:rPr>
        <w:t xml:space="preserve">. This empowers the semi-skilled youth to create more jobs and transfer skills to peers. The company runs a profitable operational model where, by shifting </w:t>
      </w:r>
      <w:r w:rsidRPr="00331A4E">
        <w:rPr>
          <w:iCs/>
          <w:lang w:val="en-GB" w:eastAsia="it-IT"/>
        </w:rPr>
        <w:lastRenderedPageBreak/>
        <w:t xml:space="preserve">production to client’s sites, they minimize production costs and increase competitiveness. Their management approach empowers employees </w:t>
      </w:r>
      <w:r w:rsidRPr="00B350B5">
        <w:rPr>
          <w:iCs/>
          <w:lang w:val="en-GB" w:eastAsia="it-IT"/>
        </w:rPr>
        <w:t xml:space="preserve">to exit self-sustaining through the work of their hands, saves the environment and saves money </w:t>
      </w:r>
      <w:r w:rsidRPr="00331A4E">
        <w:rPr>
          <w:iCs/>
          <w:lang w:val="en-GB" w:eastAsia="it-IT"/>
        </w:rPr>
        <w:t xml:space="preserve">for their </w:t>
      </w:r>
      <w:r w:rsidRPr="00B350B5">
        <w:rPr>
          <w:iCs/>
          <w:lang w:val="en-GB" w:eastAsia="it-IT"/>
        </w:rPr>
        <w:t>clients through their production-on-site model</w:t>
      </w:r>
      <w:r>
        <w:rPr>
          <w:iCs/>
          <w:lang w:val="en-GB" w:eastAsia="it-IT"/>
        </w:rPr>
        <w:t xml:space="preserve">. </w:t>
      </w:r>
    </w:p>
    <w:p w:rsidR="00FF0142" w:rsidRPr="00FF0142" w:rsidRDefault="00FF0142" w:rsidP="001948EC">
      <w:pPr>
        <w:ind w:firstLine="284"/>
        <w:jc w:val="both"/>
        <w:rPr>
          <w:iCs/>
          <w:lang w:val="en-GB" w:eastAsia="it-IT"/>
        </w:rPr>
      </w:pPr>
      <w:r>
        <w:rPr>
          <w:iCs/>
          <w:lang w:val="en-GB" w:eastAsia="it-IT"/>
        </w:rPr>
        <w:t>Savings in the production processes of costs should be calculated into wall footprints</w:t>
      </w:r>
      <w:proofErr w:type="gramStart"/>
      <w:r>
        <w:rPr>
          <w:iCs/>
          <w:lang w:val="en-GB" w:eastAsia="it-IT"/>
        </w:rPr>
        <w:t>..</w:t>
      </w:r>
      <w:proofErr w:type="gramEnd"/>
      <w:r>
        <w:rPr>
          <w:iCs/>
          <w:lang w:val="en-GB" w:eastAsia="it-IT"/>
        </w:rPr>
        <w:t>These have not been accounted for in the current study. Here, further work remains to be done.</w:t>
      </w:r>
    </w:p>
    <w:p w:rsidR="008416ED" w:rsidRPr="00B350B5" w:rsidRDefault="008416ED" w:rsidP="006E596F">
      <w:pPr>
        <w:jc w:val="both"/>
        <w:rPr>
          <w:lang w:val="en-GB" w:eastAsia="it-IT"/>
        </w:rPr>
      </w:pPr>
    </w:p>
    <w:p w:rsidR="002672D7" w:rsidRDefault="00B80CD9" w:rsidP="002672D7">
      <w:pPr>
        <w:numPr>
          <w:ilvl w:val="0"/>
          <w:numId w:val="1"/>
        </w:numPr>
        <w:ind w:left="284" w:hanging="284"/>
        <w:contextualSpacing/>
        <w:rPr>
          <w:b/>
          <w:lang w:val="en-GB"/>
        </w:rPr>
      </w:pPr>
      <w:r w:rsidRPr="00B350B5">
        <w:rPr>
          <w:b/>
          <w:lang w:val="en-GB"/>
        </w:rPr>
        <w:t>Di</w:t>
      </w:r>
      <w:r w:rsidR="00774132" w:rsidRPr="00B350B5">
        <w:rPr>
          <w:b/>
          <w:lang w:val="en-GB"/>
        </w:rPr>
        <w:t>s</w:t>
      </w:r>
      <w:r w:rsidRPr="00B350B5">
        <w:rPr>
          <w:b/>
          <w:lang w:val="en-GB"/>
        </w:rPr>
        <w:t>cussion</w:t>
      </w:r>
    </w:p>
    <w:p w:rsidR="0010016C" w:rsidRDefault="00476C17" w:rsidP="0010016C">
      <w:pPr>
        <w:ind w:firstLine="284"/>
        <w:jc w:val="both"/>
        <w:rPr>
          <w:lang w:val="en-GB" w:eastAsia="it-IT"/>
        </w:rPr>
      </w:pPr>
      <w:r w:rsidRPr="006E596F">
        <w:rPr>
          <w:lang w:val="en-GB" w:eastAsia="it-IT"/>
        </w:rPr>
        <w:t>The work covers</w:t>
      </w:r>
      <w:r w:rsidR="000626F8" w:rsidRPr="006E596F">
        <w:rPr>
          <w:lang w:val="en-GB" w:eastAsia="it-IT"/>
        </w:rPr>
        <w:t xml:space="preserve"> sustainability both at high and low levels</w:t>
      </w:r>
      <w:r w:rsidR="003B3BAD">
        <w:rPr>
          <w:lang w:val="en-GB" w:eastAsia="it-IT"/>
        </w:rPr>
        <w:t xml:space="preserve"> with a broad perspective</w:t>
      </w:r>
      <w:r w:rsidR="000626F8" w:rsidRPr="006E596F">
        <w:rPr>
          <w:lang w:val="en-GB" w:eastAsia="it-IT"/>
        </w:rPr>
        <w:t>. The presented details of solid and hollow block performance</w:t>
      </w:r>
      <w:r w:rsidR="000626F8">
        <w:rPr>
          <w:lang w:val="en-GB" w:eastAsia="it-IT"/>
        </w:rPr>
        <w:t xml:space="preserve"> are indicative where the main purpose is to describe how sustainability can be assessed at </w:t>
      </w:r>
      <w:r w:rsidR="0010016C">
        <w:rPr>
          <w:lang w:val="en-GB" w:eastAsia="it-IT"/>
        </w:rPr>
        <w:t>an operational</w:t>
      </w:r>
      <w:r w:rsidR="000626F8">
        <w:rPr>
          <w:lang w:val="en-GB" w:eastAsia="it-IT"/>
        </w:rPr>
        <w:t xml:space="preserve"> level. The effects on costs and the carbon footprint when converting from solid to hollow blocks have been studied. The effects on employability have on</w:t>
      </w:r>
      <w:r w:rsidR="003B3BAD">
        <w:rPr>
          <w:lang w:val="en-GB" w:eastAsia="it-IT"/>
        </w:rPr>
        <w:t>ly</w:t>
      </w:r>
      <w:r w:rsidR="000626F8">
        <w:rPr>
          <w:lang w:val="en-GB" w:eastAsia="it-IT"/>
        </w:rPr>
        <w:t xml:space="preserve"> been mentioned in the context of using imported or locally produced </w:t>
      </w:r>
      <w:r w:rsidR="003B3BAD">
        <w:rPr>
          <w:lang w:val="en-GB" w:eastAsia="it-IT"/>
        </w:rPr>
        <w:t xml:space="preserve">production </w:t>
      </w:r>
      <w:r w:rsidR="000626F8">
        <w:rPr>
          <w:lang w:val="en-GB" w:eastAsia="it-IT"/>
        </w:rPr>
        <w:t>equipment.</w:t>
      </w:r>
      <w:r w:rsidR="003B3BAD">
        <w:rPr>
          <w:lang w:val="en-GB" w:eastAsia="it-IT"/>
        </w:rPr>
        <w:t xml:space="preserve"> </w:t>
      </w:r>
      <w:r w:rsidR="0010016C">
        <w:rPr>
          <w:lang w:val="en-GB" w:eastAsia="it-IT"/>
        </w:rPr>
        <w:t xml:space="preserve">The job and competence creating potential of the studied value chain needs to be further studied and should form a part of the sustainability assessment. </w:t>
      </w:r>
    </w:p>
    <w:p w:rsidR="00476C17" w:rsidRPr="006E596F" w:rsidRDefault="003B3BAD" w:rsidP="006E596F">
      <w:pPr>
        <w:ind w:firstLine="284"/>
        <w:contextualSpacing/>
        <w:jc w:val="both"/>
        <w:rPr>
          <w:lang w:val="en-GB" w:eastAsia="it-IT"/>
        </w:rPr>
      </w:pPr>
      <w:r>
        <w:rPr>
          <w:lang w:val="en-GB" w:eastAsia="it-IT"/>
        </w:rPr>
        <w:t xml:space="preserve">If the locally produced equipment can achieve an acceptable cement productivity meaning some 150-200 MPa*tons (compared to </w:t>
      </w:r>
      <w:r w:rsidR="001948EC">
        <w:rPr>
          <w:lang w:val="en-GB" w:eastAsia="it-IT"/>
        </w:rPr>
        <w:t>the benchmark of</w:t>
      </w:r>
      <w:r>
        <w:rPr>
          <w:lang w:val="en-GB" w:eastAsia="it-IT"/>
        </w:rPr>
        <w:t xml:space="preserve"> 2</w:t>
      </w:r>
      <w:r w:rsidR="001948EC">
        <w:rPr>
          <w:lang w:val="en-GB" w:eastAsia="it-IT"/>
        </w:rPr>
        <w:t>7</w:t>
      </w:r>
      <w:r>
        <w:rPr>
          <w:lang w:val="en-GB" w:eastAsia="it-IT"/>
        </w:rPr>
        <w:t>0 MPa*tons) remains to be studied. In the few tests carried out</w:t>
      </w:r>
      <w:r w:rsidR="001948EC">
        <w:rPr>
          <w:lang w:val="en-GB" w:eastAsia="it-IT"/>
        </w:rPr>
        <w:t xml:space="preserve"> with locally produced equipment the</w:t>
      </w:r>
      <w:r>
        <w:rPr>
          <w:lang w:val="en-GB" w:eastAsia="it-IT"/>
        </w:rPr>
        <w:t xml:space="preserve"> best performance has been on 110 MPa*tons. The effects on employability in using locally produced equipment also needs to be further studied. </w:t>
      </w:r>
      <w:r w:rsidR="000626F8">
        <w:rPr>
          <w:lang w:val="en-GB" w:eastAsia="it-IT"/>
        </w:rPr>
        <w:t xml:space="preserve"> </w:t>
      </w:r>
    </w:p>
    <w:p w:rsidR="00FA5813" w:rsidRDefault="003B3BAD" w:rsidP="0010016C">
      <w:pPr>
        <w:ind w:firstLine="284"/>
        <w:jc w:val="both"/>
        <w:rPr>
          <w:lang w:val="en-GB" w:eastAsia="it-IT"/>
        </w:rPr>
      </w:pPr>
      <w:r>
        <w:rPr>
          <w:lang w:val="en-GB" w:eastAsia="it-IT"/>
        </w:rPr>
        <w:t>The indicated improvement potential in practical terms is important at the level of carbon footprin</w:t>
      </w:r>
      <w:r w:rsidR="001948EC">
        <w:rPr>
          <w:lang w:val="en-GB" w:eastAsia="it-IT"/>
        </w:rPr>
        <w:t xml:space="preserve">t and provided that the requirement is to produce blocks according to standards. There is a substantial potential in improving the cement productivity. However, this is not easy to convert into more functionality. </w:t>
      </w:r>
      <w:r w:rsidR="00F975F2">
        <w:rPr>
          <w:lang w:val="en-GB" w:eastAsia="it-IT"/>
        </w:rPr>
        <w:t xml:space="preserve">The study confirms that cement productivity could be considerably increased measured both in MPa*tons (average value only) and in </w:t>
      </w:r>
      <w:proofErr w:type="spellStart"/>
      <w:r w:rsidR="00F975F2">
        <w:rPr>
          <w:lang w:val="en-GB" w:eastAsia="it-IT"/>
        </w:rPr>
        <w:t>LMPa</w:t>
      </w:r>
      <w:proofErr w:type="spellEnd"/>
      <w:r w:rsidR="00F975F2">
        <w:rPr>
          <w:lang w:val="en-GB" w:eastAsia="it-IT"/>
        </w:rPr>
        <w:t xml:space="preserve">*tons where the variation is included. Top performers achieve </w:t>
      </w:r>
      <w:proofErr w:type="spellStart"/>
      <w:r w:rsidR="00F975F2">
        <w:rPr>
          <w:lang w:val="en-GB" w:eastAsia="it-IT"/>
        </w:rPr>
        <w:t>LMPa</w:t>
      </w:r>
      <w:proofErr w:type="spellEnd"/>
      <w:r w:rsidR="00F975F2">
        <w:rPr>
          <w:lang w:val="en-GB" w:eastAsia="it-IT"/>
        </w:rPr>
        <w:t xml:space="preserve">*ton values up to 100 whereas the ordinary production might be </w:t>
      </w:r>
      <w:r w:rsidR="001948EC">
        <w:rPr>
          <w:lang w:val="en-GB" w:eastAsia="it-IT"/>
        </w:rPr>
        <w:t>only about</w:t>
      </w:r>
      <w:r w:rsidR="00F975F2">
        <w:rPr>
          <w:lang w:val="en-GB" w:eastAsia="it-IT"/>
        </w:rPr>
        <w:t xml:space="preserve"> 1</w:t>
      </w:r>
      <w:r w:rsidR="001948EC">
        <w:rPr>
          <w:lang w:val="en-GB" w:eastAsia="it-IT"/>
        </w:rPr>
        <w:t>0</w:t>
      </w:r>
      <w:r w:rsidR="00F975F2">
        <w:rPr>
          <w:lang w:val="en-GB" w:eastAsia="it-IT"/>
        </w:rPr>
        <w:t xml:space="preserve">. Even if the </w:t>
      </w:r>
      <w:proofErr w:type="spellStart"/>
      <w:r w:rsidR="00F975F2">
        <w:rPr>
          <w:lang w:val="en-GB" w:eastAsia="it-IT"/>
        </w:rPr>
        <w:t>LMPa</w:t>
      </w:r>
      <w:proofErr w:type="spellEnd"/>
      <w:r w:rsidR="00F975F2">
        <w:rPr>
          <w:lang w:val="en-GB" w:eastAsia="it-IT"/>
        </w:rPr>
        <w:t xml:space="preserve"> could be improved 10 times the improvement does not go into more functionality in the form of cheaper walls with a reduced carbon footprint. The improvement </w:t>
      </w:r>
      <w:r w:rsidR="00C44F61">
        <w:rPr>
          <w:lang w:val="en-GB" w:eastAsia="it-IT"/>
        </w:rPr>
        <w:t xml:space="preserve">in Tanzania </w:t>
      </w:r>
      <w:r w:rsidR="00F975F2">
        <w:rPr>
          <w:lang w:val="en-GB" w:eastAsia="it-IT"/>
        </w:rPr>
        <w:t xml:space="preserve">seems to go entirely into improved strength and durability in high cost buildings. </w:t>
      </w:r>
      <w:r w:rsidR="00C44F61">
        <w:rPr>
          <w:lang w:val="en-GB" w:eastAsia="it-IT"/>
        </w:rPr>
        <w:t xml:space="preserve">The results from Uganda seem also to be for more </w:t>
      </w:r>
      <w:r w:rsidR="0010016C">
        <w:rPr>
          <w:lang w:val="en-GB" w:eastAsia="it-IT"/>
        </w:rPr>
        <w:t>high-end</w:t>
      </w:r>
      <w:r w:rsidR="00C44F61">
        <w:rPr>
          <w:lang w:val="en-GB" w:eastAsia="it-IT"/>
        </w:rPr>
        <w:t xml:space="preserve"> customers. The studied 6 inch hollow blocks have </w:t>
      </w:r>
      <w:proofErr w:type="gramStart"/>
      <w:r w:rsidR="00C44F61">
        <w:rPr>
          <w:lang w:val="en-GB" w:eastAsia="it-IT"/>
        </w:rPr>
        <w:t>a cement</w:t>
      </w:r>
      <w:proofErr w:type="gramEnd"/>
      <w:r w:rsidR="00C44F61">
        <w:rPr>
          <w:lang w:val="en-GB" w:eastAsia="it-IT"/>
        </w:rPr>
        <w:t xml:space="preserve"> productivity </w:t>
      </w:r>
      <w:proofErr w:type="spellStart"/>
      <w:r w:rsidR="00C44F61">
        <w:rPr>
          <w:lang w:val="en-GB" w:eastAsia="it-IT"/>
        </w:rPr>
        <w:t>LMPa</w:t>
      </w:r>
      <w:proofErr w:type="spellEnd"/>
      <w:r w:rsidR="00C44F61">
        <w:rPr>
          <w:lang w:val="en-GB" w:eastAsia="it-IT"/>
        </w:rPr>
        <w:t xml:space="preserve"> as 65-70 which is about 40% of the proposed benchmark 195. This is a good result, but still the resulting carbon emissions per m2 wall are higher than the average solid block in Tanzania. </w:t>
      </w:r>
      <w:r w:rsidR="00F975F2">
        <w:rPr>
          <w:lang w:val="en-GB" w:eastAsia="it-IT"/>
        </w:rPr>
        <w:t xml:space="preserve">Translating the cement productivity improvement potential into more functionality at the current level of wall performance still needs more research. </w:t>
      </w:r>
      <w:r w:rsidR="00C44F61">
        <w:rPr>
          <w:lang w:val="en-GB" w:eastAsia="it-IT"/>
        </w:rPr>
        <w:t>Generally,</w:t>
      </w:r>
      <w:r w:rsidR="004957F5">
        <w:rPr>
          <w:lang w:val="en-GB" w:eastAsia="it-IT"/>
        </w:rPr>
        <w:t xml:space="preserve"> the data collected has some limitations. Especially for Uganda</w:t>
      </w:r>
      <w:r w:rsidR="0010016C">
        <w:rPr>
          <w:lang w:val="en-GB" w:eastAsia="it-IT"/>
        </w:rPr>
        <w:t>,</w:t>
      </w:r>
      <w:r w:rsidR="004957F5">
        <w:rPr>
          <w:lang w:val="en-GB" w:eastAsia="it-IT"/>
        </w:rPr>
        <w:t xml:space="preserve"> the results come from only one company</w:t>
      </w:r>
      <w:r w:rsidR="00732358">
        <w:rPr>
          <w:lang w:val="en-GB" w:eastAsia="it-IT"/>
        </w:rPr>
        <w:t>.</w:t>
      </w:r>
    </w:p>
    <w:p w:rsidR="00F975F2" w:rsidRPr="00B350B5" w:rsidRDefault="00F975F2" w:rsidP="001E36BA">
      <w:pPr>
        <w:ind w:firstLine="284"/>
        <w:jc w:val="both"/>
        <w:rPr>
          <w:lang w:val="en-GB" w:eastAsia="it-IT"/>
        </w:rPr>
      </w:pPr>
    </w:p>
    <w:p w:rsidR="00F975F2" w:rsidRPr="00F975F2" w:rsidRDefault="00B80CD9" w:rsidP="006E596F">
      <w:pPr>
        <w:numPr>
          <w:ilvl w:val="0"/>
          <w:numId w:val="1"/>
        </w:numPr>
        <w:ind w:left="284" w:hanging="284"/>
        <w:contextualSpacing/>
        <w:rPr>
          <w:lang w:val="en-GB" w:eastAsia="it-IT"/>
        </w:rPr>
      </w:pPr>
      <w:r w:rsidRPr="00B350B5">
        <w:rPr>
          <w:b/>
          <w:lang w:val="en-GB"/>
        </w:rPr>
        <w:t>Conclusions</w:t>
      </w:r>
    </w:p>
    <w:p w:rsidR="004957F5" w:rsidRDefault="004957F5" w:rsidP="006E596F">
      <w:pPr>
        <w:pStyle w:val="Paragraphedeliste"/>
        <w:rPr>
          <w:lang w:val="en-GB" w:eastAsia="it-IT"/>
        </w:rPr>
      </w:pPr>
    </w:p>
    <w:p w:rsidR="00F975F2" w:rsidRDefault="00F975F2" w:rsidP="00F975F2">
      <w:pPr>
        <w:ind w:firstLine="284"/>
        <w:jc w:val="both"/>
        <w:rPr>
          <w:lang w:val="en-GB" w:eastAsia="it-IT"/>
        </w:rPr>
      </w:pPr>
      <w:r>
        <w:rPr>
          <w:lang w:val="en-GB" w:eastAsia="it-IT"/>
        </w:rPr>
        <w:t>Below are the conclusions for the five Research Questions (RQs):</w:t>
      </w:r>
    </w:p>
    <w:p w:rsidR="00183B87" w:rsidRDefault="00183B87" w:rsidP="00183B87">
      <w:pPr>
        <w:jc w:val="both"/>
        <w:rPr>
          <w:b/>
          <w:bCs/>
          <w:lang w:val="en-GB" w:eastAsia="it-IT"/>
        </w:rPr>
      </w:pPr>
    </w:p>
    <w:p w:rsidR="00183B87" w:rsidRPr="00183B87" w:rsidRDefault="00183B87" w:rsidP="00183B87">
      <w:pPr>
        <w:ind w:left="284"/>
        <w:contextualSpacing/>
        <w:rPr>
          <w:b/>
          <w:bCs/>
          <w:lang w:val="en-GB" w:eastAsia="it-IT"/>
        </w:rPr>
      </w:pPr>
      <w:r w:rsidRPr="00183B87">
        <w:rPr>
          <w:b/>
          <w:bCs/>
          <w:lang w:val="en-GB" w:eastAsia="it-IT"/>
        </w:rPr>
        <w:t xml:space="preserve">RQ1: How could sustainability be measured, and benchmarks set in the studied systems? </w:t>
      </w:r>
    </w:p>
    <w:p w:rsidR="00183B87" w:rsidRDefault="00183B87" w:rsidP="00626E06">
      <w:pPr>
        <w:ind w:firstLine="284"/>
        <w:jc w:val="both"/>
        <w:rPr>
          <w:lang w:val="en-GB" w:eastAsia="it-IT"/>
        </w:rPr>
      </w:pPr>
      <w:r>
        <w:rPr>
          <w:lang w:val="en-GB" w:eastAsia="it-IT"/>
        </w:rPr>
        <w:t>Block sustainability can be defined as the user value the blocks provide where the unit of comparison could be a square meter of wall. This value can the</w:t>
      </w:r>
      <w:r w:rsidR="005A5EAF">
        <w:rPr>
          <w:lang w:val="en-GB" w:eastAsia="it-IT"/>
        </w:rPr>
        <w:t>n</w:t>
      </w:r>
      <w:r>
        <w:rPr>
          <w:lang w:val="en-GB" w:eastAsia="it-IT"/>
        </w:rPr>
        <w:t xml:space="preserve"> be related to price and to carbon emissions. The indicators proposed here are harm to value and are expressed as price per m</w:t>
      </w:r>
      <w:r w:rsidRPr="00183B87">
        <w:rPr>
          <w:vertAlign w:val="superscript"/>
          <w:lang w:val="en-GB" w:eastAsia="it-IT"/>
        </w:rPr>
        <w:t>2</w:t>
      </w:r>
      <w:r>
        <w:rPr>
          <w:lang w:val="en-GB" w:eastAsia="it-IT"/>
        </w:rPr>
        <w:t xml:space="preserve"> and kg CO</w:t>
      </w:r>
      <w:r w:rsidRPr="00183B87">
        <w:rPr>
          <w:vertAlign w:val="subscript"/>
          <w:lang w:val="en-GB" w:eastAsia="it-IT"/>
        </w:rPr>
        <w:t>2</w:t>
      </w:r>
      <w:r>
        <w:rPr>
          <w:lang w:val="en-GB" w:eastAsia="it-IT"/>
        </w:rPr>
        <w:t xml:space="preserve"> per m</w:t>
      </w:r>
      <w:r w:rsidRPr="00183B87">
        <w:rPr>
          <w:vertAlign w:val="superscript"/>
          <w:lang w:val="en-GB" w:eastAsia="it-IT"/>
        </w:rPr>
        <w:t>2</w:t>
      </w:r>
      <w:r>
        <w:rPr>
          <w:lang w:val="en-GB" w:eastAsia="it-IT"/>
        </w:rPr>
        <w:t>. This is the inverse to value</w:t>
      </w:r>
      <w:r w:rsidR="005A5EAF">
        <w:rPr>
          <w:lang w:val="en-GB" w:eastAsia="it-IT"/>
        </w:rPr>
        <w:t xml:space="preserve"> per</w:t>
      </w:r>
      <w:r>
        <w:rPr>
          <w:lang w:val="en-GB" w:eastAsia="it-IT"/>
        </w:rPr>
        <w:t xml:space="preserve"> harm</w:t>
      </w:r>
      <w:r w:rsidR="005A5EAF">
        <w:rPr>
          <w:lang w:val="en-GB" w:eastAsia="it-IT"/>
        </w:rPr>
        <w:t>,</w:t>
      </w:r>
      <w:r>
        <w:rPr>
          <w:lang w:val="en-GB" w:eastAsia="it-IT"/>
        </w:rPr>
        <w:t xml:space="preserve"> e.g. sales vale per carbon </w:t>
      </w:r>
      <w:r>
        <w:rPr>
          <w:lang w:val="en-GB" w:eastAsia="it-IT"/>
        </w:rPr>
        <w:lastRenderedPageBreak/>
        <w:t>emissions.</w:t>
      </w:r>
      <w:r w:rsidR="00470A3E">
        <w:rPr>
          <w:lang w:val="en-GB" w:eastAsia="it-IT"/>
        </w:rPr>
        <w:t xml:space="preserve"> The value benchmarks have been set as cement productivity in absolute and relative terms. The cement productivity benchmark was set at 270 MPa*ton in absolute terms and as 100% in relative terms based on Isaksson and Babatunde (2017). </w:t>
      </w:r>
      <w:r w:rsidR="0010016C">
        <w:rPr>
          <w:lang w:val="en-GB" w:eastAsia="it-IT"/>
        </w:rPr>
        <w:t xml:space="preserve">An absolute L-benchmark as 195 MPa*tons was proposed. </w:t>
      </w:r>
      <w:r w:rsidR="00470A3E">
        <w:rPr>
          <w:lang w:val="en-GB" w:eastAsia="it-IT"/>
        </w:rPr>
        <w:t>The benchmark for carbon emissions per m</w:t>
      </w:r>
      <w:r w:rsidR="00470A3E" w:rsidRPr="00470A3E">
        <w:rPr>
          <w:vertAlign w:val="superscript"/>
          <w:lang w:val="en-GB" w:eastAsia="it-IT"/>
        </w:rPr>
        <w:t>2</w:t>
      </w:r>
      <w:r w:rsidR="00470A3E">
        <w:rPr>
          <w:lang w:val="en-GB" w:eastAsia="it-IT"/>
        </w:rPr>
        <w:t xml:space="preserve"> was set at 2.3 kg CO</w:t>
      </w:r>
      <w:r w:rsidR="00470A3E" w:rsidRPr="00470A3E">
        <w:rPr>
          <w:vertAlign w:val="subscript"/>
          <w:lang w:val="en-GB" w:eastAsia="it-IT"/>
        </w:rPr>
        <w:t>2</w:t>
      </w:r>
      <w:r w:rsidR="00470A3E">
        <w:rPr>
          <w:lang w:val="en-GB" w:eastAsia="it-IT"/>
        </w:rPr>
        <w:t>/m</w:t>
      </w:r>
      <w:r w:rsidR="00470A3E" w:rsidRPr="00470A3E">
        <w:rPr>
          <w:vertAlign w:val="superscript"/>
          <w:lang w:val="en-GB" w:eastAsia="it-IT"/>
        </w:rPr>
        <w:t xml:space="preserve">2 </w:t>
      </w:r>
      <w:r w:rsidR="00470A3E">
        <w:rPr>
          <w:lang w:val="en-GB" w:eastAsia="it-IT"/>
        </w:rPr>
        <w:t>wall based on 100% cement productivity in blocks with 5 MPa strength. This proved not to be realistic since the target cement content in that case becomes 1.8%, which is too low to permit a concrete that achieves 100% cement productivity. Here, more work is needed.</w:t>
      </w:r>
    </w:p>
    <w:p w:rsidR="00183B87" w:rsidRPr="00183B87" w:rsidRDefault="00183B87" w:rsidP="00626E06">
      <w:pPr>
        <w:ind w:firstLine="284"/>
        <w:jc w:val="both"/>
        <w:rPr>
          <w:lang w:val="en-GB" w:eastAsia="it-IT"/>
        </w:rPr>
      </w:pPr>
    </w:p>
    <w:p w:rsidR="00470A3E" w:rsidRPr="00470A3E" w:rsidRDefault="00470A3E" w:rsidP="00470A3E">
      <w:pPr>
        <w:ind w:left="284"/>
        <w:contextualSpacing/>
        <w:rPr>
          <w:b/>
          <w:bCs/>
          <w:lang w:val="en-GB" w:eastAsia="it-IT"/>
        </w:rPr>
      </w:pPr>
      <w:r w:rsidRPr="00470A3E">
        <w:rPr>
          <w:b/>
          <w:bCs/>
          <w:lang w:val="en-GB" w:eastAsia="it-IT"/>
        </w:rPr>
        <w:t>RQ2: How could the systems be visualised?</w:t>
      </w:r>
    </w:p>
    <w:p w:rsidR="00E65CCA" w:rsidRPr="00626E06" w:rsidRDefault="00470A3E" w:rsidP="00E65CCA">
      <w:pPr>
        <w:ind w:firstLine="284"/>
        <w:jc w:val="both"/>
        <w:rPr>
          <w:lang w:val="en-GB" w:eastAsia="it-IT"/>
        </w:rPr>
      </w:pPr>
      <w:r>
        <w:rPr>
          <w:lang w:val="en-GB" w:eastAsia="it-IT"/>
        </w:rPr>
        <w:t xml:space="preserve">Process based system models can be used to describe the value chain and the proposed main </w:t>
      </w:r>
      <w:r w:rsidR="005A5EAF">
        <w:rPr>
          <w:lang w:val="en-GB" w:eastAsia="it-IT"/>
        </w:rPr>
        <w:t>indicators</w:t>
      </w:r>
      <w:r>
        <w:rPr>
          <w:lang w:val="en-GB" w:eastAsia="it-IT"/>
        </w:rPr>
        <w:t xml:space="preserve"> for output and outcome</w:t>
      </w:r>
      <w:r w:rsidR="00E65CCA">
        <w:rPr>
          <w:lang w:val="en-GB" w:eastAsia="it-IT"/>
        </w:rPr>
        <w:t>.</w:t>
      </w:r>
      <w:r>
        <w:rPr>
          <w:lang w:val="en-GB" w:eastAsia="it-IT"/>
        </w:rPr>
        <w:t xml:space="preserve"> </w:t>
      </w:r>
      <w:r w:rsidR="00E65CCA">
        <w:rPr>
          <w:lang w:val="en-GB" w:eastAsia="it-IT"/>
        </w:rPr>
        <w:t>The visualisation in Figure 3 describes the difference between the typical production processes in Dar es Salaam compared with the Eco Concrete process in Uganda.</w:t>
      </w:r>
      <w:r w:rsidR="005A5EAF">
        <w:rPr>
          <w:lang w:val="en-GB" w:eastAsia="it-IT"/>
        </w:rPr>
        <w:t xml:space="preserve"> </w:t>
      </w:r>
      <w:r w:rsidR="0010016C">
        <w:rPr>
          <w:lang w:val="en-GB" w:eastAsia="it-IT"/>
        </w:rPr>
        <w:t xml:space="preserve">The main </w:t>
      </w:r>
      <w:r w:rsidR="005A5EAF">
        <w:rPr>
          <w:lang w:val="en-GB" w:eastAsia="it-IT"/>
        </w:rPr>
        <w:t xml:space="preserve">principles, practises and tools </w:t>
      </w:r>
      <w:r w:rsidR="0010016C">
        <w:rPr>
          <w:lang w:val="en-GB" w:eastAsia="it-IT"/>
        </w:rPr>
        <w:t xml:space="preserve">for sustainable block production have been suggested and </w:t>
      </w:r>
      <w:r w:rsidR="005A5EAF">
        <w:rPr>
          <w:lang w:val="en-GB" w:eastAsia="it-IT"/>
        </w:rPr>
        <w:t>presented in the PPT system model, see Figure 4.</w:t>
      </w:r>
      <w:r w:rsidR="00E65CCA">
        <w:rPr>
          <w:lang w:val="en-GB" w:eastAsia="it-IT"/>
        </w:rPr>
        <w:t xml:space="preserve"> </w:t>
      </w:r>
    </w:p>
    <w:p w:rsidR="005A5EAF" w:rsidRPr="00470A3E" w:rsidRDefault="005A5EAF" w:rsidP="00F365B5">
      <w:pPr>
        <w:jc w:val="both"/>
        <w:rPr>
          <w:lang w:val="en-GB" w:eastAsia="it-IT"/>
        </w:rPr>
      </w:pPr>
    </w:p>
    <w:p w:rsidR="00F365B5" w:rsidRPr="00F365B5" w:rsidRDefault="00F365B5" w:rsidP="00F365B5">
      <w:pPr>
        <w:ind w:firstLine="284"/>
        <w:jc w:val="both"/>
        <w:rPr>
          <w:b/>
          <w:bCs/>
          <w:lang w:val="en-GB" w:eastAsia="it-IT"/>
        </w:rPr>
      </w:pPr>
      <w:r w:rsidRPr="00F365B5">
        <w:rPr>
          <w:b/>
          <w:bCs/>
          <w:lang w:val="en-GB" w:eastAsia="it-IT"/>
        </w:rPr>
        <w:t>RQ3: How is the sustainability performance of blocks in Tanzania and Uganda?</w:t>
      </w:r>
    </w:p>
    <w:p w:rsidR="005A5EAF" w:rsidRDefault="00051A55" w:rsidP="00626E06">
      <w:pPr>
        <w:ind w:firstLine="284"/>
        <w:jc w:val="both"/>
        <w:rPr>
          <w:lang w:val="en-GB" w:eastAsia="it-IT"/>
        </w:rPr>
      </w:pPr>
      <w:r>
        <w:rPr>
          <w:lang w:val="en-GB" w:eastAsia="it-IT"/>
        </w:rPr>
        <w:t xml:space="preserve">The performance in terms of cement productivity measured as </w:t>
      </w:r>
      <w:proofErr w:type="spellStart"/>
      <w:r>
        <w:rPr>
          <w:lang w:val="en-GB" w:eastAsia="it-IT"/>
        </w:rPr>
        <w:t>MPa</w:t>
      </w:r>
      <w:proofErr w:type="spellEnd"/>
      <w:r>
        <w:rPr>
          <w:lang w:val="en-GB" w:eastAsia="it-IT"/>
        </w:rPr>
        <w:t xml:space="preserve">*tons and </w:t>
      </w:r>
      <w:proofErr w:type="spellStart"/>
      <w:r>
        <w:rPr>
          <w:lang w:val="en-GB" w:eastAsia="it-IT"/>
        </w:rPr>
        <w:t>LMPa</w:t>
      </w:r>
      <w:proofErr w:type="spellEnd"/>
      <w:r>
        <w:rPr>
          <w:lang w:val="en-GB" w:eastAsia="it-IT"/>
        </w:rPr>
        <w:t xml:space="preserve">*tons </w:t>
      </w:r>
      <w:r w:rsidR="005A5EAF">
        <w:rPr>
          <w:lang w:val="en-GB" w:eastAsia="it-IT"/>
        </w:rPr>
        <w:t xml:space="preserve">are </w:t>
      </w:r>
      <w:r w:rsidR="00E65CCA">
        <w:rPr>
          <w:lang w:val="en-GB" w:eastAsia="it-IT"/>
        </w:rPr>
        <w:t>5-50 and 20-80% respectively. Locally made equipment has in tests achieved 40% of the MPa*ton benchmark. The performance between the studied plant in Uganda and top performers in Tanzania is similar. The average performers in Tanzania have a significantly lower cement productivity but still sell cheaper blocks with a lower carbon footprint per m</w:t>
      </w:r>
      <w:r w:rsidR="00E65CCA" w:rsidRPr="00E65CCA">
        <w:rPr>
          <w:vertAlign w:val="superscript"/>
          <w:lang w:val="en-GB" w:eastAsia="it-IT"/>
        </w:rPr>
        <w:t>2</w:t>
      </w:r>
      <w:r w:rsidR="00E65CCA">
        <w:rPr>
          <w:lang w:val="en-GB" w:eastAsia="it-IT"/>
        </w:rPr>
        <w:t>. This is by producing blocks with lower strength that often are sub-standard. However, from a functional point the blocks work and result in buildings that people seemingly are satisfied with. This could indicate that what constitutes the right target strength is not clear.</w:t>
      </w:r>
      <w:r w:rsidR="00834657">
        <w:rPr>
          <w:lang w:val="en-GB" w:eastAsia="it-IT"/>
        </w:rPr>
        <w:t xml:space="preserve"> </w:t>
      </w:r>
    </w:p>
    <w:p w:rsidR="00F365B5" w:rsidRDefault="00F365B5" w:rsidP="0010016C">
      <w:pPr>
        <w:ind w:firstLine="284"/>
        <w:jc w:val="both"/>
        <w:rPr>
          <w:lang w:val="en-GB" w:eastAsia="it-IT"/>
        </w:rPr>
      </w:pPr>
      <w:r>
        <w:rPr>
          <w:lang w:val="en-GB" w:eastAsia="it-IT"/>
        </w:rPr>
        <w:t>There is no obvious easy</w:t>
      </w:r>
      <w:r w:rsidR="0010016C">
        <w:rPr>
          <w:lang w:val="en-GB" w:eastAsia="it-IT"/>
        </w:rPr>
        <w:t xml:space="preserve"> way</w:t>
      </w:r>
      <w:r>
        <w:rPr>
          <w:lang w:val="en-GB" w:eastAsia="it-IT"/>
        </w:rPr>
        <w:t xml:space="preserve"> to realise potential in Tanzania on the level of producing cheaper blocks with lower carbon footprint. However, cement productivity can be improved which will result in improved quality of blocks.</w:t>
      </w:r>
    </w:p>
    <w:p w:rsidR="00BB4949" w:rsidRPr="00941D57" w:rsidRDefault="00F365B5" w:rsidP="00672672">
      <w:pPr>
        <w:ind w:firstLine="284"/>
        <w:jc w:val="both"/>
        <w:rPr>
          <w:lang w:val="en-GB" w:eastAsia="it-IT"/>
        </w:rPr>
      </w:pPr>
      <w:r>
        <w:rPr>
          <w:lang w:val="en-GB" w:eastAsia="it-IT"/>
        </w:rPr>
        <w:t>Results from Uganda described in Tables IV and V indicate that there could be cost savings of about 20% for 6 inch blocks and 40% for 8 inch blocks when converting from solid to hollow blocks. The carbon footprint could for both types of blocks be reduced about 40%. However, the carbon footprint is in the hollow 6 inch block from Uganda estimated to 10.7 kg CO</w:t>
      </w:r>
      <w:r w:rsidRPr="00FA4DD0">
        <w:rPr>
          <w:vertAlign w:val="subscript"/>
          <w:lang w:val="en-GB" w:eastAsia="it-IT"/>
        </w:rPr>
        <w:t>2</w:t>
      </w:r>
      <w:r>
        <w:rPr>
          <w:lang w:val="en-GB" w:eastAsia="it-IT"/>
        </w:rPr>
        <w:t>/m</w:t>
      </w:r>
      <w:r w:rsidRPr="00FA4DD0">
        <w:rPr>
          <w:vertAlign w:val="superscript"/>
          <w:lang w:val="en-GB" w:eastAsia="it-IT"/>
        </w:rPr>
        <w:t>2</w:t>
      </w:r>
      <w:r>
        <w:rPr>
          <w:lang w:val="en-GB" w:eastAsia="it-IT"/>
        </w:rPr>
        <w:t xml:space="preserve"> which should be compared with an estimated footprint of 7 kg/m</w:t>
      </w:r>
      <w:r w:rsidRPr="00FA4DD0">
        <w:rPr>
          <w:vertAlign w:val="superscript"/>
          <w:lang w:val="en-GB" w:eastAsia="it-IT"/>
        </w:rPr>
        <w:t>2</w:t>
      </w:r>
      <w:r>
        <w:rPr>
          <w:vertAlign w:val="superscript"/>
          <w:lang w:val="en-GB" w:eastAsia="it-IT"/>
        </w:rPr>
        <w:t xml:space="preserve">  </w:t>
      </w:r>
      <w:r>
        <w:rPr>
          <w:lang w:val="en-GB" w:eastAsia="it-IT"/>
        </w:rPr>
        <w:t>in Table VI</w:t>
      </w:r>
      <w:r w:rsidR="00672672">
        <w:rPr>
          <w:lang w:val="en-GB" w:eastAsia="it-IT"/>
        </w:rPr>
        <w:t>I</w:t>
      </w:r>
      <w:r>
        <w:rPr>
          <w:lang w:val="en-GB" w:eastAsia="it-IT"/>
        </w:rPr>
        <w:t xml:space="preserve"> for the test results of a 6 inch hollow block that compl</w:t>
      </w:r>
      <w:r w:rsidR="00672672">
        <w:rPr>
          <w:lang w:val="en-GB" w:eastAsia="it-IT"/>
        </w:rPr>
        <w:t>y</w:t>
      </w:r>
      <w:r>
        <w:rPr>
          <w:lang w:val="en-GB" w:eastAsia="it-IT"/>
        </w:rPr>
        <w:t xml:space="preserve"> with the Tanzania block standard. This could indicate that defining the target values for block strength based on the functionality needed might be able to save further costs and carbon emissions. </w:t>
      </w:r>
    </w:p>
    <w:p w:rsidR="00BB4949" w:rsidRPr="00941D57" w:rsidRDefault="00BB4949" w:rsidP="00F975F2">
      <w:pPr>
        <w:ind w:left="284"/>
        <w:contextualSpacing/>
        <w:rPr>
          <w:lang w:val="en-GB" w:eastAsia="it-IT"/>
        </w:rPr>
      </w:pPr>
    </w:p>
    <w:p w:rsidR="00672672" w:rsidRPr="00672672" w:rsidRDefault="00672672" w:rsidP="00672672">
      <w:pPr>
        <w:ind w:left="284"/>
        <w:contextualSpacing/>
        <w:rPr>
          <w:b/>
          <w:bCs/>
          <w:lang w:val="en-GB" w:eastAsia="it-IT"/>
        </w:rPr>
      </w:pPr>
      <w:r w:rsidRPr="00672672">
        <w:rPr>
          <w:b/>
          <w:bCs/>
          <w:lang w:val="en-GB" w:eastAsia="it-IT"/>
        </w:rPr>
        <w:t>RQ4: Which strategies could be applied to speed up change?</w:t>
      </w:r>
    </w:p>
    <w:p w:rsidR="00F365B5" w:rsidRDefault="00F365B5" w:rsidP="00F365B5">
      <w:pPr>
        <w:ind w:firstLine="284"/>
        <w:jc w:val="both"/>
        <w:rPr>
          <w:lang w:val="en-GB" w:eastAsia="it-IT"/>
        </w:rPr>
      </w:pPr>
      <w:r>
        <w:rPr>
          <w:lang w:val="en-GB" w:eastAsia="it-IT"/>
        </w:rPr>
        <w:t xml:space="preserve">In the Dar es Salaam market there are economic, technical and behavioural barriers. The main one is the economic. Even if cement content could be lowered when converting from solid to hollow blocks, the substitution of sand by aggregates needed increases the production costs. Since there is no demand for hollow blocks in the market for building one family houses there is little competence in producing the blocks in the best way. </w:t>
      </w:r>
      <w:r w:rsidR="00484BB7">
        <w:rPr>
          <w:lang w:val="en-GB" w:eastAsia="it-IT"/>
        </w:rPr>
        <w:t>The strategy of change here is more education and better measurement of performance. The management commitment described in Figure 4 needs to be activated. Here, the way forward might be to demonstrate good results in practice. Work could be done with producers to create interest in hollow block production, but also working producers of hollow blocks to improve performance and to increase the market share.</w:t>
      </w:r>
    </w:p>
    <w:p w:rsidR="00F365B5" w:rsidRPr="00B53EAC" w:rsidRDefault="00F365B5" w:rsidP="00F365B5">
      <w:pPr>
        <w:ind w:firstLine="284"/>
        <w:jc w:val="both"/>
        <w:rPr>
          <w:lang w:val="en-GB" w:eastAsia="it-IT"/>
        </w:rPr>
      </w:pPr>
      <w:r>
        <w:rPr>
          <w:lang w:val="en-GB" w:eastAsia="it-IT"/>
        </w:rPr>
        <w:t xml:space="preserve">In Uganda there could also be some scepticism towards hollow blocks. E.g. there are stories about thieves breaking walls to get into houses. Here, hollow blocks are perceived to </w:t>
      </w:r>
      <w:r>
        <w:rPr>
          <w:lang w:val="en-GB" w:eastAsia="it-IT"/>
        </w:rPr>
        <w:lastRenderedPageBreak/>
        <w:t>be inferior. However, they are used for internal partition walls. Also, the changing construction forms to storied buildings that will need lighter walling units in upper floors is further driving the demand for hollow blocks.</w:t>
      </w:r>
    </w:p>
    <w:p w:rsidR="006E0083" w:rsidRDefault="006E0083" w:rsidP="002F4F1E">
      <w:pPr>
        <w:ind w:firstLine="284"/>
        <w:jc w:val="both"/>
        <w:rPr>
          <w:lang w:val="en-GB" w:eastAsia="it-IT"/>
        </w:rPr>
      </w:pPr>
      <w:r>
        <w:rPr>
          <w:lang w:val="en-GB" w:eastAsia="it-IT"/>
        </w:rPr>
        <w:t>In Dar es Salaam production development, with focus on producing the cheapest possible hollow blocks that meet standard and functional requirements, is needed. In addition, blocks need to be actively marketed as a more affordable quality solution for walls. More R&amp;D is needed to better describe the improvement potential in terms of cost saving and saving of kg CO</w:t>
      </w:r>
      <w:r w:rsidRPr="006E596F">
        <w:rPr>
          <w:vertAlign w:val="subscript"/>
          <w:lang w:val="en-GB" w:eastAsia="it-IT"/>
        </w:rPr>
        <w:t>2</w:t>
      </w:r>
      <w:r>
        <w:rPr>
          <w:lang w:val="en-GB" w:eastAsia="it-IT"/>
        </w:rPr>
        <w:t xml:space="preserve"> per m</w:t>
      </w:r>
      <w:r w:rsidRPr="006E596F">
        <w:rPr>
          <w:vertAlign w:val="superscript"/>
          <w:lang w:val="en-GB" w:eastAsia="it-IT"/>
        </w:rPr>
        <w:t>2</w:t>
      </w:r>
      <w:r>
        <w:rPr>
          <w:lang w:val="en-GB" w:eastAsia="it-IT"/>
        </w:rPr>
        <w:t xml:space="preserve">. Finding cheaper local aggregates seem to be </w:t>
      </w:r>
      <w:r w:rsidR="0010016C">
        <w:rPr>
          <w:lang w:val="en-GB" w:eastAsia="it-IT"/>
        </w:rPr>
        <w:t xml:space="preserve">a key issue </w:t>
      </w:r>
      <w:r w:rsidR="00D62192">
        <w:rPr>
          <w:lang w:val="en-GB" w:eastAsia="it-IT"/>
        </w:rPr>
        <w:t xml:space="preserve">for block production in </w:t>
      </w:r>
      <w:r w:rsidR="002F4F1E">
        <w:rPr>
          <w:lang w:val="en-GB" w:eastAsia="it-IT"/>
        </w:rPr>
        <w:t>Dar es Salaam</w:t>
      </w:r>
      <w:r>
        <w:rPr>
          <w:lang w:val="en-GB" w:eastAsia="it-IT"/>
        </w:rPr>
        <w:t xml:space="preserve">. </w:t>
      </w:r>
    </w:p>
    <w:p w:rsidR="006E0083" w:rsidRPr="006E0083" w:rsidRDefault="002F4F1E" w:rsidP="006E596F">
      <w:pPr>
        <w:ind w:firstLine="284"/>
        <w:jc w:val="both"/>
        <w:rPr>
          <w:lang w:val="en-GB" w:eastAsia="it-IT"/>
        </w:rPr>
      </w:pPr>
      <w:r>
        <w:rPr>
          <w:lang w:val="en-GB" w:eastAsia="it-IT"/>
        </w:rPr>
        <w:t xml:space="preserve">In </w:t>
      </w:r>
      <w:r w:rsidR="006E0083">
        <w:rPr>
          <w:lang w:val="en-GB" w:eastAsia="it-IT"/>
        </w:rPr>
        <w:t>Uganda</w:t>
      </w:r>
      <w:r>
        <w:rPr>
          <w:lang w:val="en-GB" w:eastAsia="it-IT"/>
        </w:rPr>
        <w:t xml:space="preserve"> the current concept of mobile production plants with training and quality control can be further developed and it could possibly also be tested in Tanzania. A light version of this idea could be to adapt and lease hollow block moulds in combination with training and</w:t>
      </w:r>
      <w:r w:rsidR="00D62192">
        <w:rPr>
          <w:lang w:val="en-GB" w:eastAsia="it-IT"/>
        </w:rPr>
        <w:t xml:space="preserve"> introducing</w:t>
      </w:r>
      <w:r>
        <w:rPr>
          <w:lang w:val="en-GB" w:eastAsia="it-IT"/>
        </w:rPr>
        <w:t xml:space="preserve"> simple methods for quality control.</w:t>
      </w:r>
    </w:p>
    <w:p w:rsidR="00F975F2" w:rsidRPr="00B350B5" w:rsidRDefault="00F975F2" w:rsidP="00FA5813">
      <w:pPr>
        <w:jc w:val="both"/>
        <w:rPr>
          <w:lang w:val="en-GB"/>
        </w:rPr>
      </w:pPr>
    </w:p>
    <w:p w:rsidR="00FA5813" w:rsidRPr="00B350B5" w:rsidRDefault="00FA5813" w:rsidP="00FA5813">
      <w:pPr>
        <w:tabs>
          <w:tab w:val="left" w:pos="6348"/>
        </w:tabs>
        <w:jc w:val="both"/>
        <w:rPr>
          <w:b/>
          <w:lang w:val="en-GB"/>
        </w:rPr>
      </w:pPr>
      <w:r w:rsidRPr="00B350B5">
        <w:rPr>
          <w:b/>
          <w:lang w:val="en-GB"/>
        </w:rPr>
        <w:t>References</w:t>
      </w:r>
    </w:p>
    <w:p w:rsidR="00051D2A" w:rsidRDefault="00051D2A" w:rsidP="00051D2A">
      <w:pPr>
        <w:tabs>
          <w:tab w:val="left" w:pos="284"/>
        </w:tabs>
        <w:ind w:left="284" w:hanging="284"/>
        <w:jc w:val="both"/>
        <w:rPr>
          <w:lang w:val="en-GB" w:eastAsia="it-IT"/>
        </w:rPr>
      </w:pPr>
      <w:r w:rsidRPr="00051D2A">
        <w:rPr>
          <w:lang w:val="en-GB" w:eastAsia="it-IT"/>
        </w:rPr>
        <w:t xml:space="preserve">Fredriksson, M., Isaksson, R., 2018. </w:t>
      </w:r>
      <w:r>
        <w:rPr>
          <w:lang w:val="en-GB" w:eastAsia="it-IT"/>
        </w:rPr>
        <w:t>“</w:t>
      </w:r>
      <w:r w:rsidRPr="00051D2A">
        <w:rPr>
          <w:lang w:val="en-GB" w:eastAsia="it-IT"/>
        </w:rPr>
        <w:t>Making sense of quality philosophies</w:t>
      </w:r>
      <w:r>
        <w:rPr>
          <w:lang w:val="en-GB" w:eastAsia="it-IT"/>
        </w:rPr>
        <w:t xml:space="preserve">”, </w:t>
      </w:r>
      <w:r w:rsidRPr="00C249DF">
        <w:rPr>
          <w:i/>
          <w:iCs/>
          <w:lang w:val="en-GB" w:eastAsia="it-IT"/>
        </w:rPr>
        <w:t>TQM and Business Excellence</w:t>
      </w:r>
      <w:r w:rsidRPr="00051D2A">
        <w:rPr>
          <w:lang w:val="en-GB" w:eastAsia="it-IT"/>
        </w:rPr>
        <w:t>, 29</w:t>
      </w:r>
      <w:r w:rsidR="00F00046">
        <w:rPr>
          <w:lang w:val="en-GB" w:eastAsia="it-IT"/>
        </w:rPr>
        <w:t xml:space="preserve">: </w:t>
      </w:r>
      <w:r w:rsidRPr="00051D2A">
        <w:rPr>
          <w:lang w:val="en-GB" w:eastAsia="it-IT"/>
        </w:rPr>
        <w:t>1452</w:t>
      </w:r>
      <w:r>
        <w:rPr>
          <w:lang w:val="en-GB" w:eastAsia="it-IT"/>
        </w:rPr>
        <w:t>-</w:t>
      </w:r>
      <w:r w:rsidRPr="00051D2A">
        <w:rPr>
          <w:lang w:val="en-GB" w:eastAsia="it-IT"/>
        </w:rPr>
        <w:t>1465.</w:t>
      </w:r>
    </w:p>
    <w:p w:rsidR="00182D49" w:rsidRDefault="004449BB" w:rsidP="00051D2A">
      <w:pPr>
        <w:tabs>
          <w:tab w:val="left" w:pos="284"/>
        </w:tabs>
        <w:ind w:left="284" w:hanging="284"/>
        <w:jc w:val="both"/>
        <w:rPr>
          <w:lang w:val="en-GB" w:eastAsia="it-IT"/>
        </w:rPr>
      </w:pPr>
      <w:r w:rsidRPr="00B350B5">
        <w:rPr>
          <w:lang w:val="en-GB" w:eastAsia="it-IT"/>
        </w:rPr>
        <w:t>Isaksson, R. (2006).</w:t>
      </w:r>
      <w:r w:rsidR="00182D49" w:rsidRPr="00B350B5">
        <w:rPr>
          <w:lang w:val="en-GB" w:eastAsia="it-IT"/>
        </w:rPr>
        <w:t xml:space="preserve">  “Total quality management for sustainable development: process based system models”, </w:t>
      </w:r>
      <w:r w:rsidR="00182D49" w:rsidRPr="00B350B5">
        <w:rPr>
          <w:i/>
          <w:lang w:val="en-GB" w:eastAsia="it-IT"/>
        </w:rPr>
        <w:t>Business Process Management Journal</w:t>
      </w:r>
      <w:r w:rsidRPr="00B350B5">
        <w:rPr>
          <w:lang w:val="en-GB" w:eastAsia="it-IT"/>
        </w:rPr>
        <w:t xml:space="preserve"> 12:</w:t>
      </w:r>
      <w:r w:rsidR="00182D49" w:rsidRPr="00B350B5">
        <w:rPr>
          <w:lang w:val="en-GB" w:eastAsia="it-IT"/>
        </w:rPr>
        <w:t xml:space="preserve"> 632-645.</w:t>
      </w:r>
    </w:p>
    <w:p w:rsidR="00F34A2C" w:rsidRPr="006E596F" w:rsidRDefault="00F34A2C" w:rsidP="00F34A2C">
      <w:pPr>
        <w:tabs>
          <w:tab w:val="left" w:pos="284"/>
        </w:tabs>
        <w:ind w:left="284" w:hanging="284"/>
        <w:jc w:val="both"/>
        <w:rPr>
          <w:lang w:eastAsia="it-IT"/>
        </w:rPr>
      </w:pPr>
      <w:r w:rsidRPr="00F34A2C">
        <w:rPr>
          <w:lang w:eastAsia="it-IT"/>
        </w:rPr>
        <w:t>Isaksson, R. (2007, July). Product quality and sustainability in the cement industry. In </w:t>
      </w:r>
      <w:r w:rsidRPr="00F34A2C">
        <w:rPr>
          <w:i/>
          <w:iCs/>
          <w:lang w:eastAsia="it-IT"/>
        </w:rPr>
        <w:t>Proceedings of the 7th International Conference on Cement Chemistry, Montreal, Canada</w:t>
      </w:r>
      <w:r w:rsidRPr="00F34A2C">
        <w:rPr>
          <w:lang w:eastAsia="it-IT"/>
        </w:rPr>
        <w:t> (pp. 8-13).</w:t>
      </w:r>
    </w:p>
    <w:p w:rsidR="007C0942" w:rsidRPr="00B350B5" w:rsidRDefault="007C0942" w:rsidP="00182D49">
      <w:pPr>
        <w:tabs>
          <w:tab w:val="left" w:pos="284"/>
        </w:tabs>
        <w:ind w:left="284" w:hanging="284"/>
        <w:jc w:val="both"/>
        <w:rPr>
          <w:lang w:val="en-GB" w:eastAsia="it-IT"/>
        </w:rPr>
      </w:pPr>
      <w:r w:rsidRPr="00B350B5">
        <w:rPr>
          <w:lang w:val="en-GB" w:eastAsia="it-IT"/>
        </w:rPr>
        <w:t>Isaksson, R. (2015). ”Making sense of opportunities in building material production”, </w:t>
      </w:r>
      <w:r w:rsidRPr="00B350B5">
        <w:rPr>
          <w:i/>
          <w:iCs/>
          <w:lang w:val="en-GB" w:eastAsia="it-IT"/>
        </w:rPr>
        <w:t>The TQM Journal</w:t>
      </w:r>
      <w:r w:rsidRPr="00B350B5">
        <w:rPr>
          <w:lang w:val="en-GB" w:eastAsia="it-IT"/>
        </w:rPr>
        <w:t>, </w:t>
      </w:r>
      <w:r w:rsidRPr="00B350B5">
        <w:rPr>
          <w:iCs/>
          <w:lang w:val="en-GB" w:eastAsia="it-IT"/>
        </w:rPr>
        <w:t>27</w:t>
      </w:r>
      <w:r w:rsidRPr="00B350B5">
        <w:rPr>
          <w:lang w:val="en-GB" w:eastAsia="it-IT"/>
        </w:rPr>
        <w:t>(6): 781-797.</w:t>
      </w:r>
    </w:p>
    <w:p w:rsidR="003B1A11" w:rsidRDefault="003B1A11" w:rsidP="00D06226">
      <w:pPr>
        <w:tabs>
          <w:tab w:val="left" w:pos="284"/>
        </w:tabs>
        <w:ind w:left="284" w:hanging="284"/>
        <w:jc w:val="both"/>
        <w:rPr>
          <w:lang w:val="en-GB" w:eastAsia="it-IT"/>
        </w:rPr>
      </w:pPr>
      <w:r w:rsidRPr="003B1A11">
        <w:rPr>
          <w:lang w:val="en-GB" w:eastAsia="it-IT"/>
        </w:rPr>
        <w:t xml:space="preserve">Isaksson, R. (2019). </w:t>
      </w:r>
      <w:r>
        <w:rPr>
          <w:lang w:val="en-GB" w:eastAsia="it-IT"/>
        </w:rPr>
        <w:t>“</w:t>
      </w:r>
      <w:r w:rsidRPr="003B1A11">
        <w:rPr>
          <w:lang w:val="en-GB" w:eastAsia="it-IT"/>
        </w:rPr>
        <w:t>Creating a sense of urgency for Sustainable Development–testing two system models</w:t>
      </w:r>
      <w:r>
        <w:rPr>
          <w:lang w:val="en-GB" w:eastAsia="it-IT"/>
        </w:rPr>
        <w:t>”,</w:t>
      </w:r>
      <w:r w:rsidRPr="003B1A11">
        <w:rPr>
          <w:lang w:val="en-GB" w:eastAsia="it-IT"/>
        </w:rPr>
        <w:t xml:space="preserve"> </w:t>
      </w:r>
      <w:r w:rsidRPr="00C249DF">
        <w:rPr>
          <w:i/>
          <w:iCs/>
          <w:lang w:val="en-GB" w:eastAsia="it-IT"/>
        </w:rPr>
        <w:t>Journal of Cleaner Production</w:t>
      </w:r>
      <w:r w:rsidRPr="003B1A11">
        <w:rPr>
          <w:lang w:val="en-GB" w:eastAsia="it-IT"/>
        </w:rPr>
        <w:t>, 227</w:t>
      </w:r>
      <w:r w:rsidR="00F00046">
        <w:rPr>
          <w:lang w:val="en-GB" w:eastAsia="it-IT"/>
        </w:rPr>
        <w:t xml:space="preserve">: </w:t>
      </w:r>
      <w:r w:rsidRPr="003B1A11">
        <w:rPr>
          <w:lang w:val="en-GB" w:eastAsia="it-IT"/>
        </w:rPr>
        <w:t>1173-1184.</w:t>
      </w:r>
    </w:p>
    <w:p w:rsidR="007836A5" w:rsidRDefault="007836A5" w:rsidP="00D06226">
      <w:pPr>
        <w:tabs>
          <w:tab w:val="left" w:pos="284"/>
        </w:tabs>
        <w:ind w:left="284" w:hanging="284"/>
        <w:jc w:val="both"/>
        <w:rPr>
          <w:lang w:val="en-US" w:eastAsia="it-IT"/>
        </w:rPr>
      </w:pPr>
      <w:r w:rsidRPr="007836A5">
        <w:rPr>
          <w:lang w:val="en-US" w:eastAsia="it-IT"/>
        </w:rPr>
        <w:t xml:space="preserve">Isaksson, R., Babatunde, O., 2017. </w:t>
      </w:r>
      <w:r>
        <w:rPr>
          <w:lang w:val="en-US" w:eastAsia="it-IT"/>
        </w:rPr>
        <w:t>“</w:t>
      </w:r>
      <w:r w:rsidRPr="007836A5">
        <w:rPr>
          <w:lang w:val="en-US" w:eastAsia="it-IT"/>
        </w:rPr>
        <w:t>Opportunities for improved sustainability in house</w:t>
      </w:r>
      <w:r w:rsidR="00D06226">
        <w:rPr>
          <w:lang w:val="en-US" w:eastAsia="it-IT"/>
        </w:rPr>
        <w:t xml:space="preserve"> </w:t>
      </w:r>
      <w:r w:rsidRPr="007836A5">
        <w:rPr>
          <w:lang w:val="en-US" w:eastAsia="it-IT"/>
        </w:rPr>
        <w:t>building: the case of Dar es Salaam</w:t>
      </w:r>
      <w:r>
        <w:rPr>
          <w:lang w:val="en-US" w:eastAsia="it-IT"/>
        </w:rPr>
        <w:t>”,</w:t>
      </w:r>
      <w:r w:rsidRPr="007836A5">
        <w:rPr>
          <w:lang w:val="en-US" w:eastAsia="it-IT"/>
        </w:rPr>
        <w:t xml:space="preserve"> </w:t>
      </w:r>
      <w:r w:rsidRPr="00C249DF">
        <w:rPr>
          <w:i/>
          <w:iCs/>
          <w:lang w:val="en-US" w:eastAsia="it-IT"/>
        </w:rPr>
        <w:t>African Journal of Science, Technology,</w:t>
      </w:r>
      <w:r w:rsidR="00D06226">
        <w:rPr>
          <w:lang w:val="en-US" w:eastAsia="it-IT"/>
        </w:rPr>
        <w:t xml:space="preserve"> </w:t>
      </w:r>
      <w:r w:rsidRPr="00C249DF">
        <w:rPr>
          <w:i/>
          <w:iCs/>
          <w:lang w:val="en-US" w:eastAsia="it-IT"/>
        </w:rPr>
        <w:t>Innovation and Development</w:t>
      </w:r>
      <w:r w:rsidRPr="007836A5">
        <w:rPr>
          <w:lang w:val="en-US" w:eastAsia="it-IT"/>
        </w:rPr>
        <w:t xml:space="preserve"> </w:t>
      </w:r>
      <w:r w:rsidR="00F00046">
        <w:rPr>
          <w:lang w:val="en-US" w:eastAsia="it-IT"/>
        </w:rPr>
        <w:t>:</w:t>
      </w:r>
      <w:r w:rsidRPr="007836A5">
        <w:rPr>
          <w:lang w:val="en-US" w:eastAsia="it-IT"/>
        </w:rPr>
        <w:t>1</w:t>
      </w:r>
      <w:r>
        <w:rPr>
          <w:lang w:val="en-US" w:eastAsia="it-IT"/>
        </w:rPr>
        <w:t>-</w:t>
      </w:r>
      <w:r w:rsidRPr="007836A5">
        <w:rPr>
          <w:lang w:val="en-US" w:eastAsia="it-IT"/>
        </w:rPr>
        <w:t>7.</w:t>
      </w:r>
    </w:p>
    <w:p w:rsidR="009640AA" w:rsidRPr="006E596F" w:rsidRDefault="009640AA" w:rsidP="009640AA">
      <w:pPr>
        <w:tabs>
          <w:tab w:val="left" w:pos="284"/>
        </w:tabs>
        <w:ind w:left="284" w:hanging="284"/>
        <w:jc w:val="both"/>
        <w:rPr>
          <w:lang w:eastAsia="it-IT"/>
        </w:rPr>
      </w:pPr>
      <w:r>
        <w:rPr>
          <w:lang w:eastAsia="it-IT"/>
        </w:rPr>
        <w:t>I</w:t>
      </w:r>
      <w:r w:rsidRPr="009640AA">
        <w:rPr>
          <w:lang w:eastAsia="it-IT"/>
        </w:rPr>
        <w:t xml:space="preserve">saksson, R. B., Garvare, R., Johnson, M. (2015). </w:t>
      </w:r>
      <w:r>
        <w:rPr>
          <w:lang w:eastAsia="it-IT"/>
        </w:rPr>
        <w:t>”</w:t>
      </w:r>
      <w:r w:rsidRPr="009640AA">
        <w:rPr>
          <w:lang w:eastAsia="it-IT"/>
        </w:rPr>
        <w:t>The crippled bottom line–measuring and managing sustainability</w:t>
      </w:r>
      <w:r>
        <w:rPr>
          <w:lang w:eastAsia="it-IT"/>
        </w:rPr>
        <w:t xml:space="preserve">”, </w:t>
      </w:r>
      <w:r w:rsidRPr="009640AA">
        <w:rPr>
          <w:lang w:eastAsia="it-IT"/>
        </w:rPr>
        <w:t> </w:t>
      </w:r>
      <w:r w:rsidRPr="009640AA">
        <w:rPr>
          <w:i/>
          <w:iCs/>
          <w:lang w:eastAsia="it-IT"/>
        </w:rPr>
        <w:t>International Journal of Productivity and Performance Management</w:t>
      </w:r>
      <w:r w:rsidRPr="009640AA">
        <w:rPr>
          <w:lang w:eastAsia="it-IT"/>
        </w:rPr>
        <w:t>, </w:t>
      </w:r>
      <w:r w:rsidRPr="006E596F">
        <w:rPr>
          <w:lang w:eastAsia="it-IT"/>
        </w:rPr>
        <w:t>64</w:t>
      </w:r>
      <w:r w:rsidRPr="009640AA">
        <w:rPr>
          <w:lang w:eastAsia="it-IT"/>
        </w:rPr>
        <w:t>(3)</w:t>
      </w:r>
      <w:r>
        <w:rPr>
          <w:lang w:eastAsia="it-IT"/>
        </w:rPr>
        <w:t xml:space="preserve">: </w:t>
      </w:r>
      <w:r w:rsidRPr="009640AA">
        <w:rPr>
          <w:lang w:eastAsia="it-IT"/>
        </w:rPr>
        <w:t>334-355.</w:t>
      </w:r>
    </w:p>
    <w:p w:rsidR="00E4165E" w:rsidRDefault="00E4165E" w:rsidP="00E4165E">
      <w:pPr>
        <w:tabs>
          <w:tab w:val="left" w:pos="284"/>
        </w:tabs>
        <w:ind w:left="284" w:hanging="284"/>
        <w:jc w:val="both"/>
        <w:rPr>
          <w:lang w:val="en-US" w:eastAsia="it-IT"/>
        </w:rPr>
      </w:pPr>
      <w:proofErr w:type="spellStart"/>
      <w:r>
        <w:rPr>
          <w:lang w:val="en-US" w:eastAsia="it-IT"/>
        </w:rPr>
        <w:t>Populationpyramid</w:t>
      </w:r>
      <w:proofErr w:type="spellEnd"/>
      <w:r>
        <w:rPr>
          <w:lang w:val="en-US" w:eastAsia="it-IT"/>
        </w:rPr>
        <w:t xml:space="preserve"> (2019a). Population Pyramid Tanzania 2017, available at:</w:t>
      </w:r>
      <w:r w:rsidRPr="00E4165E">
        <w:t xml:space="preserve"> </w:t>
      </w:r>
      <w:r w:rsidRPr="00E4165E">
        <w:rPr>
          <w:lang w:val="en-US" w:eastAsia="it-IT"/>
        </w:rPr>
        <w:t>https://www.populationpyramid.net/united-republic-of-tanzania/2017/</w:t>
      </w:r>
      <w:r>
        <w:rPr>
          <w:lang w:val="en-US" w:eastAsia="it-IT"/>
        </w:rPr>
        <w:t>, downloaded 7 July, 2019.</w:t>
      </w:r>
    </w:p>
    <w:p w:rsidR="0001094F" w:rsidRPr="00C249DF" w:rsidRDefault="0001094F" w:rsidP="00D06226">
      <w:pPr>
        <w:tabs>
          <w:tab w:val="left" w:pos="284"/>
        </w:tabs>
        <w:ind w:left="284" w:hanging="284"/>
        <w:jc w:val="both"/>
        <w:rPr>
          <w:lang w:val="en-US" w:eastAsia="it-IT"/>
        </w:rPr>
      </w:pPr>
      <w:proofErr w:type="spellStart"/>
      <w:r>
        <w:rPr>
          <w:lang w:val="en-US" w:eastAsia="it-IT"/>
        </w:rPr>
        <w:t>Populationpyramid</w:t>
      </w:r>
      <w:proofErr w:type="spellEnd"/>
      <w:r>
        <w:rPr>
          <w:lang w:val="en-US" w:eastAsia="it-IT"/>
        </w:rPr>
        <w:t xml:space="preserve"> (2019b). Population Pyramid Uganda 2017</w:t>
      </w:r>
      <w:r w:rsidR="00E4165E">
        <w:rPr>
          <w:lang w:val="en-US" w:eastAsia="it-IT"/>
        </w:rPr>
        <w:t>,</w:t>
      </w:r>
      <w:r>
        <w:rPr>
          <w:lang w:val="en-US" w:eastAsia="it-IT"/>
        </w:rPr>
        <w:t xml:space="preserve"> available at: </w:t>
      </w:r>
      <w:hyperlink r:id="rId12" w:history="1">
        <w:r w:rsidRPr="00A41BD7">
          <w:rPr>
            <w:rStyle w:val="Lienhypertexte"/>
            <w:lang w:val="en-US" w:eastAsia="it-IT"/>
          </w:rPr>
          <w:t>https://www.populationpyramid.net/uganda/2017/</w:t>
        </w:r>
      </w:hyperlink>
      <w:r>
        <w:rPr>
          <w:lang w:val="en-US" w:eastAsia="it-IT"/>
        </w:rPr>
        <w:t>, downloaded 7 July, 2019.</w:t>
      </w:r>
    </w:p>
    <w:p w:rsidR="00CC263F" w:rsidRPr="00B350B5" w:rsidRDefault="00611C48" w:rsidP="008204A5">
      <w:pPr>
        <w:tabs>
          <w:tab w:val="left" w:pos="284"/>
        </w:tabs>
        <w:ind w:left="284" w:hanging="284"/>
        <w:jc w:val="both"/>
        <w:rPr>
          <w:lang w:val="en-GB" w:eastAsia="it-IT"/>
        </w:rPr>
      </w:pPr>
      <w:proofErr w:type="spellStart"/>
      <w:r w:rsidRPr="00B350B5">
        <w:rPr>
          <w:lang w:val="en-GB" w:eastAsia="it-IT"/>
        </w:rPr>
        <w:t>Sabai</w:t>
      </w:r>
      <w:proofErr w:type="spellEnd"/>
      <w:r w:rsidRPr="00B350B5">
        <w:rPr>
          <w:lang w:val="en-GB" w:eastAsia="it-IT"/>
        </w:rPr>
        <w:t xml:space="preserve">, S., Isaksson, R., </w:t>
      </w:r>
      <w:proofErr w:type="spellStart"/>
      <w:r w:rsidRPr="00B350B5">
        <w:rPr>
          <w:lang w:val="en-GB" w:eastAsia="it-IT"/>
        </w:rPr>
        <w:t>Kinabo</w:t>
      </w:r>
      <w:proofErr w:type="spellEnd"/>
      <w:r w:rsidRPr="00B350B5">
        <w:rPr>
          <w:lang w:val="en-GB" w:eastAsia="it-IT"/>
        </w:rPr>
        <w:t xml:space="preserve">, L., </w:t>
      </w:r>
      <w:proofErr w:type="spellStart"/>
      <w:r w:rsidRPr="00B350B5">
        <w:rPr>
          <w:lang w:val="en-GB" w:eastAsia="it-IT"/>
        </w:rPr>
        <w:t>Maganga</w:t>
      </w:r>
      <w:proofErr w:type="spellEnd"/>
      <w:r w:rsidRPr="00B350B5">
        <w:rPr>
          <w:lang w:val="en-GB" w:eastAsia="it-IT"/>
        </w:rPr>
        <w:t xml:space="preserve">, J., </w:t>
      </w:r>
      <w:proofErr w:type="spellStart"/>
      <w:r w:rsidRPr="00B350B5">
        <w:rPr>
          <w:lang w:val="en-GB" w:eastAsia="it-IT"/>
        </w:rPr>
        <w:t>Minja</w:t>
      </w:r>
      <w:proofErr w:type="spellEnd"/>
      <w:r w:rsidRPr="00B350B5">
        <w:rPr>
          <w:lang w:val="en-GB" w:eastAsia="it-IT"/>
        </w:rPr>
        <w:t>, S. (2016). ”Relevance, consequences and change needs of the current Tanzania Concrete Bricks and Blocks standard TZS 283: 2002”, In </w:t>
      </w:r>
      <w:r w:rsidRPr="00B350B5">
        <w:rPr>
          <w:i/>
          <w:iCs/>
          <w:lang w:val="en-GB" w:eastAsia="it-IT"/>
        </w:rPr>
        <w:t>2nd International Conference on Advances in Cement and Concrete Technology in Africa 2016</w:t>
      </w:r>
      <w:r w:rsidRPr="00B350B5">
        <w:rPr>
          <w:lang w:val="en-GB" w:eastAsia="it-IT"/>
        </w:rPr>
        <w:t> : 623-634.</w:t>
      </w:r>
    </w:p>
    <w:p w:rsidR="00077FCE" w:rsidRPr="00B350B5" w:rsidRDefault="00077FCE" w:rsidP="00077FCE">
      <w:pPr>
        <w:tabs>
          <w:tab w:val="left" w:pos="284"/>
        </w:tabs>
        <w:ind w:left="284" w:hanging="284"/>
        <w:jc w:val="both"/>
        <w:rPr>
          <w:lang w:val="en-GB" w:eastAsia="it-IT"/>
        </w:rPr>
      </w:pPr>
      <w:r w:rsidRPr="00DF5044">
        <w:rPr>
          <w:lang w:val="en-GB" w:eastAsia="it-IT"/>
        </w:rPr>
        <w:t>TZS 283</w:t>
      </w:r>
      <w:r w:rsidR="00DE7131">
        <w:rPr>
          <w:lang w:val="en-GB" w:eastAsia="it-IT"/>
        </w:rPr>
        <w:t xml:space="preserve"> (2002).</w:t>
      </w:r>
      <w:r w:rsidRPr="00DF5044">
        <w:rPr>
          <w:lang w:val="en-GB" w:eastAsia="it-IT"/>
        </w:rPr>
        <w:t xml:space="preserve"> Tanzania Standard</w:t>
      </w:r>
      <w:r w:rsidR="00DE7131">
        <w:rPr>
          <w:lang w:val="en-GB" w:eastAsia="it-IT"/>
        </w:rPr>
        <w:t xml:space="preserve"> 2002 (E)</w:t>
      </w:r>
      <w:r w:rsidRPr="00DF5044">
        <w:rPr>
          <w:lang w:val="en-GB" w:eastAsia="it-IT"/>
        </w:rPr>
        <w:t>, Concrete bric</w:t>
      </w:r>
      <w:r w:rsidR="00E46BE9" w:rsidRPr="00331A4E">
        <w:rPr>
          <w:lang w:val="en-GB" w:eastAsia="it-IT"/>
        </w:rPr>
        <w:t>ks and blocks (masonry units) –</w:t>
      </w:r>
      <w:r w:rsidRPr="00B350B5">
        <w:rPr>
          <w:lang w:val="en-GB" w:eastAsia="it-IT"/>
        </w:rPr>
        <w:t>Specification. Tanzania Bureau of Standards, Dar es Salaam</w:t>
      </w:r>
      <w:r w:rsidR="00DE7131">
        <w:rPr>
          <w:lang w:val="en-GB" w:eastAsia="it-IT"/>
        </w:rPr>
        <w:t>.</w:t>
      </w:r>
    </w:p>
    <w:p w:rsidR="0002007F" w:rsidRPr="00DF5044" w:rsidRDefault="00391F84" w:rsidP="00683AAE">
      <w:pPr>
        <w:tabs>
          <w:tab w:val="left" w:pos="284"/>
        </w:tabs>
        <w:ind w:left="284" w:hanging="284"/>
        <w:jc w:val="both"/>
        <w:rPr>
          <w:lang w:val="en-GB" w:eastAsia="it-IT"/>
        </w:rPr>
      </w:pPr>
      <w:r w:rsidRPr="00B350B5">
        <w:rPr>
          <w:lang w:val="en-GB" w:eastAsia="it-IT"/>
        </w:rPr>
        <w:t xml:space="preserve">WBCSD (2018), </w:t>
      </w:r>
      <w:r w:rsidRPr="00B350B5">
        <w:rPr>
          <w:i/>
          <w:lang w:val="en-GB" w:eastAsia="it-IT"/>
        </w:rPr>
        <w:t>Technology Roadmap Low-Carbon Transition in the Cement Industry</w:t>
      </w:r>
      <w:r w:rsidRPr="00B350B5">
        <w:rPr>
          <w:lang w:val="en-GB" w:eastAsia="it-IT"/>
        </w:rPr>
        <w:t xml:space="preserve">, available at: </w:t>
      </w:r>
      <w:hyperlink r:id="rId13" w:history="1">
        <w:r w:rsidRPr="00B350B5">
          <w:rPr>
            <w:rStyle w:val="Lienhypertexte"/>
            <w:lang w:val="en-GB" w:eastAsia="it-IT"/>
          </w:rPr>
          <w:t>www.wbscd.org</w:t>
        </w:r>
      </w:hyperlink>
      <w:r w:rsidRPr="00DF5044">
        <w:rPr>
          <w:lang w:val="en-GB" w:eastAsia="it-IT"/>
        </w:rPr>
        <w:t>.</w:t>
      </w:r>
    </w:p>
    <w:p w:rsidR="001948EC" w:rsidRDefault="001948EC">
      <w:pPr>
        <w:rPr>
          <w:lang w:val="en-GB" w:eastAsia="it-IT"/>
        </w:rPr>
      </w:pPr>
      <w:r>
        <w:rPr>
          <w:lang w:val="en-GB" w:eastAsia="it-IT"/>
        </w:rPr>
        <w:br w:type="page"/>
      </w:r>
    </w:p>
    <w:p w:rsidR="00FA5813" w:rsidRPr="00B350B5" w:rsidRDefault="00FA5813" w:rsidP="00B179B0">
      <w:pPr>
        <w:jc w:val="both"/>
        <w:rPr>
          <w:lang w:val="en-GB" w:eastAsia="it-IT"/>
        </w:rPr>
      </w:pPr>
    </w:p>
    <w:p w:rsidR="00FA5813" w:rsidRPr="00B179B0" w:rsidRDefault="00FA5813" w:rsidP="00B179B0">
      <w:pPr>
        <w:tabs>
          <w:tab w:val="left" w:pos="6348"/>
        </w:tabs>
        <w:jc w:val="both"/>
        <w:rPr>
          <w:b/>
          <w:lang w:val="en-GB"/>
        </w:rPr>
      </w:pPr>
      <w:r w:rsidRPr="00B350B5">
        <w:rPr>
          <w:b/>
          <w:lang w:val="en-GB"/>
        </w:rPr>
        <w:t>Biographical sketch</w:t>
      </w:r>
    </w:p>
    <w:p w:rsidR="005B7AF1" w:rsidRPr="00B179B0" w:rsidRDefault="005B7AF1" w:rsidP="00B179B0">
      <w:pPr>
        <w:ind w:firstLine="284"/>
        <w:jc w:val="both"/>
        <w:rPr>
          <w:lang w:val="en-GB" w:eastAsia="it-IT"/>
        </w:rPr>
      </w:pPr>
      <w:r w:rsidRPr="00B350B5">
        <w:rPr>
          <w:i/>
          <w:lang w:val="en-GB" w:eastAsia="it-IT"/>
        </w:rPr>
        <w:t>Raine Isaksson</w:t>
      </w:r>
      <w:r w:rsidRPr="00B350B5">
        <w:rPr>
          <w:lang w:val="en-GB" w:eastAsia="it-IT"/>
        </w:rPr>
        <w:t xml:space="preserve"> is associate professor in Quality Management at Uppsala University, department of Engineering Sciences. Raine has a background as chemical engineer and has some 20 years of experience as development engineer, line manager and consultant, including some 10 years of managerial work in Africa. Raine’s research interest focuses on how Process Management can be applied for Sustainable Development and how Quality Management can be used in developing organisations, with focus on Africa.</w:t>
      </w:r>
    </w:p>
    <w:p w:rsidR="005B7AF1" w:rsidRPr="00B350B5" w:rsidRDefault="00BD3F2F" w:rsidP="005B7AF1">
      <w:pPr>
        <w:ind w:firstLine="284"/>
        <w:jc w:val="both"/>
        <w:rPr>
          <w:lang w:val="en-GB" w:eastAsia="it-IT"/>
        </w:rPr>
      </w:pPr>
      <w:r w:rsidRPr="00B350B5">
        <w:rPr>
          <w:i/>
          <w:lang w:val="en-GB" w:eastAsia="it-IT"/>
        </w:rPr>
        <w:t xml:space="preserve">Apollo </w:t>
      </w:r>
      <w:proofErr w:type="spellStart"/>
      <w:r w:rsidRPr="00B350B5">
        <w:rPr>
          <w:i/>
          <w:lang w:val="en-GB" w:eastAsia="it-IT"/>
        </w:rPr>
        <w:t>Buregyeya</w:t>
      </w:r>
      <w:proofErr w:type="spellEnd"/>
      <w:r w:rsidR="005B7AF1" w:rsidRPr="00B350B5">
        <w:rPr>
          <w:lang w:val="en-GB" w:eastAsia="it-IT"/>
        </w:rPr>
        <w:t xml:space="preserve"> </w:t>
      </w:r>
      <w:r w:rsidR="003A053E" w:rsidRPr="00B350B5">
        <w:rPr>
          <w:lang w:val="en-GB" w:eastAsia="it-IT"/>
        </w:rPr>
        <w:t xml:space="preserve">is in an assistant lecturer in the Department of Civil and Environmental Engineering of Makerere University. He is also in his final stages of a PhD study at the University of the Witwatersrand, Johannesburg, South Africa. His research interests are in </w:t>
      </w:r>
      <w:r w:rsidR="00606B35" w:rsidRPr="00B350B5">
        <w:rPr>
          <w:lang w:val="en-GB" w:eastAsia="it-IT"/>
        </w:rPr>
        <w:t>characterisation of supplementary cementitious materials</w:t>
      </w:r>
      <w:r w:rsidR="003A053E" w:rsidRPr="00B350B5">
        <w:rPr>
          <w:lang w:val="en-GB" w:eastAsia="it-IT"/>
        </w:rPr>
        <w:t xml:space="preserve">, concrete technology, </w:t>
      </w:r>
      <w:r w:rsidR="00606B35" w:rsidRPr="00B350B5">
        <w:rPr>
          <w:lang w:val="en-GB" w:eastAsia="it-IT"/>
        </w:rPr>
        <w:t xml:space="preserve">and affordable housing infrastructure. His PhD study focused on characterisation of the abundant volcanic materials in Eastern Africa as supplementary cementitious materials in Portland cement concrete. </w:t>
      </w:r>
    </w:p>
    <w:p w:rsidR="005B7AF1" w:rsidRPr="00B350B5" w:rsidRDefault="005B7AF1" w:rsidP="00FA5813">
      <w:pPr>
        <w:ind w:firstLine="284"/>
        <w:jc w:val="both"/>
        <w:rPr>
          <w:lang w:val="en-GB" w:eastAsia="it-IT"/>
        </w:rPr>
      </w:pPr>
    </w:p>
    <w:p w:rsidR="00037267" w:rsidRPr="00B350B5" w:rsidRDefault="00037267" w:rsidP="00037267">
      <w:pPr>
        <w:ind w:left="284"/>
        <w:contextualSpacing/>
        <w:rPr>
          <w:lang w:val="en-GB"/>
        </w:rPr>
      </w:pPr>
    </w:p>
    <w:p w:rsidR="00037267" w:rsidRPr="00B350B5" w:rsidRDefault="00037267" w:rsidP="00037267">
      <w:pPr>
        <w:ind w:left="284"/>
        <w:contextualSpacing/>
        <w:rPr>
          <w:lang w:val="en-GB"/>
        </w:rPr>
      </w:pPr>
    </w:p>
    <w:p w:rsidR="00037267" w:rsidRPr="00B350B5" w:rsidRDefault="00037267" w:rsidP="00037267">
      <w:pPr>
        <w:ind w:left="284"/>
        <w:contextualSpacing/>
        <w:rPr>
          <w:lang w:val="en-GB"/>
        </w:rPr>
      </w:pPr>
    </w:p>
    <w:p w:rsidR="00037267" w:rsidRPr="00B350B5" w:rsidRDefault="00037267" w:rsidP="00037267">
      <w:pPr>
        <w:ind w:left="284"/>
        <w:contextualSpacing/>
        <w:rPr>
          <w:lang w:val="en-GB"/>
        </w:rPr>
      </w:pPr>
    </w:p>
    <w:p w:rsidR="00037267" w:rsidRPr="00B350B5" w:rsidRDefault="00037267" w:rsidP="00037267">
      <w:pPr>
        <w:ind w:left="284"/>
        <w:contextualSpacing/>
        <w:rPr>
          <w:lang w:val="en-GB"/>
        </w:rPr>
      </w:pPr>
    </w:p>
    <w:p w:rsidR="00037267" w:rsidRPr="00B350B5" w:rsidRDefault="00037267" w:rsidP="00037267">
      <w:pPr>
        <w:ind w:left="284"/>
        <w:contextualSpacing/>
        <w:rPr>
          <w:lang w:val="en-GB"/>
        </w:rPr>
      </w:pPr>
    </w:p>
    <w:p w:rsidR="00037267" w:rsidRPr="00B350B5" w:rsidRDefault="00037267" w:rsidP="00037267">
      <w:pPr>
        <w:ind w:left="284"/>
        <w:contextualSpacing/>
        <w:rPr>
          <w:lang w:val="en-GB"/>
        </w:rPr>
      </w:pPr>
    </w:p>
    <w:p w:rsidR="00037267" w:rsidRPr="00DF5044" w:rsidRDefault="00037267" w:rsidP="00037267">
      <w:pPr>
        <w:ind w:left="284"/>
        <w:contextualSpacing/>
        <w:rPr>
          <w:lang w:val="en-GB"/>
        </w:rPr>
      </w:pPr>
    </w:p>
    <w:p w:rsidR="000521BF" w:rsidRPr="00B350B5" w:rsidRDefault="000521BF" w:rsidP="00FA5813">
      <w:pPr>
        <w:ind w:left="284"/>
        <w:contextualSpacing/>
        <w:rPr>
          <w:lang w:val="en-GB"/>
        </w:rPr>
      </w:pPr>
    </w:p>
    <w:sectPr w:rsidR="000521BF" w:rsidRPr="00B350B5" w:rsidSect="00FA5813">
      <w:footerReference w:type="default" r:id="rId14"/>
      <w:headerReference w:type="first" r:id="rId15"/>
      <w:footerReference w:type="first" r:id="rId16"/>
      <w:pgSz w:w="11906" w:h="16838" w:code="9"/>
      <w:pgMar w:top="1418" w:right="1418" w:bottom="1418" w:left="1418" w:header="709" w:footer="709"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D0978" w:rsidRDefault="00BD0978" w:rsidP="00FD79C9">
      <w:r>
        <w:separator/>
      </w:r>
    </w:p>
  </w:endnote>
  <w:endnote w:type="continuationSeparator" w:id="0">
    <w:p w:rsidR="00BD0978" w:rsidRDefault="00BD0978" w:rsidP="00FD79C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MS ??">
    <w:panose1 w:val="00000000000000000000"/>
    <w:charset w:val="80"/>
    <w:family w:val="auto"/>
    <w:notTrueType/>
    <w:pitch w:val="variable"/>
    <w:sig w:usb0="00000001" w:usb1="08070000" w:usb2="00000010" w:usb3="00000000" w:csb0="00020000" w:csb1="00000000"/>
  </w:font>
  <w:font w:name="Times New Roman Grassetto">
    <w:altName w:val="Times New Roman"/>
    <w:panose1 w:val="00000000000000000000"/>
    <w:charset w:val="00"/>
    <w:family w:val="roman"/>
    <w:notTrueType/>
    <w:pitch w:val="default"/>
    <w:sig w:usb0="00000000" w:usb1="00000000" w:usb2="00000000" w:usb3="00000000" w:csb0="00000000"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0400" w:rsidRPr="00FD79C9" w:rsidRDefault="00100400">
    <w:pPr>
      <w:pStyle w:val="Pieddepage"/>
    </w:pPr>
    <w:r w:rsidRPr="00FD79C9">
      <w:rPr>
        <w:sz w:val="20"/>
        <w:szCs w:val="20"/>
        <w:lang w:val="en-US"/>
      </w:rPr>
      <w:tab/>
    </w:r>
    <w:r w:rsidR="00561FA9" w:rsidRPr="00F52E66">
      <w:rPr>
        <w:rStyle w:val="Numrodepage"/>
        <w:sz w:val="20"/>
        <w:szCs w:val="20"/>
      </w:rPr>
      <w:fldChar w:fldCharType="begin"/>
    </w:r>
    <w:r w:rsidRPr="00F52E66">
      <w:rPr>
        <w:rStyle w:val="Numrodepage"/>
        <w:sz w:val="20"/>
        <w:szCs w:val="20"/>
      </w:rPr>
      <w:instrText xml:space="preserve"> PAGE </w:instrText>
    </w:r>
    <w:r w:rsidR="00561FA9" w:rsidRPr="00F52E66">
      <w:rPr>
        <w:rStyle w:val="Numrodepage"/>
        <w:sz w:val="20"/>
        <w:szCs w:val="20"/>
      </w:rPr>
      <w:fldChar w:fldCharType="separate"/>
    </w:r>
    <w:r w:rsidR="00AE16FB">
      <w:rPr>
        <w:rStyle w:val="Numrodepage"/>
        <w:noProof/>
        <w:sz w:val="20"/>
        <w:szCs w:val="20"/>
      </w:rPr>
      <w:t>2</w:t>
    </w:r>
    <w:r w:rsidR="00561FA9" w:rsidRPr="00F52E66">
      <w:rPr>
        <w:rStyle w:val="Numrodepage"/>
        <w:sz w:val="20"/>
        <w:szCs w:val="20"/>
      </w:rPr>
      <w:fldChar w:fldCharType="end"/>
    </w:r>
    <w:r w:rsidRPr="00FD79C9">
      <w:rPr>
        <w:sz w:val="20"/>
        <w:szCs w:val="20"/>
        <w:lang w:val="en-US"/>
      </w:rPr>
      <w:tab/>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0400" w:rsidRDefault="00100400" w:rsidP="001837F8">
    <w:pPr>
      <w:pStyle w:val="Pieddepage"/>
      <w:tabs>
        <w:tab w:val="clear" w:pos="9638"/>
        <w:tab w:val="right" w:pos="9072"/>
      </w:tabs>
      <w:rPr>
        <w:sz w:val="18"/>
        <w:szCs w:val="20"/>
        <w:lang w:val="en-US"/>
      </w:rPr>
    </w:pPr>
  </w:p>
  <w:p w:rsidR="00100400" w:rsidRPr="00F926AB" w:rsidRDefault="00100400" w:rsidP="001837F8">
    <w:pPr>
      <w:pStyle w:val="Pieddepage"/>
      <w:tabs>
        <w:tab w:val="clear" w:pos="9638"/>
        <w:tab w:val="right" w:pos="9072"/>
      </w:tabs>
      <w:jc w:val="right"/>
      <w:rPr>
        <w:sz w:val="18"/>
        <w:szCs w:val="20"/>
        <w:lang w:val="en-US"/>
      </w:rPr>
    </w:pPr>
    <w:r w:rsidRPr="00FA5813">
      <w:rPr>
        <w:b/>
        <w:sz w:val="18"/>
        <w:szCs w:val="20"/>
        <w:lang w:val="en-US"/>
      </w:rPr>
      <w:t>Excellence in Services</w:t>
    </w:r>
    <w:r w:rsidRPr="00F926AB">
      <w:rPr>
        <w:sz w:val="18"/>
        <w:szCs w:val="20"/>
        <w:lang w:val="en-US"/>
      </w:rPr>
      <w:tab/>
    </w:r>
    <w:r w:rsidRPr="00F926AB">
      <w:rPr>
        <w:sz w:val="18"/>
        <w:szCs w:val="20"/>
        <w:lang w:val="en-US"/>
      </w:rPr>
      <w:tab/>
    </w:r>
    <w:proofErr w:type="spellStart"/>
    <w:r>
      <w:rPr>
        <w:sz w:val="18"/>
        <w:szCs w:val="20"/>
        <w:lang w:val="en-US"/>
      </w:rPr>
      <w:t>xxxx</w:t>
    </w:r>
    <w:proofErr w:type="spellEnd"/>
  </w:p>
  <w:p w:rsidR="00100400" w:rsidRDefault="00100400" w:rsidP="001837F8">
    <w:pPr>
      <w:pStyle w:val="Pieddepage"/>
      <w:tabs>
        <w:tab w:val="clear" w:pos="9638"/>
        <w:tab w:val="right" w:pos="9072"/>
      </w:tabs>
      <w:rPr>
        <w:i/>
        <w:iCs/>
        <w:sz w:val="18"/>
        <w:szCs w:val="20"/>
        <w:lang w:val="en-US"/>
      </w:rPr>
    </w:pPr>
    <w:r>
      <w:rPr>
        <w:sz w:val="18"/>
        <w:szCs w:val="20"/>
        <w:lang w:val="en-US"/>
      </w:rPr>
      <w:t>22</w:t>
    </w:r>
    <w:r>
      <w:rPr>
        <w:sz w:val="18"/>
        <w:szCs w:val="20"/>
        <w:vertAlign w:val="superscript"/>
        <w:lang w:val="en-US"/>
      </w:rPr>
      <w:t>nd</w:t>
    </w:r>
    <w:r w:rsidRPr="00F926AB">
      <w:rPr>
        <w:sz w:val="18"/>
        <w:szCs w:val="20"/>
        <w:lang w:val="en-US"/>
      </w:rPr>
      <w:t xml:space="preserve"> International Conference</w:t>
    </w:r>
    <w:r>
      <w:rPr>
        <w:i/>
        <w:iCs/>
        <w:sz w:val="18"/>
        <w:szCs w:val="20"/>
        <w:lang w:val="en-US"/>
      </w:rPr>
      <w:tab/>
    </w:r>
    <w:r>
      <w:rPr>
        <w:i/>
        <w:iCs/>
        <w:sz w:val="18"/>
        <w:szCs w:val="20"/>
        <w:lang w:val="en-US"/>
      </w:rPr>
      <w:tab/>
    </w:r>
    <w:r>
      <w:rPr>
        <w:sz w:val="18"/>
        <w:szCs w:val="20"/>
        <w:lang w:val="en-US"/>
      </w:rPr>
      <w:t xml:space="preserve">Thessaloniki </w:t>
    </w:r>
    <w:r w:rsidRPr="00F926AB">
      <w:rPr>
        <w:sz w:val="18"/>
        <w:szCs w:val="20"/>
        <w:lang w:val="en-US"/>
      </w:rPr>
      <w:t>(</w:t>
    </w:r>
    <w:r>
      <w:rPr>
        <w:sz w:val="18"/>
        <w:szCs w:val="20"/>
        <w:lang w:val="en-US"/>
      </w:rPr>
      <w:t>Greece</w:t>
    </w:r>
    <w:r w:rsidRPr="00F926AB">
      <w:rPr>
        <w:sz w:val="18"/>
        <w:szCs w:val="20"/>
        <w:lang w:val="en-US"/>
      </w:rPr>
      <w:t>)</w:t>
    </w:r>
  </w:p>
  <w:p w:rsidR="00100400" w:rsidRPr="00F926AB" w:rsidRDefault="00100400" w:rsidP="001837F8">
    <w:pPr>
      <w:pStyle w:val="Pieddepage"/>
      <w:tabs>
        <w:tab w:val="clear" w:pos="9638"/>
        <w:tab w:val="right" w:pos="9072"/>
      </w:tabs>
      <w:rPr>
        <w:sz w:val="18"/>
        <w:szCs w:val="20"/>
        <w:lang w:val="en-US"/>
      </w:rPr>
    </w:pPr>
    <w:r>
      <w:rPr>
        <w:iCs/>
        <w:sz w:val="18"/>
        <w:szCs w:val="20"/>
        <w:lang w:val="en-US"/>
      </w:rPr>
      <w:t>Conference Proceedings ISBN ………..</w:t>
    </w:r>
    <w:r w:rsidRPr="00F926AB">
      <w:rPr>
        <w:sz w:val="18"/>
        <w:szCs w:val="20"/>
        <w:lang w:val="en-US"/>
      </w:rPr>
      <w:tab/>
    </w:r>
    <w:r w:rsidR="00561FA9" w:rsidRPr="00F926AB">
      <w:rPr>
        <w:rStyle w:val="Numrodepage"/>
        <w:sz w:val="20"/>
        <w:szCs w:val="20"/>
      </w:rPr>
      <w:fldChar w:fldCharType="begin"/>
    </w:r>
    <w:r w:rsidRPr="00F52E66">
      <w:rPr>
        <w:rStyle w:val="Numrodepage"/>
        <w:sz w:val="20"/>
        <w:szCs w:val="20"/>
        <w:lang w:val="en-US"/>
      </w:rPr>
      <w:instrText xml:space="preserve"> PAGE </w:instrText>
    </w:r>
    <w:r w:rsidR="00561FA9" w:rsidRPr="00F926AB">
      <w:rPr>
        <w:rStyle w:val="Numrodepage"/>
        <w:sz w:val="20"/>
        <w:szCs w:val="20"/>
      </w:rPr>
      <w:fldChar w:fldCharType="separate"/>
    </w:r>
    <w:r w:rsidR="00AE16FB">
      <w:rPr>
        <w:rStyle w:val="Numrodepage"/>
        <w:noProof/>
        <w:sz w:val="20"/>
        <w:szCs w:val="20"/>
        <w:lang w:val="en-US"/>
      </w:rPr>
      <w:t>1</w:t>
    </w:r>
    <w:r w:rsidR="00561FA9" w:rsidRPr="00F926AB">
      <w:rPr>
        <w:rStyle w:val="Numrodepage"/>
        <w:sz w:val="20"/>
        <w:szCs w:val="20"/>
      </w:rPr>
      <w:fldChar w:fldCharType="end"/>
    </w:r>
    <w:r w:rsidRPr="00F926AB">
      <w:rPr>
        <w:sz w:val="18"/>
        <w:szCs w:val="20"/>
        <w:lang w:val="en-US"/>
      </w:rPr>
      <w:tab/>
    </w:r>
    <w:r>
      <w:rPr>
        <w:sz w:val="18"/>
        <w:szCs w:val="20"/>
        <w:lang w:val="en-US"/>
      </w:rPr>
      <w:t>August 29</w:t>
    </w:r>
    <w:r w:rsidRPr="00BA0112">
      <w:rPr>
        <w:sz w:val="18"/>
        <w:szCs w:val="20"/>
        <w:lang w:val="en-US"/>
      </w:rPr>
      <w:t xml:space="preserve"> and </w:t>
    </w:r>
    <w:r>
      <w:rPr>
        <w:sz w:val="18"/>
        <w:szCs w:val="20"/>
        <w:lang w:val="en-US"/>
      </w:rPr>
      <w:t>30, 2019</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D0978" w:rsidRDefault="00BD0978" w:rsidP="00FD79C9">
      <w:r>
        <w:separator/>
      </w:r>
    </w:p>
  </w:footnote>
  <w:footnote w:type="continuationSeparator" w:id="0">
    <w:p w:rsidR="00BD0978" w:rsidRDefault="00BD0978" w:rsidP="00FD79C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0400" w:rsidRPr="00ED10FE" w:rsidRDefault="00100400" w:rsidP="007E48D3">
    <w:pPr>
      <w:pStyle w:val="En-tte"/>
      <w:jc w:val="cent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E96C44"/>
    <w:multiLevelType w:val="multilevel"/>
    <w:tmpl w:val="C08A0B58"/>
    <w:lvl w:ilvl="0">
      <w:start w:val="4"/>
      <w:numFmt w:val="decimal"/>
      <w:lvlText w:val="%1."/>
      <w:lvlJc w:val="left"/>
      <w:pPr>
        <w:ind w:left="720" w:hanging="360"/>
      </w:pPr>
      <w:rPr>
        <w:rFonts w:hint="default"/>
      </w:rPr>
    </w:lvl>
    <w:lvl w:ilvl="1">
      <w:start w:val="1"/>
      <w:numFmt w:val="decimal"/>
      <w:lvlText w:val="2.%2."/>
      <w:lvlJc w:val="left"/>
      <w:pPr>
        <w:ind w:left="1635" w:hanging="555"/>
      </w:pPr>
      <w:rPr>
        <w:rFonts w:hint="default"/>
        <w:b w:val="0"/>
        <w:i/>
      </w:rPr>
    </w:lvl>
    <w:lvl w:ilvl="2">
      <w:numFmt w:val="bullet"/>
      <w:lvlText w:val="-"/>
      <w:lvlJc w:val="left"/>
      <w:pPr>
        <w:ind w:left="2340" w:hanging="360"/>
      </w:pPr>
      <w:rPr>
        <w:rFonts w:ascii="Times New Roman" w:eastAsia="Times New Roman" w:hAnsi="Times New Roman" w:cs="Times New Roman"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
    <w:nsid w:val="11314268"/>
    <w:multiLevelType w:val="hybridMultilevel"/>
    <w:tmpl w:val="BC383284"/>
    <w:lvl w:ilvl="0" w:tplc="04100011">
      <w:start w:val="1"/>
      <w:numFmt w:val="decimal"/>
      <w:lvlText w:val="%1)"/>
      <w:lvlJc w:val="left"/>
      <w:pPr>
        <w:ind w:left="720" w:hanging="360"/>
      </w:pPr>
      <w:rPr>
        <w:rFonts w:hint="default"/>
      </w:rPr>
    </w:lvl>
    <w:lvl w:ilvl="1" w:tplc="83FA9572">
      <w:start w:val="1"/>
      <w:numFmt w:val="lowerLetter"/>
      <w:lvlText w:val="%2)"/>
      <w:lvlJc w:val="left"/>
      <w:pPr>
        <w:ind w:left="1635" w:hanging="555"/>
      </w:pPr>
      <w:rPr>
        <w:rFonts w:hint="default"/>
      </w:rPr>
    </w:lvl>
    <w:lvl w:ilvl="2" w:tplc="34782DC4">
      <w:numFmt w:val="bullet"/>
      <w:lvlText w:val="-"/>
      <w:lvlJc w:val="left"/>
      <w:pPr>
        <w:ind w:left="2340" w:hanging="360"/>
      </w:pPr>
      <w:rPr>
        <w:rFonts w:ascii="Times New Roman" w:eastAsia="Times New Roman" w:hAnsi="Times New Roman" w:cs="Times New Roman" w:hint="default"/>
      </w:r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
    <w:nsid w:val="138F0896"/>
    <w:multiLevelType w:val="multilevel"/>
    <w:tmpl w:val="C08A0B58"/>
    <w:lvl w:ilvl="0">
      <w:start w:val="4"/>
      <w:numFmt w:val="decimal"/>
      <w:lvlText w:val="%1."/>
      <w:lvlJc w:val="left"/>
      <w:pPr>
        <w:ind w:left="720" w:hanging="360"/>
      </w:pPr>
      <w:rPr>
        <w:rFonts w:hint="default"/>
      </w:rPr>
    </w:lvl>
    <w:lvl w:ilvl="1">
      <w:start w:val="1"/>
      <w:numFmt w:val="decimal"/>
      <w:lvlText w:val="2.%2."/>
      <w:lvlJc w:val="left"/>
      <w:pPr>
        <w:ind w:left="1635" w:hanging="555"/>
      </w:pPr>
      <w:rPr>
        <w:rFonts w:hint="default"/>
        <w:b w:val="0"/>
        <w:i/>
      </w:rPr>
    </w:lvl>
    <w:lvl w:ilvl="2">
      <w:numFmt w:val="bullet"/>
      <w:lvlText w:val="-"/>
      <w:lvlJc w:val="left"/>
      <w:pPr>
        <w:ind w:left="2340" w:hanging="360"/>
      </w:pPr>
      <w:rPr>
        <w:rFonts w:ascii="Times New Roman" w:eastAsia="Times New Roman" w:hAnsi="Times New Roman" w:cs="Times New Roman"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nsid w:val="17432329"/>
    <w:multiLevelType w:val="multilevel"/>
    <w:tmpl w:val="498854CE"/>
    <w:lvl w:ilvl="0">
      <w:start w:val="4"/>
      <w:numFmt w:val="decimal"/>
      <w:lvlText w:val="%1."/>
      <w:lvlJc w:val="left"/>
      <w:pPr>
        <w:ind w:left="360" w:hanging="360"/>
      </w:pPr>
      <w:rPr>
        <w:rFonts w:hint="default"/>
      </w:rPr>
    </w:lvl>
    <w:lvl w:ilvl="1">
      <w:start w:val="1"/>
      <w:numFmt w:val="decimal"/>
      <w:lvlText w:val="2.%2."/>
      <w:lvlJc w:val="left"/>
      <w:pPr>
        <w:ind w:left="1275" w:hanging="555"/>
      </w:pPr>
      <w:rPr>
        <w:rFonts w:hint="default"/>
        <w:b w:val="0"/>
        <w:i/>
      </w:rPr>
    </w:lvl>
    <w:lvl w:ilvl="2">
      <w:numFmt w:val="bullet"/>
      <w:lvlText w:val="-"/>
      <w:lvlJc w:val="left"/>
      <w:pPr>
        <w:ind w:left="1980" w:hanging="360"/>
      </w:pPr>
      <w:rPr>
        <w:rFonts w:ascii="Times New Roman" w:eastAsia="Times New Roman" w:hAnsi="Times New Roman" w:cs="Times New Roman"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4">
    <w:nsid w:val="19673C3F"/>
    <w:multiLevelType w:val="hybridMultilevel"/>
    <w:tmpl w:val="6E58AAF2"/>
    <w:lvl w:ilvl="0" w:tplc="120499B0">
      <w:start w:val="1"/>
      <w:numFmt w:val="bullet"/>
      <w:lvlText w:val="-"/>
      <w:lvlJc w:val="left"/>
      <w:pPr>
        <w:ind w:left="720" w:hanging="360"/>
      </w:pPr>
      <w:rPr>
        <w:rFonts w:ascii="Calibri" w:eastAsia="Calibri"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
    <w:nsid w:val="1ADD4329"/>
    <w:multiLevelType w:val="multilevel"/>
    <w:tmpl w:val="656C6472"/>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1CC56BB1"/>
    <w:multiLevelType w:val="hybridMultilevel"/>
    <w:tmpl w:val="7B90E3C2"/>
    <w:lvl w:ilvl="0" w:tplc="36860A72">
      <w:start w:val="1"/>
      <w:numFmt w:val="lowerLetter"/>
      <w:lvlText w:val="%1)"/>
      <w:lvlJc w:val="left"/>
      <w:pPr>
        <w:tabs>
          <w:tab w:val="num" w:pos="899"/>
        </w:tabs>
        <w:ind w:left="899" w:hanging="615"/>
      </w:pPr>
      <w:rPr>
        <w:rFonts w:ascii="Times New Roman" w:eastAsia="Calibri" w:hAnsi="Times New Roman" w:cs="Times New Roman"/>
      </w:rPr>
    </w:lvl>
    <w:lvl w:ilvl="1" w:tplc="04100019" w:tentative="1">
      <w:start w:val="1"/>
      <w:numFmt w:val="lowerLetter"/>
      <w:lvlText w:val="%2."/>
      <w:lvlJc w:val="left"/>
      <w:pPr>
        <w:tabs>
          <w:tab w:val="num" w:pos="1364"/>
        </w:tabs>
        <w:ind w:left="1364" w:hanging="360"/>
      </w:pPr>
    </w:lvl>
    <w:lvl w:ilvl="2" w:tplc="0410001B" w:tentative="1">
      <w:start w:val="1"/>
      <w:numFmt w:val="lowerRoman"/>
      <w:lvlText w:val="%3."/>
      <w:lvlJc w:val="right"/>
      <w:pPr>
        <w:tabs>
          <w:tab w:val="num" w:pos="2084"/>
        </w:tabs>
        <w:ind w:left="2084" w:hanging="180"/>
      </w:pPr>
    </w:lvl>
    <w:lvl w:ilvl="3" w:tplc="0410000F" w:tentative="1">
      <w:start w:val="1"/>
      <w:numFmt w:val="decimal"/>
      <w:lvlText w:val="%4."/>
      <w:lvlJc w:val="left"/>
      <w:pPr>
        <w:tabs>
          <w:tab w:val="num" w:pos="2804"/>
        </w:tabs>
        <w:ind w:left="2804" w:hanging="360"/>
      </w:pPr>
    </w:lvl>
    <w:lvl w:ilvl="4" w:tplc="04100019" w:tentative="1">
      <w:start w:val="1"/>
      <w:numFmt w:val="lowerLetter"/>
      <w:lvlText w:val="%5."/>
      <w:lvlJc w:val="left"/>
      <w:pPr>
        <w:tabs>
          <w:tab w:val="num" w:pos="3524"/>
        </w:tabs>
        <w:ind w:left="3524" w:hanging="360"/>
      </w:pPr>
    </w:lvl>
    <w:lvl w:ilvl="5" w:tplc="0410001B" w:tentative="1">
      <w:start w:val="1"/>
      <w:numFmt w:val="lowerRoman"/>
      <w:lvlText w:val="%6."/>
      <w:lvlJc w:val="right"/>
      <w:pPr>
        <w:tabs>
          <w:tab w:val="num" w:pos="4244"/>
        </w:tabs>
        <w:ind w:left="4244" w:hanging="180"/>
      </w:pPr>
    </w:lvl>
    <w:lvl w:ilvl="6" w:tplc="0410000F" w:tentative="1">
      <w:start w:val="1"/>
      <w:numFmt w:val="decimal"/>
      <w:lvlText w:val="%7."/>
      <w:lvlJc w:val="left"/>
      <w:pPr>
        <w:tabs>
          <w:tab w:val="num" w:pos="4964"/>
        </w:tabs>
        <w:ind w:left="4964" w:hanging="360"/>
      </w:pPr>
    </w:lvl>
    <w:lvl w:ilvl="7" w:tplc="04100019" w:tentative="1">
      <w:start w:val="1"/>
      <w:numFmt w:val="lowerLetter"/>
      <w:lvlText w:val="%8."/>
      <w:lvlJc w:val="left"/>
      <w:pPr>
        <w:tabs>
          <w:tab w:val="num" w:pos="5684"/>
        </w:tabs>
        <w:ind w:left="5684" w:hanging="360"/>
      </w:pPr>
    </w:lvl>
    <w:lvl w:ilvl="8" w:tplc="0410001B" w:tentative="1">
      <w:start w:val="1"/>
      <w:numFmt w:val="lowerRoman"/>
      <w:lvlText w:val="%9."/>
      <w:lvlJc w:val="right"/>
      <w:pPr>
        <w:tabs>
          <w:tab w:val="num" w:pos="6404"/>
        </w:tabs>
        <w:ind w:left="6404" w:hanging="180"/>
      </w:pPr>
    </w:lvl>
  </w:abstractNum>
  <w:abstractNum w:abstractNumId="7">
    <w:nsid w:val="22EC61E8"/>
    <w:multiLevelType w:val="multilevel"/>
    <w:tmpl w:val="C08A0B58"/>
    <w:lvl w:ilvl="0">
      <w:start w:val="4"/>
      <w:numFmt w:val="decimal"/>
      <w:lvlText w:val="%1."/>
      <w:lvlJc w:val="left"/>
      <w:pPr>
        <w:ind w:left="720" w:hanging="360"/>
      </w:pPr>
      <w:rPr>
        <w:rFonts w:hint="default"/>
      </w:rPr>
    </w:lvl>
    <w:lvl w:ilvl="1">
      <w:start w:val="1"/>
      <w:numFmt w:val="decimal"/>
      <w:lvlText w:val="2.%2."/>
      <w:lvlJc w:val="left"/>
      <w:pPr>
        <w:ind w:left="1635" w:hanging="555"/>
      </w:pPr>
      <w:rPr>
        <w:rFonts w:hint="default"/>
        <w:b w:val="0"/>
        <w:i/>
      </w:rPr>
    </w:lvl>
    <w:lvl w:ilvl="2">
      <w:numFmt w:val="bullet"/>
      <w:lvlText w:val="-"/>
      <w:lvlJc w:val="left"/>
      <w:pPr>
        <w:ind w:left="2340" w:hanging="360"/>
      </w:pPr>
      <w:rPr>
        <w:rFonts w:ascii="Times New Roman" w:eastAsia="Times New Roman" w:hAnsi="Times New Roman" w:cs="Times New Roman"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nsid w:val="24D65D5B"/>
    <w:multiLevelType w:val="multilevel"/>
    <w:tmpl w:val="C08A0B58"/>
    <w:lvl w:ilvl="0">
      <w:start w:val="4"/>
      <w:numFmt w:val="decimal"/>
      <w:lvlText w:val="%1."/>
      <w:lvlJc w:val="left"/>
      <w:pPr>
        <w:ind w:left="360" w:hanging="360"/>
      </w:pPr>
      <w:rPr>
        <w:rFonts w:hint="default"/>
      </w:rPr>
    </w:lvl>
    <w:lvl w:ilvl="1">
      <w:start w:val="1"/>
      <w:numFmt w:val="decimal"/>
      <w:lvlText w:val="2.%2."/>
      <w:lvlJc w:val="left"/>
      <w:pPr>
        <w:ind w:left="1275" w:hanging="555"/>
      </w:pPr>
      <w:rPr>
        <w:rFonts w:hint="default"/>
        <w:b w:val="0"/>
        <w:i/>
      </w:rPr>
    </w:lvl>
    <w:lvl w:ilvl="2">
      <w:numFmt w:val="bullet"/>
      <w:lvlText w:val="-"/>
      <w:lvlJc w:val="left"/>
      <w:pPr>
        <w:ind w:left="1980" w:hanging="360"/>
      </w:pPr>
      <w:rPr>
        <w:rFonts w:ascii="Times New Roman" w:eastAsia="Times New Roman" w:hAnsi="Times New Roman" w:cs="Times New Roman"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9">
    <w:nsid w:val="2DE034D8"/>
    <w:multiLevelType w:val="hybridMultilevel"/>
    <w:tmpl w:val="E9EC8B62"/>
    <w:lvl w:ilvl="0" w:tplc="3706638A">
      <w:numFmt w:val="bullet"/>
      <w:lvlText w:val="-"/>
      <w:lvlJc w:val="left"/>
      <w:pPr>
        <w:ind w:left="720" w:hanging="360"/>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cs="Symbol"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Symbol"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Symbol" w:hint="default"/>
      </w:rPr>
    </w:lvl>
    <w:lvl w:ilvl="8" w:tplc="04100005" w:tentative="1">
      <w:start w:val="1"/>
      <w:numFmt w:val="bullet"/>
      <w:lvlText w:val=""/>
      <w:lvlJc w:val="left"/>
      <w:pPr>
        <w:ind w:left="6480" w:hanging="360"/>
      </w:pPr>
      <w:rPr>
        <w:rFonts w:ascii="Wingdings" w:hAnsi="Wingdings" w:hint="default"/>
      </w:rPr>
    </w:lvl>
  </w:abstractNum>
  <w:abstractNum w:abstractNumId="10">
    <w:nsid w:val="37AF6848"/>
    <w:multiLevelType w:val="multilevel"/>
    <w:tmpl w:val="C08A0B58"/>
    <w:lvl w:ilvl="0">
      <w:start w:val="4"/>
      <w:numFmt w:val="decimal"/>
      <w:lvlText w:val="%1."/>
      <w:lvlJc w:val="left"/>
      <w:pPr>
        <w:ind w:left="720" w:hanging="360"/>
      </w:pPr>
      <w:rPr>
        <w:rFonts w:hint="default"/>
      </w:rPr>
    </w:lvl>
    <w:lvl w:ilvl="1">
      <w:start w:val="1"/>
      <w:numFmt w:val="decimal"/>
      <w:lvlText w:val="2.%2."/>
      <w:lvlJc w:val="left"/>
      <w:pPr>
        <w:ind w:left="1635" w:hanging="555"/>
      </w:pPr>
      <w:rPr>
        <w:rFonts w:hint="default"/>
        <w:b w:val="0"/>
        <w:i/>
      </w:rPr>
    </w:lvl>
    <w:lvl w:ilvl="2">
      <w:numFmt w:val="bullet"/>
      <w:lvlText w:val="-"/>
      <w:lvlJc w:val="left"/>
      <w:pPr>
        <w:ind w:left="2340" w:hanging="360"/>
      </w:pPr>
      <w:rPr>
        <w:rFonts w:ascii="Times New Roman" w:eastAsia="Times New Roman" w:hAnsi="Times New Roman" w:cs="Times New Roman"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
    <w:nsid w:val="37CE0C88"/>
    <w:multiLevelType w:val="multilevel"/>
    <w:tmpl w:val="5C8CD2C4"/>
    <w:lvl w:ilvl="0">
      <w:start w:val="5"/>
      <w:numFmt w:val="decimal"/>
      <w:lvlText w:val="%1"/>
      <w:lvlJc w:val="left"/>
      <w:pPr>
        <w:ind w:left="360" w:hanging="360"/>
      </w:pPr>
      <w:rPr>
        <w:rFonts w:hint="default"/>
      </w:rPr>
    </w:lvl>
    <w:lvl w:ilvl="1">
      <w:start w:val="2"/>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2">
    <w:nsid w:val="3D4E098A"/>
    <w:multiLevelType w:val="multilevel"/>
    <w:tmpl w:val="8D2A1E8C"/>
    <w:lvl w:ilvl="0">
      <w:start w:val="1"/>
      <w:numFmt w:val="decimal"/>
      <w:lvlText w:val="%1."/>
      <w:lvlJc w:val="left"/>
      <w:pPr>
        <w:ind w:left="720" w:hanging="360"/>
      </w:pPr>
      <w:rPr>
        <w:rFonts w:hint="default"/>
      </w:rPr>
    </w:lvl>
    <w:lvl w:ilvl="1">
      <w:start w:val="1"/>
      <w:numFmt w:val="decimal"/>
      <w:lvlText w:val="2.%2."/>
      <w:lvlJc w:val="left"/>
      <w:pPr>
        <w:ind w:left="1635" w:hanging="555"/>
      </w:pPr>
      <w:rPr>
        <w:rFonts w:hint="default"/>
        <w:b w:val="0"/>
        <w:i/>
      </w:rPr>
    </w:lvl>
    <w:lvl w:ilvl="2">
      <w:numFmt w:val="bullet"/>
      <w:lvlText w:val="-"/>
      <w:lvlJc w:val="left"/>
      <w:pPr>
        <w:ind w:left="2340" w:hanging="360"/>
      </w:pPr>
      <w:rPr>
        <w:rFonts w:ascii="Times New Roman" w:eastAsia="Times New Roman" w:hAnsi="Times New Roman" w:cs="Times New Roman"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nsid w:val="3FD4713B"/>
    <w:multiLevelType w:val="multilevel"/>
    <w:tmpl w:val="498854CE"/>
    <w:lvl w:ilvl="0">
      <w:start w:val="4"/>
      <w:numFmt w:val="decimal"/>
      <w:lvlText w:val="%1."/>
      <w:lvlJc w:val="left"/>
      <w:pPr>
        <w:ind w:left="360" w:hanging="360"/>
      </w:pPr>
      <w:rPr>
        <w:rFonts w:hint="default"/>
      </w:rPr>
    </w:lvl>
    <w:lvl w:ilvl="1">
      <w:start w:val="1"/>
      <w:numFmt w:val="decimal"/>
      <w:lvlText w:val="2.%2."/>
      <w:lvlJc w:val="left"/>
      <w:pPr>
        <w:ind w:left="1275" w:hanging="555"/>
      </w:pPr>
      <w:rPr>
        <w:rFonts w:hint="default"/>
        <w:b w:val="0"/>
        <w:i/>
      </w:rPr>
    </w:lvl>
    <w:lvl w:ilvl="2">
      <w:numFmt w:val="bullet"/>
      <w:lvlText w:val="-"/>
      <w:lvlJc w:val="left"/>
      <w:pPr>
        <w:ind w:left="1980" w:hanging="360"/>
      </w:pPr>
      <w:rPr>
        <w:rFonts w:ascii="Times New Roman" w:eastAsia="Times New Roman" w:hAnsi="Times New Roman" w:cs="Times New Roman"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4">
    <w:nsid w:val="43974A70"/>
    <w:multiLevelType w:val="hybridMultilevel"/>
    <w:tmpl w:val="0A8280F4"/>
    <w:lvl w:ilvl="0" w:tplc="3706638A">
      <w:numFmt w:val="bullet"/>
      <w:lvlText w:val="-"/>
      <w:lvlJc w:val="left"/>
      <w:pPr>
        <w:ind w:left="1290" w:hanging="360"/>
      </w:pPr>
      <w:rPr>
        <w:rFonts w:ascii="Times New Roman" w:eastAsia="Times New Roman" w:hAnsi="Times New Roman" w:cs="Times New Roman" w:hint="default"/>
      </w:rPr>
    </w:lvl>
    <w:lvl w:ilvl="1" w:tplc="04100003" w:tentative="1">
      <w:start w:val="1"/>
      <w:numFmt w:val="bullet"/>
      <w:lvlText w:val="o"/>
      <w:lvlJc w:val="left"/>
      <w:pPr>
        <w:ind w:left="2010" w:hanging="360"/>
      </w:pPr>
      <w:rPr>
        <w:rFonts w:ascii="Courier New" w:hAnsi="Courier New" w:cs="Courier New" w:hint="default"/>
      </w:rPr>
    </w:lvl>
    <w:lvl w:ilvl="2" w:tplc="34782DC4">
      <w:numFmt w:val="bullet"/>
      <w:lvlText w:val="-"/>
      <w:lvlJc w:val="left"/>
      <w:pPr>
        <w:ind w:left="2730" w:hanging="360"/>
      </w:pPr>
      <w:rPr>
        <w:rFonts w:ascii="Times New Roman" w:eastAsia="Times New Roman" w:hAnsi="Times New Roman" w:cs="Times New Roman" w:hint="default"/>
      </w:rPr>
    </w:lvl>
    <w:lvl w:ilvl="3" w:tplc="04100001" w:tentative="1">
      <w:start w:val="1"/>
      <w:numFmt w:val="bullet"/>
      <w:lvlText w:val=""/>
      <w:lvlJc w:val="left"/>
      <w:pPr>
        <w:ind w:left="3450" w:hanging="360"/>
      </w:pPr>
      <w:rPr>
        <w:rFonts w:ascii="Symbol" w:hAnsi="Symbol" w:hint="default"/>
      </w:rPr>
    </w:lvl>
    <w:lvl w:ilvl="4" w:tplc="04100003" w:tentative="1">
      <w:start w:val="1"/>
      <w:numFmt w:val="bullet"/>
      <w:lvlText w:val="o"/>
      <w:lvlJc w:val="left"/>
      <w:pPr>
        <w:ind w:left="4170" w:hanging="360"/>
      </w:pPr>
      <w:rPr>
        <w:rFonts w:ascii="Courier New" w:hAnsi="Courier New" w:cs="Courier New" w:hint="default"/>
      </w:rPr>
    </w:lvl>
    <w:lvl w:ilvl="5" w:tplc="04100005" w:tentative="1">
      <w:start w:val="1"/>
      <w:numFmt w:val="bullet"/>
      <w:lvlText w:val=""/>
      <w:lvlJc w:val="left"/>
      <w:pPr>
        <w:ind w:left="4890" w:hanging="360"/>
      </w:pPr>
      <w:rPr>
        <w:rFonts w:ascii="Wingdings" w:hAnsi="Wingdings" w:hint="default"/>
      </w:rPr>
    </w:lvl>
    <w:lvl w:ilvl="6" w:tplc="04100001" w:tentative="1">
      <w:start w:val="1"/>
      <w:numFmt w:val="bullet"/>
      <w:lvlText w:val=""/>
      <w:lvlJc w:val="left"/>
      <w:pPr>
        <w:ind w:left="5610" w:hanging="360"/>
      </w:pPr>
      <w:rPr>
        <w:rFonts w:ascii="Symbol" w:hAnsi="Symbol" w:hint="default"/>
      </w:rPr>
    </w:lvl>
    <w:lvl w:ilvl="7" w:tplc="04100003" w:tentative="1">
      <w:start w:val="1"/>
      <w:numFmt w:val="bullet"/>
      <w:lvlText w:val="o"/>
      <w:lvlJc w:val="left"/>
      <w:pPr>
        <w:ind w:left="6330" w:hanging="360"/>
      </w:pPr>
      <w:rPr>
        <w:rFonts w:ascii="Courier New" w:hAnsi="Courier New" w:cs="Courier New" w:hint="default"/>
      </w:rPr>
    </w:lvl>
    <w:lvl w:ilvl="8" w:tplc="04100005" w:tentative="1">
      <w:start w:val="1"/>
      <w:numFmt w:val="bullet"/>
      <w:lvlText w:val=""/>
      <w:lvlJc w:val="left"/>
      <w:pPr>
        <w:ind w:left="7050" w:hanging="360"/>
      </w:pPr>
      <w:rPr>
        <w:rFonts w:ascii="Wingdings" w:hAnsi="Wingdings" w:hint="default"/>
      </w:rPr>
    </w:lvl>
  </w:abstractNum>
  <w:abstractNum w:abstractNumId="15">
    <w:nsid w:val="46BF625C"/>
    <w:multiLevelType w:val="hybridMultilevel"/>
    <w:tmpl w:val="6A581F2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6">
    <w:nsid w:val="4A346268"/>
    <w:multiLevelType w:val="multilevel"/>
    <w:tmpl w:val="86BA0010"/>
    <w:lvl w:ilvl="0">
      <w:start w:val="1"/>
      <w:numFmt w:val="decimal"/>
      <w:lvlText w:val="%1."/>
      <w:lvlJc w:val="left"/>
      <w:pPr>
        <w:ind w:left="720" w:hanging="360"/>
      </w:pPr>
      <w:rPr>
        <w:rFonts w:hint="default"/>
      </w:rPr>
    </w:lvl>
    <w:lvl w:ilvl="1">
      <w:start w:val="1"/>
      <w:numFmt w:val="decimal"/>
      <w:lvlText w:val="2.%2."/>
      <w:lvlJc w:val="left"/>
      <w:pPr>
        <w:ind w:left="1635" w:hanging="555"/>
      </w:pPr>
      <w:rPr>
        <w:rFonts w:hint="default"/>
        <w:b w:val="0"/>
        <w:i/>
      </w:rPr>
    </w:lvl>
    <w:lvl w:ilvl="2">
      <w:numFmt w:val="bullet"/>
      <w:lvlText w:val="-"/>
      <w:lvlJc w:val="left"/>
      <w:pPr>
        <w:ind w:left="2340" w:hanging="360"/>
      </w:pPr>
      <w:rPr>
        <w:rFonts w:ascii="Times New Roman" w:eastAsia="Times New Roman" w:hAnsi="Times New Roman" w:cs="Times New Roman"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7">
    <w:nsid w:val="4FD9033B"/>
    <w:multiLevelType w:val="hybridMultilevel"/>
    <w:tmpl w:val="4162D33A"/>
    <w:lvl w:ilvl="0" w:tplc="04100001">
      <w:start w:val="1"/>
      <w:numFmt w:val="bullet"/>
      <w:lvlText w:val=""/>
      <w:lvlJc w:val="left"/>
      <w:pPr>
        <w:ind w:left="1004" w:hanging="360"/>
      </w:pPr>
      <w:rPr>
        <w:rFonts w:ascii="Symbol" w:hAnsi="Symbol" w:hint="default"/>
      </w:rPr>
    </w:lvl>
    <w:lvl w:ilvl="1" w:tplc="CDB664FC">
      <w:start w:val="1"/>
      <w:numFmt w:val="bullet"/>
      <w:lvlText w:val="-"/>
      <w:lvlJc w:val="left"/>
      <w:pPr>
        <w:ind w:left="1724" w:hanging="360"/>
      </w:pPr>
      <w:rPr>
        <w:rFonts w:ascii="Times New Roman" w:hAnsi="Times New Roman" w:cs="Times New Roman" w:hint="default"/>
      </w:rPr>
    </w:lvl>
    <w:lvl w:ilvl="2" w:tplc="04100005" w:tentative="1">
      <w:start w:val="1"/>
      <w:numFmt w:val="bullet"/>
      <w:lvlText w:val=""/>
      <w:lvlJc w:val="left"/>
      <w:pPr>
        <w:ind w:left="2444" w:hanging="360"/>
      </w:pPr>
      <w:rPr>
        <w:rFonts w:ascii="Wingdings" w:hAnsi="Wingdings" w:hint="default"/>
      </w:rPr>
    </w:lvl>
    <w:lvl w:ilvl="3" w:tplc="04100001" w:tentative="1">
      <w:start w:val="1"/>
      <w:numFmt w:val="bullet"/>
      <w:lvlText w:val=""/>
      <w:lvlJc w:val="left"/>
      <w:pPr>
        <w:ind w:left="3164" w:hanging="360"/>
      </w:pPr>
      <w:rPr>
        <w:rFonts w:ascii="Symbol" w:hAnsi="Symbol" w:hint="default"/>
      </w:rPr>
    </w:lvl>
    <w:lvl w:ilvl="4" w:tplc="04100003" w:tentative="1">
      <w:start w:val="1"/>
      <w:numFmt w:val="bullet"/>
      <w:lvlText w:val="o"/>
      <w:lvlJc w:val="left"/>
      <w:pPr>
        <w:ind w:left="3884" w:hanging="360"/>
      </w:pPr>
      <w:rPr>
        <w:rFonts w:ascii="Courier New" w:hAnsi="Courier New" w:cs="Courier New" w:hint="default"/>
      </w:rPr>
    </w:lvl>
    <w:lvl w:ilvl="5" w:tplc="04100005" w:tentative="1">
      <w:start w:val="1"/>
      <w:numFmt w:val="bullet"/>
      <w:lvlText w:val=""/>
      <w:lvlJc w:val="left"/>
      <w:pPr>
        <w:ind w:left="4604" w:hanging="360"/>
      </w:pPr>
      <w:rPr>
        <w:rFonts w:ascii="Wingdings" w:hAnsi="Wingdings" w:hint="default"/>
      </w:rPr>
    </w:lvl>
    <w:lvl w:ilvl="6" w:tplc="04100001" w:tentative="1">
      <w:start w:val="1"/>
      <w:numFmt w:val="bullet"/>
      <w:lvlText w:val=""/>
      <w:lvlJc w:val="left"/>
      <w:pPr>
        <w:ind w:left="5324" w:hanging="360"/>
      </w:pPr>
      <w:rPr>
        <w:rFonts w:ascii="Symbol" w:hAnsi="Symbol" w:hint="default"/>
      </w:rPr>
    </w:lvl>
    <w:lvl w:ilvl="7" w:tplc="04100003" w:tentative="1">
      <w:start w:val="1"/>
      <w:numFmt w:val="bullet"/>
      <w:lvlText w:val="o"/>
      <w:lvlJc w:val="left"/>
      <w:pPr>
        <w:ind w:left="6044" w:hanging="360"/>
      </w:pPr>
      <w:rPr>
        <w:rFonts w:ascii="Courier New" w:hAnsi="Courier New" w:cs="Courier New" w:hint="default"/>
      </w:rPr>
    </w:lvl>
    <w:lvl w:ilvl="8" w:tplc="04100005" w:tentative="1">
      <w:start w:val="1"/>
      <w:numFmt w:val="bullet"/>
      <w:lvlText w:val=""/>
      <w:lvlJc w:val="left"/>
      <w:pPr>
        <w:ind w:left="6764" w:hanging="360"/>
      </w:pPr>
      <w:rPr>
        <w:rFonts w:ascii="Wingdings" w:hAnsi="Wingdings" w:hint="default"/>
      </w:rPr>
    </w:lvl>
  </w:abstractNum>
  <w:abstractNum w:abstractNumId="18">
    <w:nsid w:val="5BB026A8"/>
    <w:multiLevelType w:val="multilevel"/>
    <w:tmpl w:val="86BA0010"/>
    <w:lvl w:ilvl="0">
      <w:start w:val="1"/>
      <w:numFmt w:val="decimal"/>
      <w:lvlText w:val="%1."/>
      <w:lvlJc w:val="left"/>
      <w:pPr>
        <w:ind w:left="720" w:hanging="360"/>
      </w:pPr>
      <w:rPr>
        <w:rFonts w:hint="default"/>
      </w:rPr>
    </w:lvl>
    <w:lvl w:ilvl="1">
      <w:start w:val="1"/>
      <w:numFmt w:val="decimal"/>
      <w:lvlText w:val="2.%2."/>
      <w:lvlJc w:val="left"/>
      <w:pPr>
        <w:ind w:left="1635" w:hanging="555"/>
      </w:pPr>
      <w:rPr>
        <w:rFonts w:hint="default"/>
        <w:b w:val="0"/>
        <w:i/>
      </w:rPr>
    </w:lvl>
    <w:lvl w:ilvl="2">
      <w:numFmt w:val="bullet"/>
      <w:lvlText w:val="-"/>
      <w:lvlJc w:val="left"/>
      <w:pPr>
        <w:ind w:left="2340" w:hanging="360"/>
      </w:pPr>
      <w:rPr>
        <w:rFonts w:ascii="Times New Roman" w:eastAsia="Times New Roman" w:hAnsi="Times New Roman" w:cs="Times New Roman"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9">
    <w:nsid w:val="60D05456"/>
    <w:multiLevelType w:val="hybridMultilevel"/>
    <w:tmpl w:val="FEE41A16"/>
    <w:lvl w:ilvl="0" w:tplc="5DF2614C">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0">
    <w:nsid w:val="6BC24899"/>
    <w:multiLevelType w:val="hybridMultilevel"/>
    <w:tmpl w:val="CE5C5FD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1">
    <w:nsid w:val="6FAB4212"/>
    <w:multiLevelType w:val="hybridMultilevel"/>
    <w:tmpl w:val="D57EDF14"/>
    <w:lvl w:ilvl="0" w:tplc="04100001">
      <w:start w:val="1"/>
      <w:numFmt w:val="bullet"/>
      <w:lvlText w:val=""/>
      <w:lvlJc w:val="left"/>
      <w:pPr>
        <w:ind w:left="1004" w:hanging="360"/>
      </w:pPr>
      <w:rPr>
        <w:rFonts w:ascii="Symbol" w:hAnsi="Symbol" w:hint="default"/>
      </w:rPr>
    </w:lvl>
    <w:lvl w:ilvl="1" w:tplc="04100003">
      <w:start w:val="1"/>
      <w:numFmt w:val="bullet"/>
      <w:lvlText w:val="o"/>
      <w:lvlJc w:val="left"/>
      <w:pPr>
        <w:ind w:left="1724" w:hanging="360"/>
      </w:pPr>
      <w:rPr>
        <w:rFonts w:ascii="Courier New" w:hAnsi="Courier New" w:cs="Courier New" w:hint="default"/>
      </w:rPr>
    </w:lvl>
    <w:lvl w:ilvl="2" w:tplc="04100005" w:tentative="1">
      <w:start w:val="1"/>
      <w:numFmt w:val="bullet"/>
      <w:lvlText w:val=""/>
      <w:lvlJc w:val="left"/>
      <w:pPr>
        <w:ind w:left="2444" w:hanging="360"/>
      </w:pPr>
      <w:rPr>
        <w:rFonts w:ascii="Wingdings" w:hAnsi="Wingdings" w:hint="default"/>
      </w:rPr>
    </w:lvl>
    <w:lvl w:ilvl="3" w:tplc="04100001" w:tentative="1">
      <w:start w:val="1"/>
      <w:numFmt w:val="bullet"/>
      <w:lvlText w:val=""/>
      <w:lvlJc w:val="left"/>
      <w:pPr>
        <w:ind w:left="3164" w:hanging="360"/>
      </w:pPr>
      <w:rPr>
        <w:rFonts w:ascii="Symbol" w:hAnsi="Symbol" w:hint="default"/>
      </w:rPr>
    </w:lvl>
    <w:lvl w:ilvl="4" w:tplc="04100003" w:tentative="1">
      <w:start w:val="1"/>
      <w:numFmt w:val="bullet"/>
      <w:lvlText w:val="o"/>
      <w:lvlJc w:val="left"/>
      <w:pPr>
        <w:ind w:left="3884" w:hanging="360"/>
      </w:pPr>
      <w:rPr>
        <w:rFonts w:ascii="Courier New" w:hAnsi="Courier New" w:cs="Courier New" w:hint="default"/>
      </w:rPr>
    </w:lvl>
    <w:lvl w:ilvl="5" w:tplc="04100005" w:tentative="1">
      <w:start w:val="1"/>
      <w:numFmt w:val="bullet"/>
      <w:lvlText w:val=""/>
      <w:lvlJc w:val="left"/>
      <w:pPr>
        <w:ind w:left="4604" w:hanging="360"/>
      </w:pPr>
      <w:rPr>
        <w:rFonts w:ascii="Wingdings" w:hAnsi="Wingdings" w:hint="default"/>
      </w:rPr>
    </w:lvl>
    <w:lvl w:ilvl="6" w:tplc="04100001" w:tentative="1">
      <w:start w:val="1"/>
      <w:numFmt w:val="bullet"/>
      <w:lvlText w:val=""/>
      <w:lvlJc w:val="left"/>
      <w:pPr>
        <w:ind w:left="5324" w:hanging="360"/>
      </w:pPr>
      <w:rPr>
        <w:rFonts w:ascii="Symbol" w:hAnsi="Symbol" w:hint="default"/>
      </w:rPr>
    </w:lvl>
    <w:lvl w:ilvl="7" w:tplc="04100003" w:tentative="1">
      <w:start w:val="1"/>
      <w:numFmt w:val="bullet"/>
      <w:lvlText w:val="o"/>
      <w:lvlJc w:val="left"/>
      <w:pPr>
        <w:ind w:left="6044" w:hanging="360"/>
      </w:pPr>
      <w:rPr>
        <w:rFonts w:ascii="Courier New" w:hAnsi="Courier New" w:cs="Courier New" w:hint="default"/>
      </w:rPr>
    </w:lvl>
    <w:lvl w:ilvl="8" w:tplc="04100005" w:tentative="1">
      <w:start w:val="1"/>
      <w:numFmt w:val="bullet"/>
      <w:lvlText w:val=""/>
      <w:lvlJc w:val="left"/>
      <w:pPr>
        <w:ind w:left="6764" w:hanging="360"/>
      </w:pPr>
      <w:rPr>
        <w:rFonts w:ascii="Wingdings" w:hAnsi="Wingdings" w:hint="default"/>
      </w:rPr>
    </w:lvl>
  </w:abstractNum>
  <w:abstractNum w:abstractNumId="22">
    <w:nsid w:val="78094223"/>
    <w:multiLevelType w:val="multilevel"/>
    <w:tmpl w:val="C08A0B58"/>
    <w:lvl w:ilvl="0">
      <w:start w:val="4"/>
      <w:numFmt w:val="decimal"/>
      <w:lvlText w:val="%1."/>
      <w:lvlJc w:val="left"/>
      <w:pPr>
        <w:ind w:left="720" w:hanging="360"/>
      </w:pPr>
      <w:rPr>
        <w:rFonts w:hint="default"/>
      </w:rPr>
    </w:lvl>
    <w:lvl w:ilvl="1">
      <w:start w:val="1"/>
      <w:numFmt w:val="decimal"/>
      <w:lvlText w:val="2.%2."/>
      <w:lvlJc w:val="left"/>
      <w:pPr>
        <w:ind w:left="1635" w:hanging="555"/>
      </w:pPr>
      <w:rPr>
        <w:rFonts w:hint="default"/>
        <w:b w:val="0"/>
        <w:i/>
      </w:rPr>
    </w:lvl>
    <w:lvl w:ilvl="2">
      <w:numFmt w:val="bullet"/>
      <w:lvlText w:val="-"/>
      <w:lvlJc w:val="left"/>
      <w:pPr>
        <w:ind w:left="2340" w:hanging="360"/>
      </w:pPr>
      <w:rPr>
        <w:rFonts w:ascii="Times New Roman" w:eastAsia="Times New Roman" w:hAnsi="Times New Roman" w:cs="Times New Roman"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3">
    <w:nsid w:val="7A270717"/>
    <w:multiLevelType w:val="hybridMultilevel"/>
    <w:tmpl w:val="D88C0B40"/>
    <w:lvl w:ilvl="0" w:tplc="0410000F">
      <w:start w:val="1"/>
      <w:numFmt w:val="decimal"/>
      <w:lvlText w:val="%1."/>
      <w:lvlJc w:val="left"/>
      <w:pPr>
        <w:ind w:left="720" w:hanging="360"/>
      </w:pPr>
      <w:rPr>
        <w:rFonts w:hint="default"/>
        <w:sz w:val="20"/>
      </w:rPr>
    </w:lvl>
    <w:lvl w:ilvl="1" w:tplc="4E963ED6" w:tentative="1">
      <w:start w:val="1"/>
      <w:numFmt w:val="lowerLetter"/>
      <w:lvlText w:val="%2."/>
      <w:lvlJc w:val="left"/>
      <w:pPr>
        <w:ind w:left="1440" w:hanging="360"/>
      </w:pPr>
      <w:rPr>
        <w:rFonts w:hint="default"/>
        <w:sz w:val="20"/>
      </w:rPr>
    </w:lvl>
    <w:lvl w:ilvl="2" w:tplc="084A639C" w:tentative="1">
      <w:start w:val="1"/>
      <w:numFmt w:val="lowerRoman"/>
      <w:lvlText w:val="%3."/>
      <w:lvlJc w:val="right"/>
      <w:pPr>
        <w:ind w:left="2160" w:hanging="180"/>
      </w:pPr>
      <w:rPr>
        <w:rFonts w:hint="default"/>
        <w:sz w:val="20"/>
      </w:rPr>
    </w:lvl>
    <w:lvl w:ilvl="3" w:tplc="C8B08E64" w:tentative="1">
      <w:start w:val="1"/>
      <w:numFmt w:val="decimal"/>
      <w:lvlText w:val="%4."/>
      <w:lvlJc w:val="left"/>
      <w:pPr>
        <w:ind w:left="2880" w:hanging="360"/>
      </w:pPr>
      <w:rPr>
        <w:rFonts w:hint="default"/>
        <w:sz w:val="20"/>
      </w:rPr>
    </w:lvl>
    <w:lvl w:ilvl="4" w:tplc="2474F3A6" w:tentative="1">
      <w:start w:val="1"/>
      <w:numFmt w:val="lowerLetter"/>
      <w:lvlText w:val="%5."/>
      <w:lvlJc w:val="left"/>
      <w:pPr>
        <w:ind w:left="3600" w:hanging="360"/>
      </w:pPr>
      <w:rPr>
        <w:rFonts w:hint="default"/>
        <w:sz w:val="20"/>
      </w:rPr>
    </w:lvl>
    <w:lvl w:ilvl="5" w:tplc="C778F9B6" w:tentative="1">
      <w:start w:val="1"/>
      <w:numFmt w:val="lowerRoman"/>
      <w:lvlText w:val="%6."/>
      <w:lvlJc w:val="right"/>
      <w:pPr>
        <w:ind w:left="4320" w:hanging="180"/>
      </w:pPr>
      <w:rPr>
        <w:rFonts w:hint="default"/>
        <w:sz w:val="20"/>
      </w:rPr>
    </w:lvl>
    <w:lvl w:ilvl="6" w:tplc="5600980C" w:tentative="1">
      <w:start w:val="1"/>
      <w:numFmt w:val="decimal"/>
      <w:lvlText w:val="%7."/>
      <w:lvlJc w:val="left"/>
      <w:pPr>
        <w:ind w:left="5040" w:hanging="360"/>
      </w:pPr>
      <w:rPr>
        <w:rFonts w:hint="default"/>
        <w:sz w:val="20"/>
      </w:rPr>
    </w:lvl>
    <w:lvl w:ilvl="7" w:tplc="B4722784" w:tentative="1">
      <w:start w:val="1"/>
      <w:numFmt w:val="lowerLetter"/>
      <w:lvlText w:val="%8."/>
      <w:lvlJc w:val="left"/>
      <w:pPr>
        <w:ind w:left="5760" w:hanging="360"/>
      </w:pPr>
      <w:rPr>
        <w:rFonts w:hint="default"/>
        <w:sz w:val="20"/>
      </w:rPr>
    </w:lvl>
    <w:lvl w:ilvl="8" w:tplc="6A12999A" w:tentative="1">
      <w:start w:val="1"/>
      <w:numFmt w:val="lowerRoman"/>
      <w:lvlText w:val="%9."/>
      <w:lvlJc w:val="right"/>
      <w:pPr>
        <w:ind w:left="6480" w:hanging="180"/>
      </w:pPr>
      <w:rPr>
        <w:rFonts w:hint="default"/>
        <w:sz w:val="20"/>
      </w:rPr>
    </w:lvl>
  </w:abstractNum>
  <w:abstractNum w:abstractNumId="24">
    <w:nsid w:val="7A375C38"/>
    <w:multiLevelType w:val="multilevel"/>
    <w:tmpl w:val="86BA0010"/>
    <w:lvl w:ilvl="0">
      <w:start w:val="1"/>
      <w:numFmt w:val="decimal"/>
      <w:lvlText w:val="%1."/>
      <w:lvlJc w:val="left"/>
      <w:pPr>
        <w:ind w:left="720" w:hanging="360"/>
      </w:pPr>
      <w:rPr>
        <w:rFonts w:hint="default"/>
      </w:rPr>
    </w:lvl>
    <w:lvl w:ilvl="1">
      <w:start w:val="1"/>
      <w:numFmt w:val="decimal"/>
      <w:lvlText w:val="2.%2."/>
      <w:lvlJc w:val="left"/>
      <w:pPr>
        <w:ind w:left="1635" w:hanging="555"/>
      </w:pPr>
      <w:rPr>
        <w:rFonts w:hint="default"/>
        <w:b w:val="0"/>
        <w:i/>
      </w:rPr>
    </w:lvl>
    <w:lvl w:ilvl="2">
      <w:numFmt w:val="bullet"/>
      <w:lvlText w:val="-"/>
      <w:lvlJc w:val="left"/>
      <w:pPr>
        <w:ind w:left="2340" w:hanging="360"/>
      </w:pPr>
      <w:rPr>
        <w:rFonts w:ascii="Times New Roman" w:eastAsia="Times New Roman" w:hAnsi="Times New Roman" w:cs="Times New Roman"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5">
    <w:nsid w:val="7CAC2392"/>
    <w:multiLevelType w:val="hybridMultilevel"/>
    <w:tmpl w:val="C5B42200"/>
    <w:lvl w:ilvl="0" w:tplc="C3DAFF56">
      <w:start w:val="1"/>
      <w:numFmt w:val="bullet"/>
      <w:lvlText w:val=""/>
      <w:lvlJc w:val="left"/>
      <w:pPr>
        <w:tabs>
          <w:tab w:val="num" w:pos="720"/>
        </w:tabs>
        <w:ind w:left="720" w:hanging="360"/>
      </w:pPr>
      <w:rPr>
        <w:rFonts w:ascii="Wingdings 2" w:hAnsi="Wingdings 2" w:hint="default"/>
      </w:rPr>
    </w:lvl>
    <w:lvl w:ilvl="1" w:tplc="44443DB2">
      <w:start w:val="769"/>
      <w:numFmt w:val="bullet"/>
      <w:lvlText w:val=""/>
      <w:lvlJc w:val="left"/>
      <w:pPr>
        <w:tabs>
          <w:tab w:val="num" w:pos="1440"/>
        </w:tabs>
        <w:ind w:left="1440" w:hanging="360"/>
      </w:pPr>
      <w:rPr>
        <w:rFonts w:ascii="Wingdings 2" w:hAnsi="Wingdings 2" w:hint="default"/>
      </w:rPr>
    </w:lvl>
    <w:lvl w:ilvl="2" w:tplc="2F30A280" w:tentative="1">
      <w:start w:val="1"/>
      <w:numFmt w:val="bullet"/>
      <w:lvlText w:val=""/>
      <w:lvlJc w:val="left"/>
      <w:pPr>
        <w:tabs>
          <w:tab w:val="num" w:pos="2160"/>
        </w:tabs>
        <w:ind w:left="2160" w:hanging="360"/>
      </w:pPr>
      <w:rPr>
        <w:rFonts w:ascii="Wingdings 2" w:hAnsi="Wingdings 2" w:hint="default"/>
      </w:rPr>
    </w:lvl>
    <w:lvl w:ilvl="3" w:tplc="7278D3B2" w:tentative="1">
      <w:start w:val="1"/>
      <w:numFmt w:val="bullet"/>
      <w:lvlText w:val=""/>
      <w:lvlJc w:val="left"/>
      <w:pPr>
        <w:tabs>
          <w:tab w:val="num" w:pos="2880"/>
        </w:tabs>
        <w:ind w:left="2880" w:hanging="360"/>
      </w:pPr>
      <w:rPr>
        <w:rFonts w:ascii="Wingdings 2" w:hAnsi="Wingdings 2" w:hint="default"/>
      </w:rPr>
    </w:lvl>
    <w:lvl w:ilvl="4" w:tplc="CA98E344" w:tentative="1">
      <w:start w:val="1"/>
      <w:numFmt w:val="bullet"/>
      <w:lvlText w:val=""/>
      <w:lvlJc w:val="left"/>
      <w:pPr>
        <w:tabs>
          <w:tab w:val="num" w:pos="3600"/>
        </w:tabs>
        <w:ind w:left="3600" w:hanging="360"/>
      </w:pPr>
      <w:rPr>
        <w:rFonts w:ascii="Wingdings 2" w:hAnsi="Wingdings 2" w:hint="default"/>
      </w:rPr>
    </w:lvl>
    <w:lvl w:ilvl="5" w:tplc="4DD8DADC" w:tentative="1">
      <w:start w:val="1"/>
      <w:numFmt w:val="bullet"/>
      <w:lvlText w:val=""/>
      <w:lvlJc w:val="left"/>
      <w:pPr>
        <w:tabs>
          <w:tab w:val="num" w:pos="4320"/>
        </w:tabs>
        <w:ind w:left="4320" w:hanging="360"/>
      </w:pPr>
      <w:rPr>
        <w:rFonts w:ascii="Wingdings 2" w:hAnsi="Wingdings 2" w:hint="default"/>
      </w:rPr>
    </w:lvl>
    <w:lvl w:ilvl="6" w:tplc="BFF0EB14" w:tentative="1">
      <w:start w:val="1"/>
      <w:numFmt w:val="bullet"/>
      <w:lvlText w:val=""/>
      <w:lvlJc w:val="left"/>
      <w:pPr>
        <w:tabs>
          <w:tab w:val="num" w:pos="5040"/>
        </w:tabs>
        <w:ind w:left="5040" w:hanging="360"/>
      </w:pPr>
      <w:rPr>
        <w:rFonts w:ascii="Wingdings 2" w:hAnsi="Wingdings 2" w:hint="default"/>
      </w:rPr>
    </w:lvl>
    <w:lvl w:ilvl="7" w:tplc="ECB451D6" w:tentative="1">
      <w:start w:val="1"/>
      <w:numFmt w:val="bullet"/>
      <w:lvlText w:val=""/>
      <w:lvlJc w:val="left"/>
      <w:pPr>
        <w:tabs>
          <w:tab w:val="num" w:pos="5760"/>
        </w:tabs>
        <w:ind w:left="5760" w:hanging="360"/>
      </w:pPr>
      <w:rPr>
        <w:rFonts w:ascii="Wingdings 2" w:hAnsi="Wingdings 2" w:hint="default"/>
      </w:rPr>
    </w:lvl>
    <w:lvl w:ilvl="8" w:tplc="E36ADE60" w:tentative="1">
      <w:start w:val="1"/>
      <w:numFmt w:val="bullet"/>
      <w:lvlText w:val=""/>
      <w:lvlJc w:val="left"/>
      <w:pPr>
        <w:tabs>
          <w:tab w:val="num" w:pos="6480"/>
        </w:tabs>
        <w:ind w:left="6480" w:hanging="360"/>
      </w:pPr>
      <w:rPr>
        <w:rFonts w:ascii="Wingdings 2" w:hAnsi="Wingdings 2" w:hint="default"/>
      </w:rPr>
    </w:lvl>
  </w:abstractNum>
  <w:abstractNum w:abstractNumId="26">
    <w:nsid w:val="7CFA52C5"/>
    <w:multiLevelType w:val="multilevel"/>
    <w:tmpl w:val="86BA0010"/>
    <w:lvl w:ilvl="0">
      <w:start w:val="1"/>
      <w:numFmt w:val="decimal"/>
      <w:lvlText w:val="%1."/>
      <w:lvlJc w:val="left"/>
      <w:pPr>
        <w:ind w:left="720" w:hanging="360"/>
      </w:pPr>
      <w:rPr>
        <w:rFonts w:hint="default"/>
      </w:rPr>
    </w:lvl>
    <w:lvl w:ilvl="1">
      <w:start w:val="1"/>
      <w:numFmt w:val="decimal"/>
      <w:lvlText w:val="2.%2."/>
      <w:lvlJc w:val="left"/>
      <w:pPr>
        <w:ind w:left="1635" w:hanging="555"/>
      </w:pPr>
      <w:rPr>
        <w:rFonts w:hint="default"/>
        <w:b w:val="0"/>
        <w:i/>
      </w:rPr>
    </w:lvl>
    <w:lvl w:ilvl="2">
      <w:numFmt w:val="bullet"/>
      <w:lvlText w:val="-"/>
      <w:lvlJc w:val="left"/>
      <w:pPr>
        <w:ind w:left="2340" w:hanging="360"/>
      </w:pPr>
      <w:rPr>
        <w:rFonts w:ascii="Times New Roman" w:eastAsia="Times New Roman" w:hAnsi="Times New Roman" w:cs="Times New Roman"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7">
    <w:nsid w:val="7E3C1F9A"/>
    <w:multiLevelType w:val="hybridMultilevel"/>
    <w:tmpl w:val="3F94A51C"/>
    <w:lvl w:ilvl="0" w:tplc="3706638A">
      <w:numFmt w:val="bullet"/>
      <w:lvlText w:val="-"/>
      <w:lvlJc w:val="left"/>
      <w:pPr>
        <w:ind w:left="720" w:hanging="360"/>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cs="Symbol"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Symbol"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Symbol" w:hint="default"/>
      </w:rPr>
    </w:lvl>
    <w:lvl w:ilvl="8" w:tplc="04100005" w:tentative="1">
      <w:start w:val="1"/>
      <w:numFmt w:val="bullet"/>
      <w:lvlText w:val=""/>
      <w:lvlJc w:val="left"/>
      <w:pPr>
        <w:ind w:left="6480" w:hanging="360"/>
      </w:pPr>
      <w:rPr>
        <w:rFonts w:ascii="Wingdings" w:hAnsi="Wingdings" w:hint="default"/>
      </w:rPr>
    </w:lvl>
  </w:abstractNum>
  <w:num w:numId="1">
    <w:abstractNumId w:val="26"/>
  </w:num>
  <w:num w:numId="2">
    <w:abstractNumId w:val="4"/>
  </w:num>
  <w:num w:numId="3">
    <w:abstractNumId w:val="25"/>
  </w:num>
  <w:num w:numId="4">
    <w:abstractNumId w:val="21"/>
  </w:num>
  <w:num w:numId="5">
    <w:abstractNumId w:val="17"/>
  </w:num>
  <w:num w:numId="6">
    <w:abstractNumId w:val="5"/>
  </w:num>
  <w:num w:numId="7">
    <w:abstractNumId w:val="27"/>
  </w:num>
  <w:num w:numId="8">
    <w:abstractNumId w:val="9"/>
  </w:num>
  <w:num w:numId="9">
    <w:abstractNumId w:val="6"/>
  </w:num>
  <w:num w:numId="10">
    <w:abstractNumId w:val="11"/>
  </w:num>
  <w:num w:numId="11">
    <w:abstractNumId w:val="14"/>
  </w:num>
  <w:num w:numId="12">
    <w:abstractNumId w:val="19"/>
  </w:num>
  <w:num w:numId="13">
    <w:abstractNumId w:val="1"/>
  </w:num>
  <w:num w:numId="14">
    <w:abstractNumId w:val="26"/>
    <w:lvlOverride w:ilvl="0">
      <w:lvl w:ilvl="0">
        <w:start w:val="1"/>
        <w:numFmt w:val="decimal"/>
        <w:lvlText w:val="%1."/>
        <w:lvlJc w:val="left"/>
        <w:pPr>
          <w:ind w:left="720" w:hanging="360"/>
        </w:pPr>
        <w:rPr>
          <w:rFonts w:hint="default"/>
        </w:rPr>
      </w:lvl>
    </w:lvlOverride>
    <w:lvlOverride w:ilvl="1">
      <w:lvl w:ilvl="1">
        <w:start w:val="1"/>
        <w:numFmt w:val="decimal"/>
        <w:lvlText w:val="3.%2."/>
        <w:lvlJc w:val="left"/>
        <w:pPr>
          <w:ind w:left="1635" w:hanging="555"/>
        </w:pPr>
        <w:rPr>
          <w:rFonts w:hint="default"/>
          <w:b w:val="0"/>
          <w:i/>
        </w:rPr>
      </w:lvl>
    </w:lvlOverride>
    <w:lvlOverride w:ilvl="2">
      <w:lvl w:ilvl="2">
        <w:numFmt w:val="bullet"/>
        <w:lvlText w:val="-"/>
        <w:lvlJc w:val="left"/>
        <w:pPr>
          <w:ind w:left="2340" w:hanging="360"/>
        </w:pPr>
        <w:rPr>
          <w:rFonts w:ascii="Times New Roman" w:eastAsia="Times New Roman" w:hAnsi="Times New Roman" w:cs="Times New Roman" w:hint="default"/>
        </w:rPr>
      </w:lvl>
    </w:lvlOverride>
    <w:lvlOverride w:ilvl="3">
      <w:lvl w:ilvl="3">
        <w:start w:val="1"/>
        <w:numFmt w:val="decimal"/>
        <w:lvlText w:val="%4."/>
        <w:lvlJc w:val="left"/>
        <w:pPr>
          <w:ind w:left="2880" w:hanging="360"/>
        </w:pPr>
        <w:rPr>
          <w:rFonts w:hint="default"/>
        </w:rPr>
      </w:lvl>
    </w:lvlOverride>
    <w:lvlOverride w:ilvl="4">
      <w:lvl w:ilvl="4">
        <w:start w:val="1"/>
        <w:numFmt w:val="lowerLetter"/>
        <w:lvlText w:val="%5."/>
        <w:lvlJc w:val="left"/>
        <w:pPr>
          <w:ind w:left="3600" w:hanging="360"/>
        </w:pPr>
        <w:rPr>
          <w:rFonts w:hint="default"/>
        </w:rPr>
      </w:lvl>
    </w:lvlOverride>
    <w:lvlOverride w:ilvl="5">
      <w:lvl w:ilvl="5">
        <w:start w:val="1"/>
        <w:numFmt w:val="lowerRoman"/>
        <w:lvlText w:val="%6."/>
        <w:lvlJc w:val="right"/>
        <w:pPr>
          <w:ind w:left="4320" w:hanging="180"/>
        </w:pPr>
        <w:rPr>
          <w:rFonts w:hint="default"/>
        </w:rPr>
      </w:lvl>
    </w:lvlOverride>
    <w:lvlOverride w:ilvl="6">
      <w:lvl w:ilvl="6">
        <w:start w:val="1"/>
        <w:numFmt w:val="decimal"/>
        <w:lvlText w:val="%7."/>
        <w:lvlJc w:val="left"/>
        <w:pPr>
          <w:ind w:left="5040" w:hanging="360"/>
        </w:pPr>
        <w:rPr>
          <w:rFonts w:hint="default"/>
        </w:rPr>
      </w:lvl>
    </w:lvlOverride>
    <w:lvlOverride w:ilvl="7">
      <w:lvl w:ilvl="7">
        <w:start w:val="1"/>
        <w:numFmt w:val="lowerLetter"/>
        <w:lvlText w:val="%8."/>
        <w:lvlJc w:val="left"/>
        <w:pPr>
          <w:ind w:left="5760" w:hanging="360"/>
        </w:pPr>
        <w:rPr>
          <w:rFonts w:hint="default"/>
        </w:rPr>
      </w:lvl>
    </w:lvlOverride>
    <w:lvlOverride w:ilvl="8">
      <w:lvl w:ilvl="8">
        <w:start w:val="1"/>
        <w:numFmt w:val="lowerRoman"/>
        <w:lvlText w:val="%9."/>
        <w:lvlJc w:val="right"/>
        <w:pPr>
          <w:ind w:left="6480" w:hanging="180"/>
        </w:pPr>
        <w:rPr>
          <w:rFonts w:hint="default"/>
        </w:rPr>
      </w:lvl>
    </w:lvlOverride>
  </w:num>
  <w:num w:numId="15">
    <w:abstractNumId w:val="23"/>
  </w:num>
  <w:num w:numId="16">
    <w:abstractNumId w:val="26"/>
    <w:lvlOverride w:ilvl="0">
      <w:lvl w:ilvl="0">
        <w:start w:val="1"/>
        <w:numFmt w:val="decimal"/>
        <w:lvlText w:val="%1."/>
        <w:lvlJc w:val="left"/>
        <w:pPr>
          <w:ind w:left="720" w:hanging="360"/>
        </w:pPr>
        <w:rPr>
          <w:rFonts w:hint="default"/>
        </w:rPr>
      </w:lvl>
    </w:lvlOverride>
    <w:lvlOverride w:ilvl="1">
      <w:lvl w:ilvl="1">
        <w:start w:val="1"/>
        <w:numFmt w:val="decimal"/>
        <w:lvlText w:val="5.%2."/>
        <w:lvlJc w:val="left"/>
        <w:pPr>
          <w:ind w:left="1635" w:hanging="555"/>
        </w:pPr>
        <w:rPr>
          <w:rFonts w:hint="default"/>
          <w:b w:val="0"/>
          <w:i/>
        </w:rPr>
      </w:lvl>
    </w:lvlOverride>
    <w:lvlOverride w:ilvl="2">
      <w:lvl w:ilvl="2">
        <w:numFmt w:val="bullet"/>
        <w:lvlText w:val="-"/>
        <w:lvlJc w:val="left"/>
        <w:pPr>
          <w:ind w:left="2340" w:hanging="360"/>
        </w:pPr>
        <w:rPr>
          <w:rFonts w:ascii="Times New Roman" w:eastAsia="Times New Roman" w:hAnsi="Times New Roman" w:cs="Times New Roman" w:hint="default"/>
        </w:rPr>
      </w:lvl>
    </w:lvlOverride>
    <w:lvlOverride w:ilvl="3">
      <w:lvl w:ilvl="3">
        <w:start w:val="1"/>
        <w:numFmt w:val="decimal"/>
        <w:lvlText w:val="%4."/>
        <w:lvlJc w:val="left"/>
        <w:pPr>
          <w:ind w:left="2880" w:hanging="360"/>
        </w:pPr>
        <w:rPr>
          <w:rFonts w:hint="default"/>
        </w:rPr>
      </w:lvl>
    </w:lvlOverride>
    <w:lvlOverride w:ilvl="4">
      <w:lvl w:ilvl="4">
        <w:start w:val="1"/>
        <w:numFmt w:val="lowerLetter"/>
        <w:lvlText w:val="%5."/>
        <w:lvlJc w:val="left"/>
        <w:pPr>
          <w:ind w:left="3600" w:hanging="360"/>
        </w:pPr>
        <w:rPr>
          <w:rFonts w:hint="default"/>
        </w:rPr>
      </w:lvl>
    </w:lvlOverride>
    <w:lvlOverride w:ilvl="5">
      <w:lvl w:ilvl="5">
        <w:start w:val="1"/>
        <w:numFmt w:val="lowerRoman"/>
        <w:lvlText w:val="%6."/>
        <w:lvlJc w:val="right"/>
        <w:pPr>
          <w:ind w:left="4320" w:hanging="180"/>
        </w:pPr>
        <w:rPr>
          <w:rFonts w:hint="default"/>
        </w:rPr>
      </w:lvl>
    </w:lvlOverride>
    <w:lvlOverride w:ilvl="6">
      <w:lvl w:ilvl="6">
        <w:start w:val="1"/>
        <w:numFmt w:val="decimal"/>
        <w:lvlText w:val="%7."/>
        <w:lvlJc w:val="left"/>
        <w:pPr>
          <w:ind w:left="5040" w:hanging="360"/>
        </w:pPr>
        <w:rPr>
          <w:rFonts w:hint="default"/>
        </w:rPr>
      </w:lvl>
    </w:lvlOverride>
    <w:lvlOverride w:ilvl="7">
      <w:lvl w:ilvl="7">
        <w:start w:val="1"/>
        <w:numFmt w:val="lowerLetter"/>
        <w:lvlText w:val="%8."/>
        <w:lvlJc w:val="left"/>
        <w:pPr>
          <w:ind w:left="5760" w:hanging="360"/>
        </w:pPr>
        <w:rPr>
          <w:rFonts w:hint="default"/>
        </w:rPr>
      </w:lvl>
    </w:lvlOverride>
    <w:lvlOverride w:ilvl="8">
      <w:lvl w:ilvl="8">
        <w:start w:val="1"/>
        <w:numFmt w:val="lowerRoman"/>
        <w:lvlText w:val="%9."/>
        <w:lvlJc w:val="right"/>
        <w:pPr>
          <w:ind w:left="6480" w:hanging="180"/>
        </w:pPr>
        <w:rPr>
          <w:rFonts w:hint="default"/>
        </w:rPr>
      </w:lvl>
    </w:lvlOverride>
  </w:num>
  <w:num w:numId="17">
    <w:abstractNumId w:val="26"/>
    <w:lvlOverride w:ilvl="0">
      <w:lvl w:ilvl="0">
        <w:start w:val="1"/>
        <w:numFmt w:val="decimal"/>
        <w:lvlText w:val="%1."/>
        <w:lvlJc w:val="left"/>
        <w:pPr>
          <w:ind w:left="720" w:hanging="360"/>
        </w:pPr>
        <w:rPr>
          <w:rFonts w:hint="default"/>
        </w:rPr>
      </w:lvl>
    </w:lvlOverride>
    <w:lvlOverride w:ilvl="1">
      <w:lvl w:ilvl="1">
        <w:start w:val="1"/>
        <w:numFmt w:val="decimal"/>
        <w:lvlText w:val="4.%2."/>
        <w:lvlJc w:val="left"/>
        <w:pPr>
          <w:ind w:left="1635" w:hanging="555"/>
        </w:pPr>
        <w:rPr>
          <w:rFonts w:hint="default"/>
          <w:b w:val="0"/>
          <w:i/>
        </w:rPr>
      </w:lvl>
    </w:lvlOverride>
    <w:lvlOverride w:ilvl="2">
      <w:lvl w:ilvl="2">
        <w:numFmt w:val="bullet"/>
        <w:lvlText w:val="-"/>
        <w:lvlJc w:val="left"/>
        <w:pPr>
          <w:ind w:left="2340" w:hanging="360"/>
        </w:pPr>
        <w:rPr>
          <w:rFonts w:ascii="Times New Roman" w:eastAsia="Times New Roman" w:hAnsi="Times New Roman" w:cs="Times New Roman" w:hint="default"/>
        </w:rPr>
      </w:lvl>
    </w:lvlOverride>
    <w:lvlOverride w:ilvl="3">
      <w:lvl w:ilvl="3">
        <w:start w:val="1"/>
        <w:numFmt w:val="decimal"/>
        <w:lvlText w:val="%4."/>
        <w:lvlJc w:val="left"/>
        <w:pPr>
          <w:ind w:left="2880" w:hanging="360"/>
        </w:pPr>
        <w:rPr>
          <w:rFonts w:hint="default"/>
        </w:rPr>
      </w:lvl>
    </w:lvlOverride>
    <w:lvlOverride w:ilvl="4">
      <w:lvl w:ilvl="4">
        <w:start w:val="1"/>
        <w:numFmt w:val="lowerLetter"/>
        <w:lvlText w:val="%5."/>
        <w:lvlJc w:val="left"/>
        <w:pPr>
          <w:ind w:left="3600" w:hanging="360"/>
        </w:pPr>
        <w:rPr>
          <w:rFonts w:hint="default"/>
        </w:rPr>
      </w:lvl>
    </w:lvlOverride>
    <w:lvlOverride w:ilvl="5">
      <w:lvl w:ilvl="5">
        <w:start w:val="1"/>
        <w:numFmt w:val="lowerRoman"/>
        <w:lvlText w:val="%6."/>
        <w:lvlJc w:val="right"/>
        <w:pPr>
          <w:ind w:left="4320" w:hanging="180"/>
        </w:pPr>
        <w:rPr>
          <w:rFonts w:hint="default"/>
        </w:rPr>
      </w:lvl>
    </w:lvlOverride>
    <w:lvlOverride w:ilvl="6">
      <w:lvl w:ilvl="6">
        <w:start w:val="1"/>
        <w:numFmt w:val="decimal"/>
        <w:lvlText w:val="%7."/>
        <w:lvlJc w:val="left"/>
        <w:pPr>
          <w:ind w:left="5040" w:hanging="360"/>
        </w:pPr>
        <w:rPr>
          <w:rFonts w:hint="default"/>
        </w:rPr>
      </w:lvl>
    </w:lvlOverride>
    <w:lvlOverride w:ilvl="7">
      <w:lvl w:ilvl="7">
        <w:start w:val="1"/>
        <w:numFmt w:val="lowerLetter"/>
        <w:lvlText w:val="%8."/>
        <w:lvlJc w:val="left"/>
        <w:pPr>
          <w:ind w:left="5760" w:hanging="360"/>
        </w:pPr>
        <w:rPr>
          <w:rFonts w:hint="default"/>
        </w:rPr>
      </w:lvl>
    </w:lvlOverride>
    <w:lvlOverride w:ilvl="8">
      <w:lvl w:ilvl="8">
        <w:start w:val="1"/>
        <w:numFmt w:val="lowerRoman"/>
        <w:lvlText w:val="%9."/>
        <w:lvlJc w:val="right"/>
        <w:pPr>
          <w:ind w:left="6480" w:hanging="180"/>
        </w:pPr>
        <w:rPr>
          <w:rFonts w:hint="default"/>
        </w:rPr>
      </w:lvl>
    </w:lvlOverride>
  </w:num>
  <w:num w:numId="18">
    <w:abstractNumId w:val="15"/>
  </w:num>
  <w:num w:numId="19">
    <w:abstractNumId w:val="16"/>
  </w:num>
  <w:num w:numId="20">
    <w:abstractNumId w:val="18"/>
  </w:num>
  <w:num w:numId="21">
    <w:abstractNumId w:val="24"/>
  </w:num>
  <w:num w:numId="22">
    <w:abstractNumId w:val="3"/>
  </w:num>
  <w:num w:numId="23">
    <w:abstractNumId w:val="13"/>
  </w:num>
  <w:num w:numId="24">
    <w:abstractNumId w:val="8"/>
  </w:num>
  <w:num w:numId="25">
    <w:abstractNumId w:val="22"/>
  </w:num>
  <w:num w:numId="26">
    <w:abstractNumId w:val="0"/>
  </w:num>
  <w:num w:numId="27">
    <w:abstractNumId w:val="10"/>
  </w:num>
  <w:num w:numId="28">
    <w:abstractNumId w:val="20"/>
  </w:num>
  <w:num w:numId="29">
    <w:abstractNumId w:val="2"/>
  </w:num>
  <w:num w:numId="30">
    <w:abstractNumId w:val="7"/>
  </w:num>
  <w:num w:numId="31">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3"/>
  <w:proofState w:spelling="clean" w:grammar="clean"/>
  <w:defaultTabStop w:val="708"/>
  <w:hyphenationZone w:val="283"/>
  <w:characterSpacingControl w:val="doNotCompress"/>
  <w:hdrShapeDefaults>
    <o:shapedefaults v:ext="edit" spidmax="5122"/>
  </w:hdrShapeDefaults>
  <w:footnotePr>
    <w:footnote w:id="-1"/>
    <w:footnote w:id="0"/>
  </w:footnotePr>
  <w:endnotePr>
    <w:endnote w:id="-1"/>
    <w:endnote w:id="0"/>
  </w:endnotePr>
  <w:compat/>
  <w:rsids>
    <w:rsidRoot w:val="00B52A74"/>
    <w:rsid w:val="000009C2"/>
    <w:rsid w:val="0000190A"/>
    <w:rsid w:val="00002FCB"/>
    <w:rsid w:val="00003887"/>
    <w:rsid w:val="0001094F"/>
    <w:rsid w:val="0002007F"/>
    <w:rsid w:val="0002117E"/>
    <w:rsid w:val="00023E30"/>
    <w:rsid w:val="0002686B"/>
    <w:rsid w:val="0002707E"/>
    <w:rsid w:val="00027235"/>
    <w:rsid w:val="00027349"/>
    <w:rsid w:val="00031966"/>
    <w:rsid w:val="0003327D"/>
    <w:rsid w:val="00033569"/>
    <w:rsid w:val="0003399B"/>
    <w:rsid w:val="00033EF6"/>
    <w:rsid w:val="00034BFE"/>
    <w:rsid w:val="00037267"/>
    <w:rsid w:val="000407D9"/>
    <w:rsid w:val="000407DF"/>
    <w:rsid w:val="00040C99"/>
    <w:rsid w:val="00043ECE"/>
    <w:rsid w:val="00045A63"/>
    <w:rsid w:val="00051937"/>
    <w:rsid w:val="00051991"/>
    <w:rsid w:val="00051A55"/>
    <w:rsid w:val="00051D2A"/>
    <w:rsid w:val="000521BF"/>
    <w:rsid w:val="00053130"/>
    <w:rsid w:val="0005660C"/>
    <w:rsid w:val="00060626"/>
    <w:rsid w:val="000616B6"/>
    <w:rsid w:val="000626F8"/>
    <w:rsid w:val="00064A50"/>
    <w:rsid w:val="00066704"/>
    <w:rsid w:val="00066EB3"/>
    <w:rsid w:val="00070076"/>
    <w:rsid w:val="00070498"/>
    <w:rsid w:val="00072119"/>
    <w:rsid w:val="00073157"/>
    <w:rsid w:val="000742AC"/>
    <w:rsid w:val="00074D5B"/>
    <w:rsid w:val="000755D8"/>
    <w:rsid w:val="00077FCE"/>
    <w:rsid w:val="000843D9"/>
    <w:rsid w:val="00084B50"/>
    <w:rsid w:val="000850F3"/>
    <w:rsid w:val="0008561A"/>
    <w:rsid w:val="00093500"/>
    <w:rsid w:val="000936CE"/>
    <w:rsid w:val="00093E06"/>
    <w:rsid w:val="000944F8"/>
    <w:rsid w:val="00094A4F"/>
    <w:rsid w:val="000967D5"/>
    <w:rsid w:val="000A295B"/>
    <w:rsid w:val="000A3807"/>
    <w:rsid w:val="000A48AB"/>
    <w:rsid w:val="000A71FF"/>
    <w:rsid w:val="000A72D1"/>
    <w:rsid w:val="000B080D"/>
    <w:rsid w:val="000B30E9"/>
    <w:rsid w:val="000B51A0"/>
    <w:rsid w:val="000B60A3"/>
    <w:rsid w:val="000C04C6"/>
    <w:rsid w:val="000C6212"/>
    <w:rsid w:val="000D02E1"/>
    <w:rsid w:val="000D3D49"/>
    <w:rsid w:val="000D6C0E"/>
    <w:rsid w:val="000E08CF"/>
    <w:rsid w:val="000E144E"/>
    <w:rsid w:val="000E2201"/>
    <w:rsid w:val="000E46B0"/>
    <w:rsid w:val="000E5A6D"/>
    <w:rsid w:val="000F4B78"/>
    <w:rsid w:val="000F6D33"/>
    <w:rsid w:val="000F75AC"/>
    <w:rsid w:val="0010016C"/>
    <w:rsid w:val="00100400"/>
    <w:rsid w:val="00100D81"/>
    <w:rsid w:val="0010365A"/>
    <w:rsid w:val="00103EE7"/>
    <w:rsid w:val="00105CCB"/>
    <w:rsid w:val="001070C6"/>
    <w:rsid w:val="00111593"/>
    <w:rsid w:val="00111EDD"/>
    <w:rsid w:val="001149D5"/>
    <w:rsid w:val="0011737D"/>
    <w:rsid w:val="001179FA"/>
    <w:rsid w:val="001253B9"/>
    <w:rsid w:val="00125CB9"/>
    <w:rsid w:val="001271C9"/>
    <w:rsid w:val="0012788B"/>
    <w:rsid w:val="001302F2"/>
    <w:rsid w:val="00135026"/>
    <w:rsid w:val="0013515C"/>
    <w:rsid w:val="00137A8E"/>
    <w:rsid w:val="00140467"/>
    <w:rsid w:val="00154826"/>
    <w:rsid w:val="00154B93"/>
    <w:rsid w:val="00154BE5"/>
    <w:rsid w:val="00156B34"/>
    <w:rsid w:val="00157166"/>
    <w:rsid w:val="00161843"/>
    <w:rsid w:val="00163D60"/>
    <w:rsid w:val="00165072"/>
    <w:rsid w:val="0016510E"/>
    <w:rsid w:val="00166604"/>
    <w:rsid w:val="001669DB"/>
    <w:rsid w:val="00167B67"/>
    <w:rsid w:val="00171976"/>
    <w:rsid w:val="00175CE7"/>
    <w:rsid w:val="00182D49"/>
    <w:rsid w:val="001837F8"/>
    <w:rsid w:val="00183B1E"/>
    <w:rsid w:val="00183B87"/>
    <w:rsid w:val="00184A88"/>
    <w:rsid w:val="0018704B"/>
    <w:rsid w:val="00187602"/>
    <w:rsid w:val="001876EA"/>
    <w:rsid w:val="001948EC"/>
    <w:rsid w:val="00196CEE"/>
    <w:rsid w:val="001A0D02"/>
    <w:rsid w:val="001A10E1"/>
    <w:rsid w:val="001A5AE3"/>
    <w:rsid w:val="001A7B59"/>
    <w:rsid w:val="001B08AE"/>
    <w:rsid w:val="001C081E"/>
    <w:rsid w:val="001C1822"/>
    <w:rsid w:val="001C287C"/>
    <w:rsid w:val="001C36D1"/>
    <w:rsid w:val="001C6956"/>
    <w:rsid w:val="001D1B66"/>
    <w:rsid w:val="001D1DA0"/>
    <w:rsid w:val="001D4279"/>
    <w:rsid w:val="001D7A5A"/>
    <w:rsid w:val="001E0980"/>
    <w:rsid w:val="001E212B"/>
    <w:rsid w:val="001E2564"/>
    <w:rsid w:val="001E2F1F"/>
    <w:rsid w:val="001E36BA"/>
    <w:rsid w:val="001E39D1"/>
    <w:rsid w:val="001E705E"/>
    <w:rsid w:val="001F2EFC"/>
    <w:rsid w:val="001F513F"/>
    <w:rsid w:val="001F7030"/>
    <w:rsid w:val="001F72AC"/>
    <w:rsid w:val="00201F07"/>
    <w:rsid w:val="002054B6"/>
    <w:rsid w:val="00205E4C"/>
    <w:rsid w:val="00210D00"/>
    <w:rsid w:val="002256FB"/>
    <w:rsid w:val="00225F7F"/>
    <w:rsid w:val="00226183"/>
    <w:rsid w:val="0023380F"/>
    <w:rsid w:val="00233C52"/>
    <w:rsid w:val="00235D57"/>
    <w:rsid w:val="00236B43"/>
    <w:rsid w:val="00236CC2"/>
    <w:rsid w:val="002404FA"/>
    <w:rsid w:val="002413FE"/>
    <w:rsid w:val="002421D8"/>
    <w:rsid w:val="00243A3F"/>
    <w:rsid w:val="00247DAD"/>
    <w:rsid w:val="00252D2A"/>
    <w:rsid w:val="002534DA"/>
    <w:rsid w:val="0025566E"/>
    <w:rsid w:val="002566A0"/>
    <w:rsid w:val="00260047"/>
    <w:rsid w:val="002626D5"/>
    <w:rsid w:val="00264A4D"/>
    <w:rsid w:val="002672D7"/>
    <w:rsid w:val="0027020F"/>
    <w:rsid w:val="00272CF4"/>
    <w:rsid w:val="0027521C"/>
    <w:rsid w:val="00280A41"/>
    <w:rsid w:val="0028292A"/>
    <w:rsid w:val="00283DB0"/>
    <w:rsid w:val="00285025"/>
    <w:rsid w:val="002870EA"/>
    <w:rsid w:val="00290CAA"/>
    <w:rsid w:val="002921AA"/>
    <w:rsid w:val="00292362"/>
    <w:rsid w:val="002A00B4"/>
    <w:rsid w:val="002A25A7"/>
    <w:rsid w:val="002A5300"/>
    <w:rsid w:val="002B282F"/>
    <w:rsid w:val="002B4A28"/>
    <w:rsid w:val="002B5BFF"/>
    <w:rsid w:val="002B6FE4"/>
    <w:rsid w:val="002C0BEF"/>
    <w:rsid w:val="002C0D95"/>
    <w:rsid w:val="002C0EBB"/>
    <w:rsid w:val="002C4715"/>
    <w:rsid w:val="002C6C5C"/>
    <w:rsid w:val="002D1005"/>
    <w:rsid w:val="002D115B"/>
    <w:rsid w:val="002D4A5E"/>
    <w:rsid w:val="002D4D47"/>
    <w:rsid w:val="002D596D"/>
    <w:rsid w:val="002E0BA5"/>
    <w:rsid w:val="002E3565"/>
    <w:rsid w:val="002E78D9"/>
    <w:rsid w:val="002F2548"/>
    <w:rsid w:val="002F4F1E"/>
    <w:rsid w:val="002F7E8D"/>
    <w:rsid w:val="003001C3"/>
    <w:rsid w:val="00300557"/>
    <w:rsid w:val="00301907"/>
    <w:rsid w:val="00302DF0"/>
    <w:rsid w:val="0030301D"/>
    <w:rsid w:val="003035CE"/>
    <w:rsid w:val="003053F6"/>
    <w:rsid w:val="003064D9"/>
    <w:rsid w:val="00310067"/>
    <w:rsid w:val="003113E6"/>
    <w:rsid w:val="00312EE2"/>
    <w:rsid w:val="0031306B"/>
    <w:rsid w:val="00316314"/>
    <w:rsid w:val="003166DB"/>
    <w:rsid w:val="00316E5D"/>
    <w:rsid w:val="003237D2"/>
    <w:rsid w:val="00331508"/>
    <w:rsid w:val="00331A4E"/>
    <w:rsid w:val="00332C8D"/>
    <w:rsid w:val="00333DA7"/>
    <w:rsid w:val="00334A7B"/>
    <w:rsid w:val="00337913"/>
    <w:rsid w:val="0034064D"/>
    <w:rsid w:val="00342322"/>
    <w:rsid w:val="00342F58"/>
    <w:rsid w:val="00343E45"/>
    <w:rsid w:val="00345373"/>
    <w:rsid w:val="003467E5"/>
    <w:rsid w:val="00350205"/>
    <w:rsid w:val="0035130C"/>
    <w:rsid w:val="00353B38"/>
    <w:rsid w:val="00356536"/>
    <w:rsid w:val="00356908"/>
    <w:rsid w:val="00363865"/>
    <w:rsid w:val="00363BFD"/>
    <w:rsid w:val="00364089"/>
    <w:rsid w:val="003653A0"/>
    <w:rsid w:val="0037000D"/>
    <w:rsid w:val="00373A62"/>
    <w:rsid w:val="003752A6"/>
    <w:rsid w:val="00381F5A"/>
    <w:rsid w:val="00382474"/>
    <w:rsid w:val="003844FA"/>
    <w:rsid w:val="003912D5"/>
    <w:rsid w:val="00391F84"/>
    <w:rsid w:val="00393AEF"/>
    <w:rsid w:val="00395484"/>
    <w:rsid w:val="0039549B"/>
    <w:rsid w:val="00395981"/>
    <w:rsid w:val="00396937"/>
    <w:rsid w:val="003A0419"/>
    <w:rsid w:val="003A053E"/>
    <w:rsid w:val="003A126B"/>
    <w:rsid w:val="003A5DBC"/>
    <w:rsid w:val="003B0492"/>
    <w:rsid w:val="003B1A11"/>
    <w:rsid w:val="003B267C"/>
    <w:rsid w:val="003B380E"/>
    <w:rsid w:val="003B3BAD"/>
    <w:rsid w:val="003B6E2A"/>
    <w:rsid w:val="003B70E2"/>
    <w:rsid w:val="003C2363"/>
    <w:rsid w:val="003C5D98"/>
    <w:rsid w:val="003C71B8"/>
    <w:rsid w:val="003D272B"/>
    <w:rsid w:val="003D3C58"/>
    <w:rsid w:val="003D436E"/>
    <w:rsid w:val="003D5B25"/>
    <w:rsid w:val="003E2267"/>
    <w:rsid w:val="003E35E2"/>
    <w:rsid w:val="003E36F0"/>
    <w:rsid w:val="003E39C1"/>
    <w:rsid w:val="003F26D9"/>
    <w:rsid w:val="003F3275"/>
    <w:rsid w:val="003F4814"/>
    <w:rsid w:val="003F493C"/>
    <w:rsid w:val="003F4951"/>
    <w:rsid w:val="003F5B1F"/>
    <w:rsid w:val="003F69CE"/>
    <w:rsid w:val="0040143F"/>
    <w:rsid w:val="00401906"/>
    <w:rsid w:val="00403A14"/>
    <w:rsid w:val="00404460"/>
    <w:rsid w:val="00406762"/>
    <w:rsid w:val="004132BC"/>
    <w:rsid w:val="00415799"/>
    <w:rsid w:val="004158A8"/>
    <w:rsid w:val="00416E7D"/>
    <w:rsid w:val="0042084B"/>
    <w:rsid w:val="0042355B"/>
    <w:rsid w:val="00430D7E"/>
    <w:rsid w:val="0043300F"/>
    <w:rsid w:val="00433475"/>
    <w:rsid w:val="004449BB"/>
    <w:rsid w:val="00444CDE"/>
    <w:rsid w:val="00445233"/>
    <w:rsid w:val="0044717A"/>
    <w:rsid w:val="00452B64"/>
    <w:rsid w:val="004564C0"/>
    <w:rsid w:val="00456945"/>
    <w:rsid w:val="00460626"/>
    <w:rsid w:val="00462252"/>
    <w:rsid w:val="00470A3E"/>
    <w:rsid w:val="004741B8"/>
    <w:rsid w:val="00475A5E"/>
    <w:rsid w:val="00476C17"/>
    <w:rsid w:val="00476F43"/>
    <w:rsid w:val="00477C30"/>
    <w:rsid w:val="00480B84"/>
    <w:rsid w:val="004821B1"/>
    <w:rsid w:val="00483616"/>
    <w:rsid w:val="00484BB7"/>
    <w:rsid w:val="004912B2"/>
    <w:rsid w:val="004922B2"/>
    <w:rsid w:val="004938C9"/>
    <w:rsid w:val="004957F5"/>
    <w:rsid w:val="00495C0E"/>
    <w:rsid w:val="004961DC"/>
    <w:rsid w:val="004A2513"/>
    <w:rsid w:val="004A31C8"/>
    <w:rsid w:val="004B2375"/>
    <w:rsid w:val="004B30ED"/>
    <w:rsid w:val="004B4C26"/>
    <w:rsid w:val="004B505B"/>
    <w:rsid w:val="004B5A5D"/>
    <w:rsid w:val="004B6941"/>
    <w:rsid w:val="004C0765"/>
    <w:rsid w:val="004C1CE1"/>
    <w:rsid w:val="004D1425"/>
    <w:rsid w:val="004D7219"/>
    <w:rsid w:val="004E2563"/>
    <w:rsid w:val="004E3FA5"/>
    <w:rsid w:val="004E4EE1"/>
    <w:rsid w:val="004E6082"/>
    <w:rsid w:val="004E6152"/>
    <w:rsid w:val="004E7075"/>
    <w:rsid w:val="004E7393"/>
    <w:rsid w:val="004F269B"/>
    <w:rsid w:val="004F3E09"/>
    <w:rsid w:val="005015DF"/>
    <w:rsid w:val="00501E9E"/>
    <w:rsid w:val="00504276"/>
    <w:rsid w:val="00504429"/>
    <w:rsid w:val="00506256"/>
    <w:rsid w:val="0050636F"/>
    <w:rsid w:val="00506C51"/>
    <w:rsid w:val="00513FEE"/>
    <w:rsid w:val="00514FF6"/>
    <w:rsid w:val="0051725B"/>
    <w:rsid w:val="005218EE"/>
    <w:rsid w:val="00521B16"/>
    <w:rsid w:val="00522FF8"/>
    <w:rsid w:val="005323B8"/>
    <w:rsid w:val="005349BE"/>
    <w:rsid w:val="005362E4"/>
    <w:rsid w:val="00540FBA"/>
    <w:rsid w:val="0054128A"/>
    <w:rsid w:val="00541D87"/>
    <w:rsid w:val="005451B4"/>
    <w:rsid w:val="00545B1F"/>
    <w:rsid w:val="00555F48"/>
    <w:rsid w:val="00561753"/>
    <w:rsid w:val="00561FA9"/>
    <w:rsid w:val="0056268F"/>
    <w:rsid w:val="005627A8"/>
    <w:rsid w:val="005637D6"/>
    <w:rsid w:val="0056631A"/>
    <w:rsid w:val="00566889"/>
    <w:rsid w:val="0056757A"/>
    <w:rsid w:val="005756AE"/>
    <w:rsid w:val="00575D12"/>
    <w:rsid w:val="005817C2"/>
    <w:rsid w:val="00584F62"/>
    <w:rsid w:val="00585FC7"/>
    <w:rsid w:val="005863AF"/>
    <w:rsid w:val="0058750E"/>
    <w:rsid w:val="00590476"/>
    <w:rsid w:val="00593D7B"/>
    <w:rsid w:val="00595143"/>
    <w:rsid w:val="005973BF"/>
    <w:rsid w:val="005979EC"/>
    <w:rsid w:val="005A29E5"/>
    <w:rsid w:val="005A35E5"/>
    <w:rsid w:val="005A53B5"/>
    <w:rsid w:val="005A5EAF"/>
    <w:rsid w:val="005A7744"/>
    <w:rsid w:val="005B186E"/>
    <w:rsid w:val="005B215C"/>
    <w:rsid w:val="005B42C9"/>
    <w:rsid w:val="005B5147"/>
    <w:rsid w:val="005B6C19"/>
    <w:rsid w:val="005B7AF1"/>
    <w:rsid w:val="005C0A17"/>
    <w:rsid w:val="005C1734"/>
    <w:rsid w:val="005C4FD7"/>
    <w:rsid w:val="005D7DF6"/>
    <w:rsid w:val="005E344B"/>
    <w:rsid w:val="005E410B"/>
    <w:rsid w:val="005E5546"/>
    <w:rsid w:val="005E5E8A"/>
    <w:rsid w:val="005E672D"/>
    <w:rsid w:val="005E6952"/>
    <w:rsid w:val="005F02F1"/>
    <w:rsid w:val="005F0678"/>
    <w:rsid w:val="005F4521"/>
    <w:rsid w:val="005F6099"/>
    <w:rsid w:val="006012CB"/>
    <w:rsid w:val="00601D98"/>
    <w:rsid w:val="00604D13"/>
    <w:rsid w:val="006056BF"/>
    <w:rsid w:val="00605775"/>
    <w:rsid w:val="00606B35"/>
    <w:rsid w:val="00610560"/>
    <w:rsid w:val="00611C48"/>
    <w:rsid w:val="00614660"/>
    <w:rsid w:val="00614B2C"/>
    <w:rsid w:val="00617278"/>
    <w:rsid w:val="00620B17"/>
    <w:rsid w:val="00621A8E"/>
    <w:rsid w:val="00622B7D"/>
    <w:rsid w:val="00626E06"/>
    <w:rsid w:val="00627ACC"/>
    <w:rsid w:val="00630148"/>
    <w:rsid w:val="006336BF"/>
    <w:rsid w:val="00636469"/>
    <w:rsid w:val="006428D6"/>
    <w:rsid w:val="0065191E"/>
    <w:rsid w:val="00655A6D"/>
    <w:rsid w:val="00656B1C"/>
    <w:rsid w:val="0066140E"/>
    <w:rsid w:val="00661F85"/>
    <w:rsid w:val="0066401E"/>
    <w:rsid w:val="00664E3D"/>
    <w:rsid w:val="00671496"/>
    <w:rsid w:val="00672089"/>
    <w:rsid w:val="0067224C"/>
    <w:rsid w:val="00672672"/>
    <w:rsid w:val="00674C3F"/>
    <w:rsid w:val="0067602F"/>
    <w:rsid w:val="00677AD1"/>
    <w:rsid w:val="00680D53"/>
    <w:rsid w:val="00682D30"/>
    <w:rsid w:val="00683AAE"/>
    <w:rsid w:val="00684294"/>
    <w:rsid w:val="00690BB9"/>
    <w:rsid w:val="006949AD"/>
    <w:rsid w:val="006A124D"/>
    <w:rsid w:val="006A21EF"/>
    <w:rsid w:val="006B2541"/>
    <w:rsid w:val="006C3176"/>
    <w:rsid w:val="006D0827"/>
    <w:rsid w:val="006D1131"/>
    <w:rsid w:val="006D45AB"/>
    <w:rsid w:val="006D5DEA"/>
    <w:rsid w:val="006E0083"/>
    <w:rsid w:val="006E39CF"/>
    <w:rsid w:val="006E433F"/>
    <w:rsid w:val="006E5654"/>
    <w:rsid w:val="006E596F"/>
    <w:rsid w:val="006E7E14"/>
    <w:rsid w:val="006F70F6"/>
    <w:rsid w:val="00702AA7"/>
    <w:rsid w:val="00704748"/>
    <w:rsid w:val="00705BBD"/>
    <w:rsid w:val="007063EB"/>
    <w:rsid w:val="007101A3"/>
    <w:rsid w:val="00714A2C"/>
    <w:rsid w:val="007155EF"/>
    <w:rsid w:val="00724947"/>
    <w:rsid w:val="0072508D"/>
    <w:rsid w:val="0072686B"/>
    <w:rsid w:val="00727972"/>
    <w:rsid w:val="00727C9A"/>
    <w:rsid w:val="00730D61"/>
    <w:rsid w:val="00732358"/>
    <w:rsid w:val="00734DD5"/>
    <w:rsid w:val="00735009"/>
    <w:rsid w:val="00735304"/>
    <w:rsid w:val="00735FB8"/>
    <w:rsid w:val="0073611E"/>
    <w:rsid w:val="007457FD"/>
    <w:rsid w:val="007461C6"/>
    <w:rsid w:val="00747564"/>
    <w:rsid w:val="00753DB6"/>
    <w:rsid w:val="007613E1"/>
    <w:rsid w:val="00761488"/>
    <w:rsid w:val="00761B6A"/>
    <w:rsid w:val="00763569"/>
    <w:rsid w:val="00763822"/>
    <w:rsid w:val="0076567F"/>
    <w:rsid w:val="007664D8"/>
    <w:rsid w:val="00770332"/>
    <w:rsid w:val="00770A27"/>
    <w:rsid w:val="00770BDE"/>
    <w:rsid w:val="00773BC8"/>
    <w:rsid w:val="00774132"/>
    <w:rsid w:val="007815B8"/>
    <w:rsid w:val="007821FB"/>
    <w:rsid w:val="00783106"/>
    <w:rsid w:val="007836A5"/>
    <w:rsid w:val="007839B0"/>
    <w:rsid w:val="007846D6"/>
    <w:rsid w:val="00784927"/>
    <w:rsid w:val="00785BD5"/>
    <w:rsid w:val="00790192"/>
    <w:rsid w:val="007904CD"/>
    <w:rsid w:val="00792745"/>
    <w:rsid w:val="0079326D"/>
    <w:rsid w:val="00793811"/>
    <w:rsid w:val="007A7D48"/>
    <w:rsid w:val="007A7F73"/>
    <w:rsid w:val="007B2550"/>
    <w:rsid w:val="007B2F99"/>
    <w:rsid w:val="007B45CC"/>
    <w:rsid w:val="007B5B54"/>
    <w:rsid w:val="007C055E"/>
    <w:rsid w:val="007C0942"/>
    <w:rsid w:val="007C1471"/>
    <w:rsid w:val="007C397E"/>
    <w:rsid w:val="007C5827"/>
    <w:rsid w:val="007C6FF4"/>
    <w:rsid w:val="007C78D7"/>
    <w:rsid w:val="007D2BF3"/>
    <w:rsid w:val="007D3051"/>
    <w:rsid w:val="007D3259"/>
    <w:rsid w:val="007D34B7"/>
    <w:rsid w:val="007D4F21"/>
    <w:rsid w:val="007D583D"/>
    <w:rsid w:val="007E0844"/>
    <w:rsid w:val="007E25D4"/>
    <w:rsid w:val="007E2D44"/>
    <w:rsid w:val="007E48D3"/>
    <w:rsid w:val="007E5271"/>
    <w:rsid w:val="007E58C4"/>
    <w:rsid w:val="007E710F"/>
    <w:rsid w:val="007E7641"/>
    <w:rsid w:val="007F011A"/>
    <w:rsid w:val="007F6053"/>
    <w:rsid w:val="00801AE2"/>
    <w:rsid w:val="00801C9C"/>
    <w:rsid w:val="0080539E"/>
    <w:rsid w:val="008064B9"/>
    <w:rsid w:val="008069C1"/>
    <w:rsid w:val="0081026E"/>
    <w:rsid w:val="00811682"/>
    <w:rsid w:val="00812B6B"/>
    <w:rsid w:val="0081531F"/>
    <w:rsid w:val="008204A5"/>
    <w:rsid w:val="00820F7A"/>
    <w:rsid w:val="00821C4A"/>
    <w:rsid w:val="008230A9"/>
    <w:rsid w:val="00825083"/>
    <w:rsid w:val="00826B65"/>
    <w:rsid w:val="00826CB1"/>
    <w:rsid w:val="0083141B"/>
    <w:rsid w:val="00834657"/>
    <w:rsid w:val="00841475"/>
    <w:rsid w:val="008416ED"/>
    <w:rsid w:val="00843D79"/>
    <w:rsid w:val="00850D72"/>
    <w:rsid w:val="0085256C"/>
    <w:rsid w:val="008567DA"/>
    <w:rsid w:val="00862C72"/>
    <w:rsid w:val="00863119"/>
    <w:rsid w:val="00865137"/>
    <w:rsid w:val="00866232"/>
    <w:rsid w:val="008703BD"/>
    <w:rsid w:val="00872046"/>
    <w:rsid w:val="00875B3B"/>
    <w:rsid w:val="00882E57"/>
    <w:rsid w:val="00884B69"/>
    <w:rsid w:val="0088508C"/>
    <w:rsid w:val="00886AB2"/>
    <w:rsid w:val="0088740D"/>
    <w:rsid w:val="00890A3D"/>
    <w:rsid w:val="00896F86"/>
    <w:rsid w:val="008A16D8"/>
    <w:rsid w:val="008A3D07"/>
    <w:rsid w:val="008A43C0"/>
    <w:rsid w:val="008A5EDD"/>
    <w:rsid w:val="008B3F1D"/>
    <w:rsid w:val="008B53D1"/>
    <w:rsid w:val="008B701E"/>
    <w:rsid w:val="008B7926"/>
    <w:rsid w:val="008C115A"/>
    <w:rsid w:val="008C2CAE"/>
    <w:rsid w:val="008D3EAF"/>
    <w:rsid w:val="008D54C7"/>
    <w:rsid w:val="008E07E0"/>
    <w:rsid w:val="008E0ADF"/>
    <w:rsid w:val="008E1804"/>
    <w:rsid w:val="008E4C8E"/>
    <w:rsid w:val="008E6390"/>
    <w:rsid w:val="008F5969"/>
    <w:rsid w:val="008F7043"/>
    <w:rsid w:val="00903E29"/>
    <w:rsid w:val="00904569"/>
    <w:rsid w:val="009047A1"/>
    <w:rsid w:val="0090702A"/>
    <w:rsid w:val="009072ED"/>
    <w:rsid w:val="009121D7"/>
    <w:rsid w:val="00913FED"/>
    <w:rsid w:val="009152D7"/>
    <w:rsid w:val="00916403"/>
    <w:rsid w:val="00917CBA"/>
    <w:rsid w:val="00920027"/>
    <w:rsid w:val="009224AC"/>
    <w:rsid w:val="00924BE6"/>
    <w:rsid w:val="00930856"/>
    <w:rsid w:val="009354E0"/>
    <w:rsid w:val="00935624"/>
    <w:rsid w:val="00936F25"/>
    <w:rsid w:val="0094096F"/>
    <w:rsid w:val="00941D57"/>
    <w:rsid w:val="0094200D"/>
    <w:rsid w:val="0095260A"/>
    <w:rsid w:val="009574B0"/>
    <w:rsid w:val="00961D31"/>
    <w:rsid w:val="00961EE9"/>
    <w:rsid w:val="00962AD6"/>
    <w:rsid w:val="009640AA"/>
    <w:rsid w:val="009664E7"/>
    <w:rsid w:val="00971F99"/>
    <w:rsid w:val="00972251"/>
    <w:rsid w:val="0097721F"/>
    <w:rsid w:val="00981728"/>
    <w:rsid w:val="00984192"/>
    <w:rsid w:val="009906DC"/>
    <w:rsid w:val="00991651"/>
    <w:rsid w:val="0099589F"/>
    <w:rsid w:val="00995D1A"/>
    <w:rsid w:val="009A0522"/>
    <w:rsid w:val="009A2438"/>
    <w:rsid w:val="009A28A0"/>
    <w:rsid w:val="009A448B"/>
    <w:rsid w:val="009A6C9D"/>
    <w:rsid w:val="009A7C77"/>
    <w:rsid w:val="009B2960"/>
    <w:rsid w:val="009B64BC"/>
    <w:rsid w:val="009B6DBE"/>
    <w:rsid w:val="009B7C39"/>
    <w:rsid w:val="009C0179"/>
    <w:rsid w:val="009C14A3"/>
    <w:rsid w:val="009C2C3C"/>
    <w:rsid w:val="009C3011"/>
    <w:rsid w:val="009C738C"/>
    <w:rsid w:val="009C74BD"/>
    <w:rsid w:val="009D385A"/>
    <w:rsid w:val="009D3989"/>
    <w:rsid w:val="009D4232"/>
    <w:rsid w:val="009D5025"/>
    <w:rsid w:val="009D71C3"/>
    <w:rsid w:val="009E1FD0"/>
    <w:rsid w:val="009E4479"/>
    <w:rsid w:val="009E4975"/>
    <w:rsid w:val="009E6888"/>
    <w:rsid w:val="009E6EBC"/>
    <w:rsid w:val="009E6FD6"/>
    <w:rsid w:val="009F1A6D"/>
    <w:rsid w:val="009F280F"/>
    <w:rsid w:val="009F287E"/>
    <w:rsid w:val="009F2CCE"/>
    <w:rsid w:val="009F30E1"/>
    <w:rsid w:val="009F3BB3"/>
    <w:rsid w:val="009F3D5F"/>
    <w:rsid w:val="009F44CD"/>
    <w:rsid w:val="009F72E6"/>
    <w:rsid w:val="00A02CF5"/>
    <w:rsid w:val="00A03D8E"/>
    <w:rsid w:val="00A05E65"/>
    <w:rsid w:val="00A062C1"/>
    <w:rsid w:val="00A0790C"/>
    <w:rsid w:val="00A1774D"/>
    <w:rsid w:val="00A21017"/>
    <w:rsid w:val="00A22929"/>
    <w:rsid w:val="00A24CBD"/>
    <w:rsid w:val="00A25B63"/>
    <w:rsid w:val="00A26921"/>
    <w:rsid w:val="00A26F08"/>
    <w:rsid w:val="00A2758D"/>
    <w:rsid w:val="00A32C2D"/>
    <w:rsid w:val="00A34665"/>
    <w:rsid w:val="00A351CF"/>
    <w:rsid w:val="00A36835"/>
    <w:rsid w:val="00A36856"/>
    <w:rsid w:val="00A4050A"/>
    <w:rsid w:val="00A42359"/>
    <w:rsid w:val="00A43C5F"/>
    <w:rsid w:val="00A45B98"/>
    <w:rsid w:val="00A50E8B"/>
    <w:rsid w:val="00A51A06"/>
    <w:rsid w:val="00A52130"/>
    <w:rsid w:val="00A535B1"/>
    <w:rsid w:val="00A542C9"/>
    <w:rsid w:val="00A56C4F"/>
    <w:rsid w:val="00A614FC"/>
    <w:rsid w:val="00A62EB3"/>
    <w:rsid w:val="00A64F36"/>
    <w:rsid w:val="00A703EE"/>
    <w:rsid w:val="00A72F2C"/>
    <w:rsid w:val="00A74AE1"/>
    <w:rsid w:val="00A80923"/>
    <w:rsid w:val="00A81361"/>
    <w:rsid w:val="00A8246B"/>
    <w:rsid w:val="00A82B00"/>
    <w:rsid w:val="00A83E11"/>
    <w:rsid w:val="00A86276"/>
    <w:rsid w:val="00A86CD8"/>
    <w:rsid w:val="00A8743C"/>
    <w:rsid w:val="00A9368F"/>
    <w:rsid w:val="00A93A75"/>
    <w:rsid w:val="00A954AD"/>
    <w:rsid w:val="00A95E1D"/>
    <w:rsid w:val="00A9601C"/>
    <w:rsid w:val="00AA56D5"/>
    <w:rsid w:val="00AA6B1E"/>
    <w:rsid w:val="00AA73A5"/>
    <w:rsid w:val="00AA7835"/>
    <w:rsid w:val="00AB0B42"/>
    <w:rsid w:val="00AB0D9A"/>
    <w:rsid w:val="00AB1515"/>
    <w:rsid w:val="00AB3E4A"/>
    <w:rsid w:val="00AB53B4"/>
    <w:rsid w:val="00AB7568"/>
    <w:rsid w:val="00AC0E15"/>
    <w:rsid w:val="00AC1C86"/>
    <w:rsid w:val="00AC649A"/>
    <w:rsid w:val="00AC6E26"/>
    <w:rsid w:val="00AC7364"/>
    <w:rsid w:val="00AD46BB"/>
    <w:rsid w:val="00AD5EDD"/>
    <w:rsid w:val="00AD608D"/>
    <w:rsid w:val="00AD6161"/>
    <w:rsid w:val="00AE0627"/>
    <w:rsid w:val="00AE12F9"/>
    <w:rsid w:val="00AE16FB"/>
    <w:rsid w:val="00AE434E"/>
    <w:rsid w:val="00AE6D75"/>
    <w:rsid w:val="00AF0884"/>
    <w:rsid w:val="00AF1550"/>
    <w:rsid w:val="00AF5033"/>
    <w:rsid w:val="00B00A77"/>
    <w:rsid w:val="00B0160F"/>
    <w:rsid w:val="00B02C1D"/>
    <w:rsid w:val="00B03D6D"/>
    <w:rsid w:val="00B04A5F"/>
    <w:rsid w:val="00B051EA"/>
    <w:rsid w:val="00B0568F"/>
    <w:rsid w:val="00B12A73"/>
    <w:rsid w:val="00B14637"/>
    <w:rsid w:val="00B15370"/>
    <w:rsid w:val="00B1546F"/>
    <w:rsid w:val="00B1575D"/>
    <w:rsid w:val="00B157C3"/>
    <w:rsid w:val="00B16B6B"/>
    <w:rsid w:val="00B179B0"/>
    <w:rsid w:val="00B20B50"/>
    <w:rsid w:val="00B20DDD"/>
    <w:rsid w:val="00B21062"/>
    <w:rsid w:val="00B21DFC"/>
    <w:rsid w:val="00B23E45"/>
    <w:rsid w:val="00B27C6A"/>
    <w:rsid w:val="00B313F1"/>
    <w:rsid w:val="00B34372"/>
    <w:rsid w:val="00B350B5"/>
    <w:rsid w:val="00B431FF"/>
    <w:rsid w:val="00B4419B"/>
    <w:rsid w:val="00B46CF3"/>
    <w:rsid w:val="00B50C73"/>
    <w:rsid w:val="00B52A74"/>
    <w:rsid w:val="00B53EAC"/>
    <w:rsid w:val="00B5494E"/>
    <w:rsid w:val="00B550AF"/>
    <w:rsid w:val="00B55365"/>
    <w:rsid w:val="00B57906"/>
    <w:rsid w:val="00B61FEE"/>
    <w:rsid w:val="00B672B1"/>
    <w:rsid w:val="00B7021B"/>
    <w:rsid w:val="00B70482"/>
    <w:rsid w:val="00B73644"/>
    <w:rsid w:val="00B76D08"/>
    <w:rsid w:val="00B80CD9"/>
    <w:rsid w:val="00B8460A"/>
    <w:rsid w:val="00B8563D"/>
    <w:rsid w:val="00B864CF"/>
    <w:rsid w:val="00B86E55"/>
    <w:rsid w:val="00B8754B"/>
    <w:rsid w:val="00B9173C"/>
    <w:rsid w:val="00B95672"/>
    <w:rsid w:val="00B95938"/>
    <w:rsid w:val="00B95A66"/>
    <w:rsid w:val="00B95FA8"/>
    <w:rsid w:val="00BA0112"/>
    <w:rsid w:val="00BA0FB0"/>
    <w:rsid w:val="00BA54AE"/>
    <w:rsid w:val="00BA5695"/>
    <w:rsid w:val="00BA5937"/>
    <w:rsid w:val="00BA7566"/>
    <w:rsid w:val="00BB373A"/>
    <w:rsid w:val="00BB4949"/>
    <w:rsid w:val="00BB7CAA"/>
    <w:rsid w:val="00BC08F1"/>
    <w:rsid w:val="00BC1765"/>
    <w:rsid w:val="00BC1F1F"/>
    <w:rsid w:val="00BC3CE0"/>
    <w:rsid w:val="00BC565A"/>
    <w:rsid w:val="00BC5A77"/>
    <w:rsid w:val="00BC6F48"/>
    <w:rsid w:val="00BD0002"/>
    <w:rsid w:val="00BD0978"/>
    <w:rsid w:val="00BD3129"/>
    <w:rsid w:val="00BD3263"/>
    <w:rsid w:val="00BD3CD6"/>
    <w:rsid w:val="00BD3F2F"/>
    <w:rsid w:val="00BD58F1"/>
    <w:rsid w:val="00BD6019"/>
    <w:rsid w:val="00BE2C68"/>
    <w:rsid w:val="00BE46B8"/>
    <w:rsid w:val="00BE4EB5"/>
    <w:rsid w:val="00BF29E5"/>
    <w:rsid w:val="00BF3716"/>
    <w:rsid w:val="00BF5F6B"/>
    <w:rsid w:val="00BF6EC4"/>
    <w:rsid w:val="00C0007D"/>
    <w:rsid w:val="00C00322"/>
    <w:rsid w:val="00C03A0A"/>
    <w:rsid w:val="00C03D03"/>
    <w:rsid w:val="00C042B0"/>
    <w:rsid w:val="00C068B0"/>
    <w:rsid w:val="00C10ACB"/>
    <w:rsid w:val="00C14D9C"/>
    <w:rsid w:val="00C14E20"/>
    <w:rsid w:val="00C15A2B"/>
    <w:rsid w:val="00C15EEA"/>
    <w:rsid w:val="00C164EB"/>
    <w:rsid w:val="00C249DF"/>
    <w:rsid w:val="00C26E3E"/>
    <w:rsid w:val="00C303F1"/>
    <w:rsid w:val="00C31DD9"/>
    <w:rsid w:val="00C32138"/>
    <w:rsid w:val="00C32D0D"/>
    <w:rsid w:val="00C331FC"/>
    <w:rsid w:val="00C34EF0"/>
    <w:rsid w:val="00C35BCF"/>
    <w:rsid w:val="00C35C61"/>
    <w:rsid w:val="00C37069"/>
    <w:rsid w:val="00C37424"/>
    <w:rsid w:val="00C40BB2"/>
    <w:rsid w:val="00C40E7D"/>
    <w:rsid w:val="00C42272"/>
    <w:rsid w:val="00C4325D"/>
    <w:rsid w:val="00C44CC1"/>
    <w:rsid w:val="00C44F61"/>
    <w:rsid w:val="00C45B42"/>
    <w:rsid w:val="00C53E7C"/>
    <w:rsid w:val="00C54E75"/>
    <w:rsid w:val="00C56178"/>
    <w:rsid w:val="00C63DEE"/>
    <w:rsid w:val="00C65F7B"/>
    <w:rsid w:val="00C67350"/>
    <w:rsid w:val="00C71139"/>
    <w:rsid w:val="00C74C2B"/>
    <w:rsid w:val="00C77739"/>
    <w:rsid w:val="00C80D69"/>
    <w:rsid w:val="00C82614"/>
    <w:rsid w:val="00C83B05"/>
    <w:rsid w:val="00C85D98"/>
    <w:rsid w:val="00C8606D"/>
    <w:rsid w:val="00C91993"/>
    <w:rsid w:val="00C932D5"/>
    <w:rsid w:val="00C93C01"/>
    <w:rsid w:val="00C93F48"/>
    <w:rsid w:val="00C9411D"/>
    <w:rsid w:val="00C9449F"/>
    <w:rsid w:val="00C945AA"/>
    <w:rsid w:val="00C95E2C"/>
    <w:rsid w:val="00C978B2"/>
    <w:rsid w:val="00C97A6F"/>
    <w:rsid w:val="00CA1B65"/>
    <w:rsid w:val="00CA6409"/>
    <w:rsid w:val="00CA79FD"/>
    <w:rsid w:val="00CA7F1C"/>
    <w:rsid w:val="00CB25CC"/>
    <w:rsid w:val="00CB315F"/>
    <w:rsid w:val="00CB4D65"/>
    <w:rsid w:val="00CB6D50"/>
    <w:rsid w:val="00CC20EC"/>
    <w:rsid w:val="00CC263F"/>
    <w:rsid w:val="00CD2323"/>
    <w:rsid w:val="00CD3B7A"/>
    <w:rsid w:val="00CD4B9A"/>
    <w:rsid w:val="00CD75D0"/>
    <w:rsid w:val="00CD7F6F"/>
    <w:rsid w:val="00CE124B"/>
    <w:rsid w:val="00CE2830"/>
    <w:rsid w:val="00CE29DC"/>
    <w:rsid w:val="00CE5D59"/>
    <w:rsid w:val="00CE68EE"/>
    <w:rsid w:val="00CE70E6"/>
    <w:rsid w:val="00CF3078"/>
    <w:rsid w:val="00CF34C2"/>
    <w:rsid w:val="00CF4738"/>
    <w:rsid w:val="00D02C89"/>
    <w:rsid w:val="00D059BA"/>
    <w:rsid w:val="00D06226"/>
    <w:rsid w:val="00D10718"/>
    <w:rsid w:val="00D11997"/>
    <w:rsid w:val="00D1210F"/>
    <w:rsid w:val="00D13AAF"/>
    <w:rsid w:val="00D16F16"/>
    <w:rsid w:val="00D1755F"/>
    <w:rsid w:val="00D211AC"/>
    <w:rsid w:val="00D24805"/>
    <w:rsid w:val="00D25096"/>
    <w:rsid w:val="00D43FA7"/>
    <w:rsid w:val="00D44003"/>
    <w:rsid w:val="00D447A9"/>
    <w:rsid w:val="00D4642B"/>
    <w:rsid w:val="00D505A4"/>
    <w:rsid w:val="00D511F8"/>
    <w:rsid w:val="00D52B22"/>
    <w:rsid w:val="00D54065"/>
    <w:rsid w:val="00D542E4"/>
    <w:rsid w:val="00D558C8"/>
    <w:rsid w:val="00D57FEE"/>
    <w:rsid w:val="00D62192"/>
    <w:rsid w:val="00D6430C"/>
    <w:rsid w:val="00D66752"/>
    <w:rsid w:val="00D70A40"/>
    <w:rsid w:val="00D74DAC"/>
    <w:rsid w:val="00D76573"/>
    <w:rsid w:val="00D76FE7"/>
    <w:rsid w:val="00D7731A"/>
    <w:rsid w:val="00D77A3F"/>
    <w:rsid w:val="00D800B8"/>
    <w:rsid w:val="00D813A8"/>
    <w:rsid w:val="00D82C93"/>
    <w:rsid w:val="00D850A6"/>
    <w:rsid w:val="00D85C89"/>
    <w:rsid w:val="00DA00B4"/>
    <w:rsid w:val="00DA10C1"/>
    <w:rsid w:val="00DA158B"/>
    <w:rsid w:val="00DA1EC5"/>
    <w:rsid w:val="00DA4713"/>
    <w:rsid w:val="00DA47F4"/>
    <w:rsid w:val="00DA63D6"/>
    <w:rsid w:val="00DB1872"/>
    <w:rsid w:val="00DB7883"/>
    <w:rsid w:val="00DD6C6B"/>
    <w:rsid w:val="00DD6E89"/>
    <w:rsid w:val="00DE0EB1"/>
    <w:rsid w:val="00DE1685"/>
    <w:rsid w:val="00DE1B78"/>
    <w:rsid w:val="00DE6665"/>
    <w:rsid w:val="00DE6722"/>
    <w:rsid w:val="00DE7131"/>
    <w:rsid w:val="00DE7D45"/>
    <w:rsid w:val="00DE7E52"/>
    <w:rsid w:val="00DF5044"/>
    <w:rsid w:val="00DF5CB2"/>
    <w:rsid w:val="00E0048A"/>
    <w:rsid w:val="00E01524"/>
    <w:rsid w:val="00E04D9C"/>
    <w:rsid w:val="00E058D5"/>
    <w:rsid w:val="00E0686F"/>
    <w:rsid w:val="00E07304"/>
    <w:rsid w:val="00E076D9"/>
    <w:rsid w:val="00E128D9"/>
    <w:rsid w:val="00E13B28"/>
    <w:rsid w:val="00E16D7E"/>
    <w:rsid w:val="00E16EC0"/>
    <w:rsid w:val="00E173DF"/>
    <w:rsid w:val="00E202C2"/>
    <w:rsid w:val="00E22EBB"/>
    <w:rsid w:val="00E23213"/>
    <w:rsid w:val="00E26DCA"/>
    <w:rsid w:val="00E30D7F"/>
    <w:rsid w:val="00E32964"/>
    <w:rsid w:val="00E364FE"/>
    <w:rsid w:val="00E4165E"/>
    <w:rsid w:val="00E46BE9"/>
    <w:rsid w:val="00E5029D"/>
    <w:rsid w:val="00E5227A"/>
    <w:rsid w:val="00E621E2"/>
    <w:rsid w:val="00E65CCA"/>
    <w:rsid w:val="00E66D12"/>
    <w:rsid w:val="00E74AB1"/>
    <w:rsid w:val="00E77924"/>
    <w:rsid w:val="00E80FE2"/>
    <w:rsid w:val="00E81275"/>
    <w:rsid w:val="00E83D1C"/>
    <w:rsid w:val="00E84458"/>
    <w:rsid w:val="00E861E9"/>
    <w:rsid w:val="00E926A5"/>
    <w:rsid w:val="00E95A98"/>
    <w:rsid w:val="00EA23AF"/>
    <w:rsid w:val="00EA3F0F"/>
    <w:rsid w:val="00EA432C"/>
    <w:rsid w:val="00EB5244"/>
    <w:rsid w:val="00ED10FE"/>
    <w:rsid w:val="00ED4181"/>
    <w:rsid w:val="00ED4DFA"/>
    <w:rsid w:val="00ED5076"/>
    <w:rsid w:val="00ED75AB"/>
    <w:rsid w:val="00EE2001"/>
    <w:rsid w:val="00EE454A"/>
    <w:rsid w:val="00EE4ACA"/>
    <w:rsid w:val="00EE51AF"/>
    <w:rsid w:val="00EE6230"/>
    <w:rsid w:val="00EE7E48"/>
    <w:rsid w:val="00EF311A"/>
    <w:rsid w:val="00EF7A78"/>
    <w:rsid w:val="00F00046"/>
    <w:rsid w:val="00F031A8"/>
    <w:rsid w:val="00F04947"/>
    <w:rsid w:val="00F04CDC"/>
    <w:rsid w:val="00F04E8C"/>
    <w:rsid w:val="00F0512D"/>
    <w:rsid w:val="00F059E4"/>
    <w:rsid w:val="00F07097"/>
    <w:rsid w:val="00F12454"/>
    <w:rsid w:val="00F12D9A"/>
    <w:rsid w:val="00F176AD"/>
    <w:rsid w:val="00F210B6"/>
    <w:rsid w:val="00F21EC1"/>
    <w:rsid w:val="00F23295"/>
    <w:rsid w:val="00F25EEC"/>
    <w:rsid w:val="00F31166"/>
    <w:rsid w:val="00F32E1A"/>
    <w:rsid w:val="00F33AFC"/>
    <w:rsid w:val="00F34A2C"/>
    <w:rsid w:val="00F365B5"/>
    <w:rsid w:val="00F46CCE"/>
    <w:rsid w:val="00F47E43"/>
    <w:rsid w:val="00F51DAA"/>
    <w:rsid w:val="00F52E66"/>
    <w:rsid w:val="00F534F8"/>
    <w:rsid w:val="00F613BE"/>
    <w:rsid w:val="00F657B2"/>
    <w:rsid w:val="00F74549"/>
    <w:rsid w:val="00F77B69"/>
    <w:rsid w:val="00F805ED"/>
    <w:rsid w:val="00F8145B"/>
    <w:rsid w:val="00F84473"/>
    <w:rsid w:val="00F8774C"/>
    <w:rsid w:val="00F90303"/>
    <w:rsid w:val="00F90C6A"/>
    <w:rsid w:val="00F926AB"/>
    <w:rsid w:val="00F93D2D"/>
    <w:rsid w:val="00F95582"/>
    <w:rsid w:val="00F9592D"/>
    <w:rsid w:val="00F975F2"/>
    <w:rsid w:val="00FA25E0"/>
    <w:rsid w:val="00FA4032"/>
    <w:rsid w:val="00FA5813"/>
    <w:rsid w:val="00FB0A6E"/>
    <w:rsid w:val="00FB0AD0"/>
    <w:rsid w:val="00FB3F56"/>
    <w:rsid w:val="00FB435D"/>
    <w:rsid w:val="00FB6F85"/>
    <w:rsid w:val="00FB7C73"/>
    <w:rsid w:val="00FC0230"/>
    <w:rsid w:val="00FC13FA"/>
    <w:rsid w:val="00FC4936"/>
    <w:rsid w:val="00FC7106"/>
    <w:rsid w:val="00FC7CE8"/>
    <w:rsid w:val="00FD0455"/>
    <w:rsid w:val="00FD6ADC"/>
    <w:rsid w:val="00FD79C9"/>
    <w:rsid w:val="00FD7C7A"/>
    <w:rsid w:val="00FE1401"/>
    <w:rsid w:val="00FE18DC"/>
    <w:rsid w:val="00FE3087"/>
    <w:rsid w:val="00FE7947"/>
    <w:rsid w:val="00FF0142"/>
    <w:rsid w:val="00FF2446"/>
    <w:rsid w:val="00FF24A2"/>
    <w:rsid w:val="00FF33AE"/>
    <w:rsid w:val="00FF35C4"/>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it-IT" w:eastAsia="it-I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542C9"/>
    <w:rPr>
      <w:rFonts w:ascii="Times New Roman" w:eastAsia="Times New Roman" w:hAnsi="Times New Roman"/>
      <w:sz w:val="24"/>
      <w:szCs w:val="24"/>
      <w:lang w:val="sv-SE" w:eastAsia="en-US"/>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9A0522"/>
    <w:pPr>
      <w:ind w:left="720"/>
      <w:contextualSpacing/>
    </w:pPr>
  </w:style>
  <w:style w:type="paragraph" w:styleId="En-tte">
    <w:name w:val="header"/>
    <w:basedOn w:val="Normal"/>
    <w:link w:val="En-tteCar"/>
    <w:uiPriority w:val="99"/>
    <w:unhideWhenUsed/>
    <w:rsid w:val="00FD79C9"/>
    <w:pPr>
      <w:tabs>
        <w:tab w:val="center" w:pos="4819"/>
        <w:tab w:val="right" w:pos="9638"/>
      </w:tabs>
    </w:pPr>
  </w:style>
  <w:style w:type="character" w:customStyle="1" w:styleId="En-tteCar">
    <w:name w:val="En-tête Car"/>
    <w:link w:val="En-tte"/>
    <w:uiPriority w:val="99"/>
    <w:rsid w:val="00FD79C9"/>
    <w:rPr>
      <w:sz w:val="22"/>
      <w:szCs w:val="22"/>
      <w:lang w:eastAsia="en-US"/>
    </w:rPr>
  </w:style>
  <w:style w:type="paragraph" w:styleId="Pieddepage">
    <w:name w:val="footer"/>
    <w:basedOn w:val="Normal"/>
    <w:link w:val="PieddepageCar"/>
    <w:uiPriority w:val="99"/>
    <w:unhideWhenUsed/>
    <w:rsid w:val="00FD79C9"/>
    <w:pPr>
      <w:tabs>
        <w:tab w:val="center" w:pos="4819"/>
        <w:tab w:val="right" w:pos="9638"/>
      </w:tabs>
    </w:pPr>
  </w:style>
  <w:style w:type="character" w:customStyle="1" w:styleId="PieddepageCar">
    <w:name w:val="Pied de page Car"/>
    <w:link w:val="Pieddepage"/>
    <w:uiPriority w:val="99"/>
    <w:rsid w:val="00FD79C9"/>
    <w:rPr>
      <w:sz w:val="22"/>
      <w:szCs w:val="22"/>
      <w:lang w:eastAsia="en-US"/>
    </w:rPr>
  </w:style>
  <w:style w:type="character" w:styleId="Numrodepage">
    <w:name w:val="page number"/>
    <w:uiPriority w:val="99"/>
    <w:rsid w:val="00FD79C9"/>
    <w:rPr>
      <w:rFonts w:cs="Times New Roman"/>
    </w:rPr>
  </w:style>
  <w:style w:type="paragraph" w:styleId="Notedebasdepage">
    <w:name w:val="footnote text"/>
    <w:basedOn w:val="Normal"/>
    <w:link w:val="NotedebasdepageCar"/>
    <w:unhideWhenUsed/>
    <w:rsid w:val="00FD79C9"/>
    <w:rPr>
      <w:sz w:val="20"/>
      <w:szCs w:val="20"/>
    </w:rPr>
  </w:style>
  <w:style w:type="character" w:customStyle="1" w:styleId="NotedebasdepageCar">
    <w:name w:val="Note de bas de page Car"/>
    <w:link w:val="Notedebasdepage"/>
    <w:rsid w:val="00FD79C9"/>
    <w:rPr>
      <w:lang w:eastAsia="en-US"/>
    </w:rPr>
  </w:style>
  <w:style w:type="character" w:styleId="Appelnotedebasdep">
    <w:name w:val="footnote reference"/>
    <w:uiPriority w:val="99"/>
    <w:semiHidden/>
    <w:unhideWhenUsed/>
    <w:rsid w:val="00FD79C9"/>
    <w:rPr>
      <w:vertAlign w:val="superscript"/>
    </w:rPr>
  </w:style>
  <w:style w:type="paragraph" w:styleId="Titre">
    <w:name w:val="Title"/>
    <w:basedOn w:val="Normal"/>
    <w:next w:val="Normal"/>
    <w:link w:val="TitreCar"/>
    <w:uiPriority w:val="10"/>
    <w:qFormat/>
    <w:rsid w:val="00FD79C9"/>
    <w:pPr>
      <w:spacing w:before="240" w:after="60"/>
      <w:jc w:val="center"/>
      <w:outlineLvl w:val="0"/>
    </w:pPr>
    <w:rPr>
      <w:rFonts w:ascii="Cambria" w:hAnsi="Cambria"/>
      <w:b/>
      <w:bCs/>
      <w:kern w:val="28"/>
      <w:sz w:val="32"/>
      <w:szCs w:val="32"/>
    </w:rPr>
  </w:style>
  <w:style w:type="character" w:customStyle="1" w:styleId="TitreCar">
    <w:name w:val="Titre Car"/>
    <w:link w:val="Titre"/>
    <w:uiPriority w:val="10"/>
    <w:rsid w:val="00FD79C9"/>
    <w:rPr>
      <w:rFonts w:ascii="Cambria" w:eastAsia="Times New Roman" w:hAnsi="Cambria" w:cs="Times New Roman"/>
      <w:b/>
      <w:bCs/>
      <w:kern w:val="28"/>
      <w:sz w:val="32"/>
      <w:szCs w:val="32"/>
      <w:lang w:eastAsia="en-US"/>
    </w:rPr>
  </w:style>
  <w:style w:type="character" w:styleId="Lienhypertexte">
    <w:name w:val="Hyperlink"/>
    <w:uiPriority w:val="99"/>
    <w:unhideWhenUsed/>
    <w:rsid w:val="00FD79C9"/>
    <w:rPr>
      <w:color w:val="0000FF"/>
      <w:u w:val="single"/>
    </w:rPr>
  </w:style>
  <w:style w:type="character" w:customStyle="1" w:styleId="medium-font">
    <w:name w:val="medium-font"/>
    <w:basedOn w:val="Policepardfaut"/>
    <w:rsid w:val="009F2CCE"/>
  </w:style>
  <w:style w:type="paragraph" w:styleId="NormalWeb">
    <w:name w:val="Normal (Web)"/>
    <w:basedOn w:val="Normal"/>
    <w:uiPriority w:val="99"/>
    <w:rsid w:val="00452B64"/>
    <w:rPr>
      <w:rFonts w:eastAsia="MS Mincho"/>
      <w:lang w:eastAsia="ja-JP" w:bidi="he-IL"/>
    </w:rPr>
  </w:style>
  <w:style w:type="numbering" w:customStyle="1" w:styleId="Nessunelenco1">
    <w:name w:val="Nessun elenco1"/>
    <w:next w:val="Aucuneliste"/>
    <w:uiPriority w:val="99"/>
    <w:semiHidden/>
    <w:unhideWhenUsed/>
    <w:rsid w:val="00AD5EDD"/>
  </w:style>
  <w:style w:type="character" w:customStyle="1" w:styleId="hps">
    <w:name w:val="hps"/>
    <w:rsid w:val="00AD5EDD"/>
  </w:style>
  <w:style w:type="character" w:customStyle="1" w:styleId="hpsatn">
    <w:name w:val="hps atn"/>
    <w:rsid w:val="00AD5EDD"/>
  </w:style>
  <w:style w:type="character" w:customStyle="1" w:styleId="atn">
    <w:name w:val="atn"/>
    <w:rsid w:val="00AD5EDD"/>
  </w:style>
  <w:style w:type="paragraph" w:styleId="Textedebulles">
    <w:name w:val="Balloon Text"/>
    <w:basedOn w:val="Normal"/>
    <w:link w:val="TextedebullesCar"/>
    <w:uiPriority w:val="99"/>
    <w:semiHidden/>
    <w:unhideWhenUsed/>
    <w:rsid w:val="00AD5EDD"/>
    <w:rPr>
      <w:rFonts w:ascii="Tahoma" w:hAnsi="Tahoma"/>
      <w:sz w:val="16"/>
      <w:szCs w:val="16"/>
    </w:rPr>
  </w:style>
  <w:style w:type="character" w:customStyle="1" w:styleId="TextedebullesCar">
    <w:name w:val="Texte de bulles Car"/>
    <w:link w:val="Textedebulles"/>
    <w:uiPriority w:val="99"/>
    <w:semiHidden/>
    <w:rsid w:val="00AD5EDD"/>
    <w:rPr>
      <w:rFonts w:ascii="Tahoma" w:hAnsi="Tahoma" w:cs="Tahoma"/>
      <w:sz w:val="16"/>
      <w:szCs w:val="16"/>
      <w:lang w:eastAsia="en-US"/>
    </w:rPr>
  </w:style>
  <w:style w:type="paragraph" w:styleId="Notedefin">
    <w:name w:val="endnote text"/>
    <w:basedOn w:val="Normal"/>
    <w:link w:val="NotedefinCar"/>
    <w:uiPriority w:val="99"/>
    <w:semiHidden/>
    <w:unhideWhenUsed/>
    <w:rsid w:val="00AD5EDD"/>
    <w:rPr>
      <w:sz w:val="20"/>
      <w:szCs w:val="20"/>
    </w:rPr>
  </w:style>
  <w:style w:type="character" w:customStyle="1" w:styleId="NotedefinCar">
    <w:name w:val="Note de fin Car"/>
    <w:link w:val="Notedefin"/>
    <w:uiPriority w:val="99"/>
    <w:semiHidden/>
    <w:rsid w:val="00AD5EDD"/>
    <w:rPr>
      <w:lang w:eastAsia="en-US"/>
    </w:rPr>
  </w:style>
  <w:style w:type="character" w:styleId="Appeldenotedefin">
    <w:name w:val="endnote reference"/>
    <w:uiPriority w:val="99"/>
    <w:semiHidden/>
    <w:unhideWhenUsed/>
    <w:rsid w:val="00AD5EDD"/>
    <w:rPr>
      <w:vertAlign w:val="superscript"/>
    </w:rPr>
  </w:style>
  <w:style w:type="table" w:styleId="Grilledutableau">
    <w:name w:val="Table Grid"/>
    <w:basedOn w:val="TableauNormal"/>
    <w:uiPriority w:val="59"/>
    <w:rsid w:val="0061727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Policepardfaut"/>
    <w:rsid w:val="00D82C93"/>
  </w:style>
  <w:style w:type="character" w:styleId="Textedelespacerserv">
    <w:name w:val="Placeholder Text"/>
    <w:basedOn w:val="Policepardfaut"/>
    <w:uiPriority w:val="99"/>
    <w:semiHidden/>
    <w:rsid w:val="00FB7C73"/>
    <w:rPr>
      <w:color w:val="808080"/>
    </w:rPr>
  </w:style>
  <w:style w:type="character" w:styleId="Marquedecommentaire">
    <w:name w:val="annotation reference"/>
    <w:basedOn w:val="Policepardfaut"/>
    <w:uiPriority w:val="99"/>
    <w:semiHidden/>
    <w:unhideWhenUsed/>
    <w:rsid w:val="00EE2001"/>
    <w:rPr>
      <w:sz w:val="16"/>
      <w:szCs w:val="16"/>
    </w:rPr>
  </w:style>
  <w:style w:type="paragraph" w:styleId="Commentaire">
    <w:name w:val="annotation text"/>
    <w:basedOn w:val="Normal"/>
    <w:link w:val="CommentaireCar"/>
    <w:uiPriority w:val="99"/>
    <w:semiHidden/>
    <w:unhideWhenUsed/>
    <w:rsid w:val="00EE2001"/>
    <w:rPr>
      <w:sz w:val="20"/>
      <w:szCs w:val="20"/>
    </w:rPr>
  </w:style>
  <w:style w:type="character" w:customStyle="1" w:styleId="CommentaireCar">
    <w:name w:val="Commentaire Car"/>
    <w:basedOn w:val="Policepardfaut"/>
    <w:link w:val="Commentaire"/>
    <w:uiPriority w:val="99"/>
    <w:semiHidden/>
    <w:rsid w:val="00EE2001"/>
    <w:rPr>
      <w:lang w:eastAsia="en-US"/>
    </w:rPr>
  </w:style>
  <w:style w:type="paragraph" w:styleId="Objetducommentaire">
    <w:name w:val="annotation subject"/>
    <w:basedOn w:val="Commentaire"/>
    <w:next w:val="Commentaire"/>
    <w:link w:val="ObjetducommentaireCar"/>
    <w:uiPriority w:val="99"/>
    <w:semiHidden/>
    <w:unhideWhenUsed/>
    <w:rsid w:val="00EE2001"/>
    <w:rPr>
      <w:b/>
      <w:bCs/>
    </w:rPr>
  </w:style>
  <w:style w:type="character" w:customStyle="1" w:styleId="ObjetducommentaireCar">
    <w:name w:val="Objet du commentaire Car"/>
    <w:basedOn w:val="CommentaireCar"/>
    <w:link w:val="Objetducommentaire"/>
    <w:uiPriority w:val="99"/>
    <w:semiHidden/>
    <w:rsid w:val="00EE2001"/>
    <w:rPr>
      <w:b/>
      <w:bCs/>
      <w:lang w:eastAsia="en-US"/>
    </w:rPr>
  </w:style>
  <w:style w:type="paragraph" w:styleId="Rvision">
    <w:name w:val="Revision"/>
    <w:hidden/>
    <w:uiPriority w:val="99"/>
    <w:semiHidden/>
    <w:rsid w:val="00E16EC0"/>
    <w:rPr>
      <w:sz w:val="22"/>
      <w:szCs w:val="22"/>
      <w:lang w:eastAsia="en-US"/>
    </w:rPr>
  </w:style>
  <w:style w:type="paragraph" w:customStyle="1" w:styleId="NormalEngelsk">
    <w:name w:val="Normal Engelsk"/>
    <w:basedOn w:val="Normal"/>
    <w:qFormat/>
    <w:rsid w:val="00B21062"/>
    <w:rPr>
      <w:rFonts w:eastAsia="MS ??"/>
      <w:lang w:val="en-GB" w:eastAsia="sv-SE"/>
    </w:rPr>
  </w:style>
  <w:style w:type="character" w:customStyle="1" w:styleId="UnresolvedMention1">
    <w:name w:val="Unresolved Mention1"/>
    <w:basedOn w:val="Policepardfaut"/>
    <w:uiPriority w:val="99"/>
    <w:semiHidden/>
    <w:unhideWhenUsed/>
    <w:rsid w:val="0001094F"/>
    <w:rPr>
      <w:color w:val="605E5C"/>
      <w:shd w:val="clear" w:color="auto" w:fill="E1DFDD"/>
    </w:rPr>
  </w:style>
</w:styles>
</file>

<file path=word/webSettings.xml><?xml version="1.0" encoding="utf-8"?>
<w:webSettings xmlns:r="http://schemas.openxmlformats.org/officeDocument/2006/relationships" xmlns:w="http://schemas.openxmlformats.org/wordprocessingml/2006/main">
  <w:divs>
    <w:div w:id="79183784">
      <w:bodyDiv w:val="1"/>
      <w:marLeft w:val="0"/>
      <w:marRight w:val="0"/>
      <w:marTop w:val="0"/>
      <w:marBottom w:val="0"/>
      <w:divBdr>
        <w:top w:val="none" w:sz="0" w:space="0" w:color="auto"/>
        <w:left w:val="none" w:sz="0" w:space="0" w:color="auto"/>
        <w:bottom w:val="none" w:sz="0" w:space="0" w:color="auto"/>
        <w:right w:val="none" w:sz="0" w:space="0" w:color="auto"/>
      </w:divBdr>
    </w:div>
    <w:div w:id="161045479">
      <w:bodyDiv w:val="1"/>
      <w:marLeft w:val="0"/>
      <w:marRight w:val="0"/>
      <w:marTop w:val="0"/>
      <w:marBottom w:val="0"/>
      <w:divBdr>
        <w:top w:val="none" w:sz="0" w:space="0" w:color="auto"/>
        <w:left w:val="none" w:sz="0" w:space="0" w:color="auto"/>
        <w:bottom w:val="none" w:sz="0" w:space="0" w:color="auto"/>
        <w:right w:val="none" w:sz="0" w:space="0" w:color="auto"/>
      </w:divBdr>
    </w:div>
    <w:div w:id="179004281">
      <w:bodyDiv w:val="1"/>
      <w:marLeft w:val="0"/>
      <w:marRight w:val="0"/>
      <w:marTop w:val="0"/>
      <w:marBottom w:val="0"/>
      <w:divBdr>
        <w:top w:val="none" w:sz="0" w:space="0" w:color="auto"/>
        <w:left w:val="none" w:sz="0" w:space="0" w:color="auto"/>
        <w:bottom w:val="none" w:sz="0" w:space="0" w:color="auto"/>
        <w:right w:val="none" w:sz="0" w:space="0" w:color="auto"/>
      </w:divBdr>
    </w:div>
    <w:div w:id="212474024">
      <w:bodyDiv w:val="1"/>
      <w:marLeft w:val="0"/>
      <w:marRight w:val="0"/>
      <w:marTop w:val="0"/>
      <w:marBottom w:val="0"/>
      <w:divBdr>
        <w:top w:val="none" w:sz="0" w:space="0" w:color="auto"/>
        <w:left w:val="none" w:sz="0" w:space="0" w:color="auto"/>
        <w:bottom w:val="none" w:sz="0" w:space="0" w:color="auto"/>
        <w:right w:val="none" w:sz="0" w:space="0" w:color="auto"/>
      </w:divBdr>
    </w:div>
    <w:div w:id="365103231">
      <w:bodyDiv w:val="1"/>
      <w:marLeft w:val="0"/>
      <w:marRight w:val="0"/>
      <w:marTop w:val="0"/>
      <w:marBottom w:val="0"/>
      <w:divBdr>
        <w:top w:val="none" w:sz="0" w:space="0" w:color="auto"/>
        <w:left w:val="none" w:sz="0" w:space="0" w:color="auto"/>
        <w:bottom w:val="none" w:sz="0" w:space="0" w:color="auto"/>
        <w:right w:val="none" w:sz="0" w:space="0" w:color="auto"/>
      </w:divBdr>
    </w:div>
    <w:div w:id="366027198">
      <w:bodyDiv w:val="1"/>
      <w:marLeft w:val="0"/>
      <w:marRight w:val="0"/>
      <w:marTop w:val="0"/>
      <w:marBottom w:val="0"/>
      <w:divBdr>
        <w:top w:val="none" w:sz="0" w:space="0" w:color="auto"/>
        <w:left w:val="none" w:sz="0" w:space="0" w:color="auto"/>
        <w:bottom w:val="none" w:sz="0" w:space="0" w:color="auto"/>
        <w:right w:val="none" w:sz="0" w:space="0" w:color="auto"/>
      </w:divBdr>
    </w:div>
    <w:div w:id="366420004">
      <w:bodyDiv w:val="1"/>
      <w:marLeft w:val="0"/>
      <w:marRight w:val="0"/>
      <w:marTop w:val="0"/>
      <w:marBottom w:val="0"/>
      <w:divBdr>
        <w:top w:val="none" w:sz="0" w:space="0" w:color="auto"/>
        <w:left w:val="none" w:sz="0" w:space="0" w:color="auto"/>
        <w:bottom w:val="none" w:sz="0" w:space="0" w:color="auto"/>
        <w:right w:val="none" w:sz="0" w:space="0" w:color="auto"/>
      </w:divBdr>
    </w:div>
    <w:div w:id="400644561">
      <w:bodyDiv w:val="1"/>
      <w:marLeft w:val="0"/>
      <w:marRight w:val="0"/>
      <w:marTop w:val="0"/>
      <w:marBottom w:val="0"/>
      <w:divBdr>
        <w:top w:val="none" w:sz="0" w:space="0" w:color="auto"/>
        <w:left w:val="none" w:sz="0" w:space="0" w:color="auto"/>
        <w:bottom w:val="none" w:sz="0" w:space="0" w:color="auto"/>
        <w:right w:val="none" w:sz="0" w:space="0" w:color="auto"/>
      </w:divBdr>
    </w:div>
    <w:div w:id="407074024">
      <w:bodyDiv w:val="1"/>
      <w:marLeft w:val="0"/>
      <w:marRight w:val="0"/>
      <w:marTop w:val="0"/>
      <w:marBottom w:val="0"/>
      <w:divBdr>
        <w:top w:val="none" w:sz="0" w:space="0" w:color="auto"/>
        <w:left w:val="none" w:sz="0" w:space="0" w:color="auto"/>
        <w:bottom w:val="none" w:sz="0" w:space="0" w:color="auto"/>
        <w:right w:val="none" w:sz="0" w:space="0" w:color="auto"/>
      </w:divBdr>
    </w:div>
    <w:div w:id="415522132">
      <w:bodyDiv w:val="1"/>
      <w:marLeft w:val="0"/>
      <w:marRight w:val="0"/>
      <w:marTop w:val="0"/>
      <w:marBottom w:val="0"/>
      <w:divBdr>
        <w:top w:val="none" w:sz="0" w:space="0" w:color="auto"/>
        <w:left w:val="none" w:sz="0" w:space="0" w:color="auto"/>
        <w:bottom w:val="none" w:sz="0" w:space="0" w:color="auto"/>
        <w:right w:val="none" w:sz="0" w:space="0" w:color="auto"/>
      </w:divBdr>
    </w:div>
    <w:div w:id="425807584">
      <w:bodyDiv w:val="1"/>
      <w:marLeft w:val="0"/>
      <w:marRight w:val="0"/>
      <w:marTop w:val="0"/>
      <w:marBottom w:val="0"/>
      <w:divBdr>
        <w:top w:val="none" w:sz="0" w:space="0" w:color="auto"/>
        <w:left w:val="none" w:sz="0" w:space="0" w:color="auto"/>
        <w:bottom w:val="none" w:sz="0" w:space="0" w:color="auto"/>
        <w:right w:val="none" w:sz="0" w:space="0" w:color="auto"/>
      </w:divBdr>
    </w:div>
    <w:div w:id="536506617">
      <w:bodyDiv w:val="1"/>
      <w:marLeft w:val="0"/>
      <w:marRight w:val="0"/>
      <w:marTop w:val="0"/>
      <w:marBottom w:val="0"/>
      <w:divBdr>
        <w:top w:val="none" w:sz="0" w:space="0" w:color="auto"/>
        <w:left w:val="none" w:sz="0" w:space="0" w:color="auto"/>
        <w:bottom w:val="none" w:sz="0" w:space="0" w:color="auto"/>
        <w:right w:val="none" w:sz="0" w:space="0" w:color="auto"/>
      </w:divBdr>
    </w:div>
    <w:div w:id="563566173">
      <w:bodyDiv w:val="1"/>
      <w:marLeft w:val="0"/>
      <w:marRight w:val="0"/>
      <w:marTop w:val="0"/>
      <w:marBottom w:val="0"/>
      <w:divBdr>
        <w:top w:val="none" w:sz="0" w:space="0" w:color="auto"/>
        <w:left w:val="none" w:sz="0" w:space="0" w:color="auto"/>
        <w:bottom w:val="none" w:sz="0" w:space="0" w:color="auto"/>
        <w:right w:val="none" w:sz="0" w:space="0" w:color="auto"/>
      </w:divBdr>
    </w:div>
    <w:div w:id="658657152">
      <w:bodyDiv w:val="1"/>
      <w:marLeft w:val="0"/>
      <w:marRight w:val="0"/>
      <w:marTop w:val="0"/>
      <w:marBottom w:val="0"/>
      <w:divBdr>
        <w:top w:val="none" w:sz="0" w:space="0" w:color="auto"/>
        <w:left w:val="none" w:sz="0" w:space="0" w:color="auto"/>
        <w:bottom w:val="none" w:sz="0" w:space="0" w:color="auto"/>
        <w:right w:val="none" w:sz="0" w:space="0" w:color="auto"/>
      </w:divBdr>
    </w:div>
    <w:div w:id="692194968">
      <w:bodyDiv w:val="1"/>
      <w:marLeft w:val="0"/>
      <w:marRight w:val="0"/>
      <w:marTop w:val="0"/>
      <w:marBottom w:val="0"/>
      <w:divBdr>
        <w:top w:val="none" w:sz="0" w:space="0" w:color="auto"/>
        <w:left w:val="none" w:sz="0" w:space="0" w:color="auto"/>
        <w:bottom w:val="none" w:sz="0" w:space="0" w:color="auto"/>
        <w:right w:val="none" w:sz="0" w:space="0" w:color="auto"/>
      </w:divBdr>
    </w:div>
    <w:div w:id="724724531">
      <w:bodyDiv w:val="1"/>
      <w:marLeft w:val="0"/>
      <w:marRight w:val="0"/>
      <w:marTop w:val="0"/>
      <w:marBottom w:val="0"/>
      <w:divBdr>
        <w:top w:val="none" w:sz="0" w:space="0" w:color="auto"/>
        <w:left w:val="none" w:sz="0" w:space="0" w:color="auto"/>
        <w:bottom w:val="none" w:sz="0" w:space="0" w:color="auto"/>
        <w:right w:val="none" w:sz="0" w:space="0" w:color="auto"/>
      </w:divBdr>
    </w:div>
    <w:div w:id="740182404">
      <w:bodyDiv w:val="1"/>
      <w:marLeft w:val="0"/>
      <w:marRight w:val="0"/>
      <w:marTop w:val="0"/>
      <w:marBottom w:val="0"/>
      <w:divBdr>
        <w:top w:val="none" w:sz="0" w:space="0" w:color="auto"/>
        <w:left w:val="none" w:sz="0" w:space="0" w:color="auto"/>
        <w:bottom w:val="none" w:sz="0" w:space="0" w:color="auto"/>
        <w:right w:val="none" w:sz="0" w:space="0" w:color="auto"/>
      </w:divBdr>
    </w:div>
    <w:div w:id="756513153">
      <w:bodyDiv w:val="1"/>
      <w:marLeft w:val="0"/>
      <w:marRight w:val="0"/>
      <w:marTop w:val="0"/>
      <w:marBottom w:val="0"/>
      <w:divBdr>
        <w:top w:val="none" w:sz="0" w:space="0" w:color="auto"/>
        <w:left w:val="none" w:sz="0" w:space="0" w:color="auto"/>
        <w:bottom w:val="none" w:sz="0" w:space="0" w:color="auto"/>
        <w:right w:val="none" w:sz="0" w:space="0" w:color="auto"/>
      </w:divBdr>
      <w:divsChild>
        <w:div w:id="1650398959">
          <w:marLeft w:val="0"/>
          <w:marRight w:val="0"/>
          <w:marTop w:val="0"/>
          <w:marBottom w:val="0"/>
          <w:divBdr>
            <w:top w:val="none" w:sz="0" w:space="0" w:color="auto"/>
            <w:left w:val="none" w:sz="0" w:space="0" w:color="auto"/>
            <w:bottom w:val="none" w:sz="0" w:space="0" w:color="auto"/>
            <w:right w:val="none" w:sz="0" w:space="0" w:color="auto"/>
          </w:divBdr>
          <w:divsChild>
            <w:div w:id="1966816293">
              <w:marLeft w:val="0"/>
              <w:marRight w:val="60"/>
              <w:marTop w:val="0"/>
              <w:marBottom w:val="0"/>
              <w:divBdr>
                <w:top w:val="none" w:sz="0" w:space="0" w:color="auto"/>
                <w:left w:val="none" w:sz="0" w:space="0" w:color="auto"/>
                <w:bottom w:val="none" w:sz="0" w:space="0" w:color="auto"/>
                <w:right w:val="none" w:sz="0" w:space="0" w:color="auto"/>
              </w:divBdr>
              <w:divsChild>
                <w:div w:id="527914470">
                  <w:marLeft w:val="0"/>
                  <w:marRight w:val="0"/>
                  <w:marTop w:val="0"/>
                  <w:marBottom w:val="120"/>
                  <w:divBdr>
                    <w:top w:val="single" w:sz="6" w:space="0" w:color="C0C0C0"/>
                    <w:left w:val="single" w:sz="6" w:space="0" w:color="D9D9D9"/>
                    <w:bottom w:val="single" w:sz="6" w:space="0" w:color="D9D9D9"/>
                    <w:right w:val="single" w:sz="6" w:space="0" w:color="D9D9D9"/>
                  </w:divBdr>
                  <w:divsChild>
                    <w:div w:id="2115397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007265">
          <w:marLeft w:val="0"/>
          <w:marRight w:val="0"/>
          <w:marTop w:val="0"/>
          <w:marBottom w:val="0"/>
          <w:divBdr>
            <w:top w:val="none" w:sz="0" w:space="0" w:color="auto"/>
            <w:left w:val="none" w:sz="0" w:space="0" w:color="auto"/>
            <w:bottom w:val="none" w:sz="0" w:space="0" w:color="auto"/>
            <w:right w:val="none" w:sz="0" w:space="0" w:color="auto"/>
          </w:divBdr>
          <w:divsChild>
            <w:div w:id="1180850173">
              <w:marLeft w:val="60"/>
              <w:marRight w:val="0"/>
              <w:marTop w:val="0"/>
              <w:marBottom w:val="0"/>
              <w:divBdr>
                <w:top w:val="none" w:sz="0" w:space="0" w:color="auto"/>
                <w:left w:val="none" w:sz="0" w:space="0" w:color="auto"/>
                <w:bottom w:val="none" w:sz="0" w:space="0" w:color="auto"/>
                <w:right w:val="none" w:sz="0" w:space="0" w:color="auto"/>
              </w:divBdr>
              <w:divsChild>
                <w:div w:id="1337541238">
                  <w:marLeft w:val="0"/>
                  <w:marRight w:val="0"/>
                  <w:marTop w:val="0"/>
                  <w:marBottom w:val="0"/>
                  <w:divBdr>
                    <w:top w:val="none" w:sz="0" w:space="0" w:color="auto"/>
                    <w:left w:val="none" w:sz="0" w:space="0" w:color="auto"/>
                    <w:bottom w:val="none" w:sz="0" w:space="0" w:color="auto"/>
                    <w:right w:val="none" w:sz="0" w:space="0" w:color="auto"/>
                  </w:divBdr>
                  <w:divsChild>
                    <w:div w:id="2037542635">
                      <w:marLeft w:val="0"/>
                      <w:marRight w:val="0"/>
                      <w:marTop w:val="0"/>
                      <w:marBottom w:val="120"/>
                      <w:divBdr>
                        <w:top w:val="single" w:sz="6" w:space="0" w:color="F5F5F5"/>
                        <w:left w:val="single" w:sz="6" w:space="0" w:color="F5F5F5"/>
                        <w:bottom w:val="single" w:sz="6" w:space="0" w:color="F5F5F5"/>
                        <w:right w:val="single" w:sz="6" w:space="0" w:color="F5F5F5"/>
                      </w:divBdr>
                      <w:divsChild>
                        <w:div w:id="1313293483">
                          <w:marLeft w:val="0"/>
                          <w:marRight w:val="0"/>
                          <w:marTop w:val="0"/>
                          <w:marBottom w:val="0"/>
                          <w:divBdr>
                            <w:top w:val="none" w:sz="0" w:space="0" w:color="auto"/>
                            <w:left w:val="none" w:sz="0" w:space="0" w:color="auto"/>
                            <w:bottom w:val="none" w:sz="0" w:space="0" w:color="auto"/>
                            <w:right w:val="none" w:sz="0" w:space="0" w:color="auto"/>
                          </w:divBdr>
                          <w:divsChild>
                            <w:div w:id="1849712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3961086">
      <w:bodyDiv w:val="1"/>
      <w:marLeft w:val="0"/>
      <w:marRight w:val="0"/>
      <w:marTop w:val="0"/>
      <w:marBottom w:val="0"/>
      <w:divBdr>
        <w:top w:val="none" w:sz="0" w:space="0" w:color="auto"/>
        <w:left w:val="none" w:sz="0" w:space="0" w:color="auto"/>
        <w:bottom w:val="none" w:sz="0" w:space="0" w:color="auto"/>
        <w:right w:val="none" w:sz="0" w:space="0" w:color="auto"/>
      </w:divBdr>
    </w:div>
    <w:div w:id="786588376">
      <w:bodyDiv w:val="1"/>
      <w:marLeft w:val="0"/>
      <w:marRight w:val="0"/>
      <w:marTop w:val="0"/>
      <w:marBottom w:val="0"/>
      <w:divBdr>
        <w:top w:val="none" w:sz="0" w:space="0" w:color="auto"/>
        <w:left w:val="none" w:sz="0" w:space="0" w:color="auto"/>
        <w:bottom w:val="none" w:sz="0" w:space="0" w:color="auto"/>
        <w:right w:val="none" w:sz="0" w:space="0" w:color="auto"/>
      </w:divBdr>
    </w:div>
    <w:div w:id="838933837">
      <w:bodyDiv w:val="1"/>
      <w:marLeft w:val="0"/>
      <w:marRight w:val="0"/>
      <w:marTop w:val="0"/>
      <w:marBottom w:val="0"/>
      <w:divBdr>
        <w:top w:val="none" w:sz="0" w:space="0" w:color="auto"/>
        <w:left w:val="none" w:sz="0" w:space="0" w:color="auto"/>
        <w:bottom w:val="none" w:sz="0" w:space="0" w:color="auto"/>
        <w:right w:val="none" w:sz="0" w:space="0" w:color="auto"/>
      </w:divBdr>
    </w:div>
    <w:div w:id="873155329">
      <w:bodyDiv w:val="1"/>
      <w:marLeft w:val="0"/>
      <w:marRight w:val="0"/>
      <w:marTop w:val="0"/>
      <w:marBottom w:val="0"/>
      <w:divBdr>
        <w:top w:val="none" w:sz="0" w:space="0" w:color="auto"/>
        <w:left w:val="none" w:sz="0" w:space="0" w:color="auto"/>
        <w:bottom w:val="none" w:sz="0" w:space="0" w:color="auto"/>
        <w:right w:val="none" w:sz="0" w:space="0" w:color="auto"/>
      </w:divBdr>
    </w:div>
    <w:div w:id="876502391">
      <w:bodyDiv w:val="1"/>
      <w:marLeft w:val="0"/>
      <w:marRight w:val="0"/>
      <w:marTop w:val="0"/>
      <w:marBottom w:val="0"/>
      <w:divBdr>
        <w:top w:val="none" w:sz="0" w:space="0" w:color="auto"/>
        <w:left w:val="none" w:sz="0" w:space="0" w:color="auto"/>
        <w:bottom w:val="none" w:sz="0" w:space="0" w:color="auto"/>
        <w:right w:val="none" w:sz="0" w:space="0" w:color="auto"/>
      </w:divBdr>
    </w:div>
    <w:div w:id="955215730">
      <w:bodyDiv w:val="1"/>
      <w:marLeft w:val="0"/>
      <w:marRight w:val="0"/>
      <w:marTop w:val="0"/>
      <w:marBottom w:val="0"/>
      <w:divBdr>
        <w:top w:val="none" w:sz="0" w:space="0" w:color="auto"/>
        <w:left w:val="none" w:sz="0" w:space="0" w:color="auto"/>
        <w:bottom w:val="none" w:sz="0" w:space="0" w:color="auto"/>
        <w:right w:val="none" w:sz="0" w:space="0" w:color="auto"/>
      </w:divBdr>
    </w:div>
    <w:div w:id="968776976">
      <w:bodyDiv w:val="1"/>
      <w:marLeft w:val="0"/>
      <w:marRight w:val="0"/>
      <w:marTop w:val="0"/>
      <w:marBottom w:val="0"/>
      <w:divBdr>
        <w:top w:val="none" w:sz="0" w:space="0" w:color="auto"/>
        <w:left w:val="none" w:sz="0" w:space="0" w:color="auto"/>
        <w:bottom w:val="none" w:sz="0" w:space="0" w:color="auto"/>
        <w:right w:val="none" w:sz="0" w:space="0" w:color="auto"/>
      </w:divBdr>
    </w:div>
    <w:div w:id="974678090">
      <w:bodyDiv w:val="1"/>
      <w:marLeft w:val="0"/>
      <w:marRight w:val="0"/>
      <w:marTop w:val="0"/>
      <w:marBottom w:val="0"/>
      <w:divBdr>
        <w:top w:val="none" w:sz="0" w:space="0" w:color="auto"/>
        <w:left w:val="none" w:sz="0" w:space="0" w:color="auto"/>
        <w:bottom w:val="none" w:sz="0" w:space="0" w:color="auto"/>
        <w:right w:val="none" w:sz="0" w:space="0" w:color="auto"/>
      </w:divBdr>
    </w:div>
    <w:div w:id="1063023158">
      <w:bodyDiv w:val="1"/>
      <w:marLeft w:val="0"/>
      <w:marRight w:val="0"/>
      <w:marTop w:val="0"/>
      <w:marBottom w:val="0"/>
      <w:divBdr>
        <w:top w:val="none" w:sz="0" w:space="0" w:color="auto"/>
        <w:left w:val="none" w:sz="0" w:space="0" w:color="auto"/>
        <w:bottom w:val="none" w:sz="0" w:space="0" w:color="auto"/>
        <w:right w:val="none" w:sz="0" w:space="0" w:color="auto"/>
      </w:divBdr>
    </w:div>
    <w:div w:id="1066303059">
      <w:bodyDiv w:val="1"/>
      <w:marLeft w:val="0"/>
      <w:marRight w:val="0"/>
      <w:marTop w:val="0"/>
      <w:marBottom w:val="0"/>
      <w:divBdr>
        <w:top w:val="none" w:sz="0" w:space="0" w:color="auto"/>
        <w:left w:val="none" w:sz="0" w:space="0" w:color="auto"/>
        <w:bottom w:val="none" w:sz="0" w:space="0" w:color="auto"/>
        <w:right w:val="none" w:sz="0" w:space="0" w:color="auto"/>
      </w:divBdr>
    </w:div>
    <w:div w:id="1066801556">
      <w:bodyDiv w:val="1"/>
      <w:marLeft w:val="0"/>
      <w:marRight w:val="0"/>
      <w:marTop w:val="0"/>
      <w:marBottom w:val="0"/>
      <w:divBdr>
        <w:top w:val="none" w:sz="0" w:space="0" w:color="auto"/>
        <w:left w:val="none" w:sz="0" w:space="0" w:color="auto"/>
        <w:bottom w:val="none" w:sz="0" w:space="0" w:color="auto"/>
        <w:right w:val="none" w:sz="0" w:space="0" w:color="auto"/>
      </w:divBdr>
    </w:div>
    <w:div w:id="1093892616">
      <w:bodyDiv w:val="1"/>
      <w:marLeft w:val="0"/>
      <w:marRight w:val="0"/>
      <w:marTop w:val="0"/>
      <w:marBottom w:val="0"/>
      <w:divBdr>
        <w:top w:val="none" w:sz="0" w:space="0" w:color="auto"/>
        <w:left w:val="none" w:sz="0" w:space="0" w:color="auto"/>
        <w:bottom w:val="none" w:sz="0" w:space="0" w:color="auto"/>
        <w:right w:val="none" w:sz="0" w:space="0" w:color="auto"/>
      </w:divBdr>
    </w:div>
    <w:div w:id="1108239892">
      <w:bodyDiv w:val="1"/>
      <w:marLeft w:val="0"/>
      <w:marRight w:val="0"/>
      <w:marTop w:val="0"/>
      <w:marBottom w:val="0"/>
      <w:divBdr>
        <w:top w:val="none" w:sz="0" w:space="0" w:color="auto"/>
        <w:left w:val="none" w:sz="0" w:space="0" w:color="auto"/>
        <w:bottom w:val="none" w:sz="0" w:space="0" w:color="auto"/>
        <w:right w:val="none" w:sz="0" w:space="0" w:color="auto"/>
      </w:divBdr>
    </w:div>
    <w:div w:id="1123574117">
      <w:bodyDiv w:val="1"/>
      <w:marLeft w:val="0"/>
      <w:marRight w:val="0"/>
      <w:marTop w:val="0"/>
      <w:marBottom w:val="0"/>
      <w:divBdr>
        <w:top w:val="none" w:sz="0" w:space="0" w:color="auto"/>
        <w:left w:val="none" w:sz="0" w:space="0" w:color="auto"/>
        <w:bottom w:val="none" w:sz="0" w:space="0" w:color="auto"/>
        <w:right w:val="none" w:sz="0" w:space="0" w:color="auto"/>
      </w:divBdr>
    </w:div>
    <w:div w:id="1140733816">
      <w:bodyDiv w:val="1"/>
      <w:marLeft w:val="0"/>
      <w:marRight w:val="0"/>
      <w:marTop w:val="0"/>
      <w:marBottom w:val="0"/>
      <w:divBdr>
        <w:top w:val="none" w:sz="0" w:space="0" w:color="auto"/>
        <w:left w:val="none" w:sz="0" w:space="0" w:color="auto"/>
        <w:bottom w:val="none" w:sz="0" w:space="0" w:color="auto"/>
        <w:right w:val="none" w:sz="0" w:space="0" w:color="auto"/>
      </w:divBdr>
    </w:div>
    <w:div w:id="1180856957">
      <w:bodyDiv w:val="1"/>
      <w:marLeft w:val="0"/>
      <w:marRight w:val="0"/>
      <w:marTop w:val="0"/>
      <w:marBottom w:val="0"/>
      <w:divBdr>
        <w:top w:val="none" w:sz="0" w:space="0" w:color="auto"/>
        <w:left w:val="none" w:sz="0" w:space="0" w:color="auto"/>
        <w:bottom w:val="none" w:sz="0" w:space="0" w:color="auto"/>
        <w:right w:val="none" w:sz="0" w:space="0" w:color="auto"/>
      </w:divBdr>
    </w:div>
    <w:div w:id="1202741676">
      <w:bodyDiv w:val="1"/>
      <w:marLeft w:val="0"/>
      <w:marRight w:val="0"/>
      <w:marTop w:val="0"/>
      <w:marBottom w:val="0"/>
      <w:divBdr>
        <w:top w:val="none" w:sz="0" w:space="0" w:color="auto"/>
        <w:left w:val="none" w:sz="0" w:space="0" w:color="auto"/>
        <w:bottom w:val="none" w:sz="0" w:space="0" w:color="auto"/>
        <w:right w:val="none" w:sz="0" w:space="0" w:color="auto"/>
      </w:divBdr>
    </w:div>
    <w:div w:id="1238707950">
      <w:bodyDiv w:val="1"/>
      <w:marLeft w:val="0"/>
      <w:marRight w:val="0"/>
      <w:marTop w:val="0"/>
      <w:marBottom w:val="0"/>
      <w:divBdr>
        <w:top w:val="none" w:sz="0" w:space="0" w:color="auto"/>
        <w:left w:val="none" w:sz="0" w:space="0" w:color="auto"/>
        <w:bottom w:val="none" w:sz="0" w:space="0" w:color="auto"/>
        <w:right w:val="none" w:sz="0" w:space="0" w:color="auto"/>
      </w:divBdr>
    </w:div>
    <w:div w:id="1240168778">
      <w:bodyDiv w:val="1"/>
      <w:marLeft w:val="0"/>
      <w:marRight w:val="0"/>
      <w:marTop w:val="0"/>
      <w:marBottom w:val="0"/>
      <w:divBdr>
        <w:top w:val="none" w:sz="0" w:space="0" w:color="auto"/>
        <w:left w:val="none" w:sz="0" w:space="0" w:color="auto"/>
        <w:bottom w:val="none" w:sz="0" w:space="0" w:color="auto"/>
        <w:right w:val="none" w:sz="0" w:space="0" w:color="auto"/>
      </w:divBdr>
    </w:div>
    <w:div w:id="1275359141">
      <w:bodyDiv w:val="1"/>
      <w:marLeft w:val="0"/>
      <w:marRight w:val="0"/>
      <w:marTop w:val="0"/>
      <w:marBottom w:val="0"/>
      <w:divBdr>
        <w:top w:val="none" w:sz="0" w:space="0" w:color="auto"/>
        <w:left w:val="none" w:sz="0" w:space="0" w:color="auto"/>
        <w:bottom w:val="none" w:sz="0" w:space="0" w:color="auto"/>
        <w:right w:val="none" w:sz="0" w:space="0" w:color="auto"/>
      </w:divBdr>
    </w:div>
    <w:div w:id="1312632034">
      <w:bodyDiv w:val="1"/>
      <w:marLeft w:val="0"/>
      <w:marRight w:val="0"/>
      <w:marTop w:val="0"/>
      <w:marBottom w:val="0"/>
      <w:divBdr>
        <w:top w:val="none" w:sz="0" w:space="0" w:color="auto"/>
        <w:left w:val="none" w:sz="0" w:space="0" w:color="auto"/>
        <w:bottom w:val="none" w:sz="0" w:space="0" w:color="auto"/>
        <w:right w:val="none" w:sz="0" w:space="0" w:color="auto"/>
      </w:divBdr>
    </w:div>
    <w:div w:id="1368946440">
      <w:bodyDiv w:val="1"/>
      <w:marLeft w:val="0"/>
      <w:marRight w:val="0"/>
      <w:marTop w:val="0"/>
      <w:marBottom w:val="0"/>
      <w:divBdr>
        <w:top w:val="none" w:sz="0" w:space="0" w:color="auto"/>
        <w:left w:val="none" w:sz="0" w:space="0" w:color="auto"/>
        <w:bottom w:val="none" w:sz="0" w:space="0" w:color="auto"/>
        <w:right w:val="none" w:sz="0" w:space="0" w:color="auto"/>
      </w:divBdr>
    </w:div>
    <w:div w:id="1391270629">
      <w:bodyDiv w:val="1"/>
      <w:marLeft w:val="0"/>
      <w:marRight w:val="0"/>
      <w:marTop w:val="0"/>
      <w:marBottom w:val="0"/>
      <w:divBdr>
        <w:top w:val="none" w:sz="0" w:space="0" w:color="auto"/>
        <w:left w:val="none" w:sz="0" w:space="0" w:color="auto"/>
        <w:bottom w:val="none" w:sz="0" w:space="0" w:color="auto"/>
        <w:right w:val="none" w:sz="0" w:space="0" w:color="auto"/>
      </w:divBdr>
    </w:div>
    <w:div w:id="1499227252">
      <w:bodyDiv w:val="1"/>
      <w:marLeft w:val="0"/>
      <w:marRight w:val="0"/>
      <w:marTop w:val="0"/>
      <w:marBottom w:val="0"/>
      <w:divBdr>
        <w:top w:val="none" w:sz="0" w:space="0" w:color="auto"/>
        <w:left w:val="none" w:sz="0" w:space="0" w:color="auto"/>
        <w:bottom w:val="none" w:sz="0" w:space="0" w:color="auto"/>
        <w:right w:val="none" w:sz="0" w:space="0" w:color="auto"/>
      </w:divBdr>
    </w:div>
    <w:div w:id="1510410232">
      <w:bodyDiv w:val="1"/>
      <w:marLeft w:val="0"/>
      <w:marRight w:val="0"/>
      <w:marTop w:val="0"/>
      <w:marBottom w:val="0"/>
      <w:divBdr>
        <w:top w:val="none" w:sz="0" w:space="0" w:color="auto"/>
        <w:left w:val="none" w:sz="0" w:space="0" w:color="auto"/>
        <w:bottom w:val="none" w:sz="0" w:space="0" w:color="auto"/>
        <w:right w:val="none" w:sz="0" w:space="0" w:color="auto"/>
      </w:divBdr>
    </w:div>
    <w:div w:id="1566839450">
      <w:bodyDiv w:val="1"/>
      <w:marLeft w:val="0"/>
      <w:marRight w:val="0"/>
      <w:marTop w:val="0"/>
      <w:marBottom w:val="0"/>
      <w:divBdr>
        <w:top w:val="none" w:sz="0" w:space="0" w:color="auto"/>
        <w:left w:val="none" w:sz="0" w:space="0" w:color="auto"/>
        <w:bottom w:val="none" w:sz="0" w:space="0" w:color="auto"/>
        <w:right w:val="none" w:sz="0" w:space="0" w:color="auto"/>
      </w:divBdr>
    </w:div>
    <w:div w:id="1645892675">
      <w:bodyDiv w:val="1"/>
      <w:marLeft w:val="0"/>
      <w:marRight w:val="0"/>
      <w:marTop w:val="0"/>
      <w:marBottom w:val="0"/>
      <w:divBdr>
        <w:top w:val="none" w:sz="0" w:space="0" w:color="auto"/>
        <w:left w:val="none" w:sz="0" w:space="0" w:color="auto"/>
        <w:bottom w:val="none" w:sz="0" w:space="0" w:color="auto"/>
        <w:right w:val="none" w:sz="0" w:space="0" w:color="auto"/>
      </w:divBdr>
    </w:div>
    <w:div w:id="1659460540">
      <w:bodyDiv w:val="1"/>
      <w:marLeft w:val="0"/>
      <w:marRight w:val="0"/>
      <w:marTop w:val="0"/>
      <w:marBottom w:val="0"/>
      <w:divBdr>
        <w:top w:val="none" w:sz="0" w:space="0" w:color="auto"/>
        <w:left w:val="none" w:sz="0" w:space="0" w:color="auto"/>
        <w:bottom w:val="none" w:sz="0" w:space="0" w:color="auto"/>
        <w:right w:val="none" w:sz="0" w:space="0" w:color="auto"/>
      </w:divBdr>
    </w:div>
    <w:div w:id="1680964747">
      <w:bodyDiv w:val="1"/>
      <w:marLeft w:val="0"/>
      <w:marRight w:val="0"/>
      <w:marTop w:val="0"/>
      <w:marBottom w:val="0"/>
      <w:divBdr>
        <w:top w:val="none" w:sz="0" w:space="0" w:color="auto"/>
        <w:left w:val="none" w:sz="0" w:space="0" w:color="auto"/>
        <w:bottom w:val="none" w:sz="0" w:space="0" w:color="auto"/>
        <w:right w:val="none" w:sz="0" w:space="0" w:color="auto"/>
      </w:divBdr>
    </w:div>
    <w:div w:id="1762483746">
      <w:bodyDiv w:val="1"/>
      <w:marLeft w:val="0"/>
      <w:marRight w:val="0"/>
      <w:marTop w:val="0"/>
      <w:marBottom w:val="0"/>
      <w:divBdr>
        <w:top w:val="none" w:sz="0" w:space="0" w:color="auto"/>
        <w:left w:val="none" w:sz="0" w:space="0" w:color="auto"/>
        <w:bottom w:val="none" w:sz="0" w:space="0" w:color="auto"/>
        <w:right w:val="none" w:sz="0" w:space="0" w:color="auto"/>
      </w:divBdr>
    </w:div>
    <w:div w:id="1768193443">
      <w:bodyDiv w:val="1"/>
      <w:marLeft w:val="0"/>
      <w:marRight w:val="0"/>
      <w:marTop w:val="0"/>
      <w:marBottom w:val="0"/>
      <w:divBdr>
        <w:top w:val="none" w:sz="0" w:space="0" w:color="auto"/>
        <w:left w:val="none" w:sz="0" w:space="0" w:color="auto"/>
        <w:bottom w:val="none" w:sz="0" w:space="0" w:color="auto"/>
        <w:right w:val="none" w:sz="0" w:space="0" w:color="auto"/>
      </w:divBdr>
    </w:div>
    <w:div w:id="1786577077">
      <w:bodyDiv w:val="1"/>
      <w:marLeft w:val="0"/>
      <w:marRight w:val="0"/>
      <w:marTop w:val="0"/>
      <w:marBottom w:val="0"/>
      <w:divBdr>
        <w:top w:val="none" w:sz="0" w:space="0" w:color="auto"/>
        <w:left w:val="none" w:sz="0" w:space="0" w:color="auto"/>
        <w:bottom w:val="none" w:sz="0" w:space="0" w:color="auto"/>
        <w:right w:val="none" w:sz="0" w:space="0" w:color="auto"/>
      </w:divBdr>
    </w:div>
    <w:div w:id="1790969128">
      <w:bodyDiv w:val="1"/>
      <w:marLeft w:val="0"/>
      <w:marRight w:val="0"/>
      <w:marTop w:val="0"/>
      <w:marBottom w:val="0"/>
      <w:divBdr>
        <w:top w:val="none" w:sz="0" w:space="0" w:color="auto"/>
        <w:left w:val="none" w:sz="0" w:space="0" w:color="auto"/>
        <w:bottom w:val="none" w:sz="0" w:space="0" w:color="auto"/>
        <w:right w:val="none" w:sz="0" w:space="0" w:color="auto"/>
      </w:divBdr>
    </w:div>
    <w:div w:id="1793203800">
      <w:bodyDiv w:val="1"/>
      <w:marLeft w:val="0"/>
      <w:marRight w:val="0"/>
      <w:marTop w:val="0"/>
      <w:marBottom w:val="0"/>
      <w:divBdr>
        <w:top w:val="none" w:sz="0" w:space="0" w:color="auto"/>
        <w:left w:val="none" w:sz="0" w:space="0" w:color="auto"/>
        <w:bottom w:val="none" w:sz="0" w:space="0" w:color="auto"/>
        <w:right w:val="none" w:sz="0" w:space="0" w:color="auto"/>
      </w:divBdr>
    </w:div>
    <w:div w:id="1807159788">
      <w:bodyDiv w:val="1"/>
      <w:marLeft w:val="0"/>
      <w:marRight w:val="0"/>
      <w:marTop w:val="0"/>
      <w:marBottom w:val="0"/>
      <w:divBdr>
        <w:top w:val="none" w:sz="0" w:space="0" w:color="auto"/>
        <w:left w:val="none" w:sz="0" w:space="0" w:color="auto"/>
        <w:bottom w:val="none" w:sz="0" w:space="0" w:color="auto"/>
        <w:right w:val="none" w:sz="0" w:space="0" w:color="auto"/>
      </w:divBdr>
    </w:div>
    <w:div w:id="1821996132">
      <w:bodyDiv w:val="1"/>
      <w:marLeft w:val="0"/>
      <w:marRight w:val="0"/>
      <w:marTop w:val="0"/>
      <w:marBottom w:val="0"/>
      <w:divBdr>
        <w:top w:val="none" w:sz="0" w:space="0" w:color="auto"/>
        <w:left w:val="none" w:sz="0" w:space="0" w:color="auto"/>
        <w:bottom w:val="none" w:sz="0" w:space="0" w:color="auto"/>
        <w:right w:val="none" w:sz="0" w:space="0" w:color="auto"/>
      </w:divBdr>
    </w:div>
    <w:div w:id="1854420503">
      <w:bodyDiv w:val="1"/>
      <w:marLeft w:val="0"/>
      <w:marRight w:val="0"/>
      <w:marTop w:val="0"/>
      <w:marBottom w:val="0"/>
      <w:divBdr>
        <w:top w:val="none" w:sz="0" w:space="0" w:color="auto"/>
        <w:left w:val="none" w:sz="0" w:space="0" w:color="auto"/>
        <w:bottom w:val="none" w:sz="0" w:space="0" w:color="auto"/>
        <w:right w:val="none" w:sz="0" w:space="0" w:color="auto"/>
      </w:divBdr>
    </w:div>
    <w:div w:id="1882285405">
      <w:bodyDiv w:val="1"/>
      <w:marLeft w:val="0"/>
      <w:marRight w:val="0"/>
      <w:marTop w:val="0"/>
      <w:marBottom w:val="0"/>
      <w:divBdr>
        <w:top w:val="none" w:sz="0" w:space="0" w:color="auto"/>
        <w:left w:val="none" w:sz="0" w:space="0" w:color="auto"/>
        <w:bottom w:val="none" w:sz="0" w:space="0" w:color="auto"/>
        <w:right w:val="none" w:sz="0" w:space="0" w:color="auto"/>
      </w:divBdr>
    </w:div>
    <w:div w:id="1901359875">
      <w:bodyDiv w:val="1"/>
      <w:marLeft w:val="0"/>
      <w:marRight w:val="0"/>
      <w:marTop w:val="0"/>
      <w:marBottom w:val="0"/>
      <w:divBdr>
        <w:top w:val="none" w:sz="0" w:space="0" w:color="auto"/>
        <w:left w:val="none" w:sz="0" w:space="0" w:color="auto"/>
        <w:bottom w:val="none" w:sz="0" w:space="0" w:color="auto"/>
        <w:right w:val="none" w:sz="0" w:space="0" w:color="auto"/>
      </w:divBdr>
    </w:div>
    <w:div w:id="1938438923">
      <w:bodyDiv w:val="1"/>
      <w:marLeft w:val="0"/>
      <w:marRight w:val="0"/>
      <w:marTop w:val="0"/>
      <w:marBottom w:val="0"/>
      <w:divBdr>
        <w:top w:val="none" w:sz="0" w:space="0" w:color="auto"/>
        <w:left w:val="none" w:sz="0" w:space="0" w:color="auto"/>
        <w:bottom w:val="none" w:sz="0" w:space="0" w:color="auto"/>
        <w:right w:val="none" w:sz="0" w:space="0" w:color="auto"/>
      </w:divBdr>
      <w:divsChild>
        <w:div w:id="76754109">
          <w:marLeft w:val="-1350"/>
          <w:marRight w:val="0"/>
          <w:marTop w:val="0"/>
          <w:marBottom w:val="0"/>
          <w:divBdr>
            <w:top w:val="none" w:sz="0" w:space="0" w:color="auto"/>
            <w:left w:val="none" w:sz="0" w:space="0" w:color="auto"/>
            <w:bottom w:val="none" w:sz="0" w:space="0" w:color="auto"/>
            <w:right w:val="none" w:sz="0" w:space="0" w:color="auto"/>
          </w:divBdr>
        </w:div>
      </w:divsChild>
    </w:div>
    <w:div w:id="1983194834">
      <w:bodyDiv w:val="1"/>
      <w:marLeft w:val="0"/>
      <w:marRight w:val="0"/>
      <w:marTop w:val="0"/>
      <w:marBottom w:val="0"/>
      <w:divBdr>
        <w:top w:val="none" w:sz="0" w:space="0" w:color="auto"/>
        <w:left w:val="none" w:sz="0" w:space="0" w:color="auto"/>
        <w:bottom w:val="none" w:sz="0" w:space="0" w:color="auto"/>
        <w:right w:val="none" w:sz="0" w:space="0" w:color="auto"/>
      </w:divBdr>
    </w:div>
    <w:div w:id="2002465064">
      <w:bodyDiv w:val="1"/>
      <w:marLeft w:val="0"/>
      <w:marRight w:val="0"/>
      <w:marTop w:val="0"/>
      <w:marBottom w:val="0"/>
      <w:divBdr>
        <w:top w:val="none" w:sz="0" w:space="0" w:color="auto"/>
        <w:left w:val="none" w:sz="0" w:space="0" w:color="auto"/>
        <w:bottom w:val="none" w:sz="0" w:space="0" w:color="auto"/>
        <w:right w:val="none" w:sz="0" w:space="0" w:color="auto"/>
      </w:divBdr>
    </w:div>
    <w:div w:id="2020426485">
      <w:bodyDiv w:val="1"/>
      <w:marLeft w:val="0"/>
      <w:marRight w:val="0"/>
      <w:marTop w:val="0"/>
      <w:marBottom w:val="0"/>
      <w:divBdr>
        <w:top w:val="none" w:sz="0" w:space="0" w:color="auto"/>
        <w:left w:val="none" w:sz="0" w:space="0" w:color="auto"/>
        <w:bottom w:val="none" w:sz="0" w:space="0" w:color="auto"/>
        <w:right w:val="none" w:sz="0" w:space="0" w:color="auto"/>
      </w:divBdr>
    </w:div>
    <w:div w:id="2030375152">
      <w:bodyDiv w:val="1"/>
      <w:marLeft w:val="0"/>
      <w:marRight w:val="0"/>
      <w:marTop w:val="0"/>
      <w:marBottom w:val="0"/>
      <w:divBdr>
        <w:top w:val="none" w:sz="0" w:space="0" w:color="auto"/>
        <w:left w:val="none" w:sz="0" w:space="0" w:color="auto"/>
        <w:bottom w:val="none" w:sz="0" w:space="0" w:color="auto"/>
        <w:right w:val="none" w:sz="0" w:space="0" w:color="auto"/>
      </w:divBdr>
      <w:divsChild>
        <w:div w:id="952060067">
          <w:marLeft w:val="1008"/>
          <w:marRight w:val="0"/>
          <w:marTop w:val="144"/>
          <w:marBottom w:val="0"/>
          <w:divBdr>
            <w:top w:val="none" w:sz="0" w:space="0" w:color="auto"/>
            <w:left w:val="none" w:sz="0" w:space="0" w:color="auto"/>
            <w:bottom w:val="none" w:sz="0" w:space="0" w:color="auto"/>
            <w:right w:val="none" w:sz="0" w:space="0" w:color="auto"/>
          </w:divBdr>
        </w:div>
        <w:div w:id="991643726">
          <w:marLeft w:val="1008"/>
          <w:marRight w:val="0"/>
          <w:marTop w:val="144"/>
          <w:marBottom w:val="0"/>
          <w:divBdr>
            <w:top w:val="none" w:sz="0" w:space="0" w:color="auto"/>
            <w:left w:val="none" w:sz="0" w:space="0" w:color="auto"/>
            <w:bottom w:val="none" w:sz="0" w:space="0" w:color="auto"/>
            <w:right w:val="none" w:sz="0" w:space="0" w:color="auto"/>
          </w:divBdr>
        </w:div>
        <w:div w:id="1611204631">
          <w:marLeft w:val="432"/>
          <w:marRight w:val="0"/>
          <w:marTop w:val="144"/>
          <w:marBottom w:val="0"/>
          <w:divBdr>
            <w:top w:val="none" w:sz="0" w:space="0" w:color="auto"/>
            <w:left w:val="none" w:sz="0" w:space="0" w:color="auto"/>
            <w:bottom w:val="none" w:sz="0" w:space="0" w:color="auto"/>
            <w:right w:val="none" w:sz="0" w:space="0" w:color="auto"/>
          </w:divBdr>
        </w:div>
        <w:div w:id="1929387935">
          <w:marLeft w:val="1008"/>
          <w:marRight w:val="0"/>
          <w:marTop w:val="144"/>
          <w:marBottom w:val="0"/>
          <w:divBdr>
            <w:top w:val="none" w:sz="0" w:space="0" w:color="auto"/>
            <w:left w:val="none" w:sz="0" w:space="0" w:color="auto"/>
            <w:bottom w:val="none" w:sz="0" w:space="0" w:color="auto"/>
            <w:right w:val="none" w:sz="0" w:space="0" w:color="auto"/>
          </w:divBdr>
        </w:div>
        <w:div w:id="2068533083">
          <w:marLeft w:val="432"/>
          <w:marRight w:val="0"/>
          <w:marTop w:val="144"/>
          <w:marBottom w:val="0"/>
          <w:divBdr>
            <w:top w:val="none" w:sz="0" w:space="0" w:color="auto"/>
            <w:left w:val="none" w:sz="0" w:space="0" w:color="auto"/>
            <w:bottom w:val="none" w:sz="0" w:space="0" w:color="auto"/>
            <w:right w:val="none" w:sz="0" w:space="0" w:color="auto"/>
          </w:divBdr>
        </w:div>
      </w:divsChild>
    </w:div>
    <w:div w:id="2031907854">
      <w:bodyDiv w:val="1"/>
      <w:marLeft w:val="0"/>
      <w:marRight w:val="0"/>
      <w:marTop w:val="0"/>
      <w:marBottom w:val="0"/>
      <w:divBdr>
        <w:top w:val="none" w:sz="0" w:space="0" w:color="auto"/>
        <w:left w:val="none" w:sz="0" w:space="0" w:color="auto"/>
        <w:bottom w:val="none" w:sz="0" w:space="0" w:color="auto"/>
        <w:right w:val="none" w:sz="0" w:space="0" w:color="auto"/>
      </w:divBdr>
    </w:div>
    <w:div w:id="21308589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hyperlink" Target="http://www.wbscd.org" TargetMode="Externa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s://www.populationpyramid.net/uganda/2017/" TargetMode="Externa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footer" Target="footer1.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A433380-F74D-460D-9AE6-DBA8F14E63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17</Pages>
  <Words>7546</Words>
  <Characters>41507</Characters>
  <Application>Microsoft Office Word</Application>
  <DocSecurity>0</DocSecurity>
  <Lines>345</Lines>
  <Paragraphs>97</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TOSHIBA</Company>
  <LinksUpToDate>false</LinksUpToDate>
  <CharactersWithSpaces>48956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fbrunetti</dc:creator>
  <cp:lastModifiedBy>Jacques</cp:lastModifiedBy>
  <cp:revision>2</cp:revision>
  <cp:lastPrinted>2016-06-24T08:31:00Z</cp:lastPrinted>
  <dcterms:created xsi:type="dcterms:W3CDTF">2019-07-13T00:56:00Z</dcterms:created>
  <dcterms:modified xsi:type="dcterms:W3CDTF">2019-07-13T00:56:00Z</dcterms:modified>
</cp:coreProperties>
</file>