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87" w:rsidRDefault="00B25E87" w:rsidP="00191F9B">
      <w:pPr>
        <w:spacing w:after="0" w:line="240" w:lineRule="auto"/>
        <w:jc w:val="center"/>
        <w:rPr>
          <w:rFonts w:ascii="Times New Roman" w:hAnsi="Times New Roman"/>
          <w:b/>
          <w:sz w:val="32"/>
          <w:szCs w:val="24"/>
          <w:lang w:val="en-US"/>
        </w:rPr>
      </w:pPr>
    </w:p>
    <w:p w:rsidR="00191F9B" w:rsidRPr="00C45B42" w:rsidRDefault="0037451E" w:rsidP="00191F9B">
      <w:pPr>
        <w:spacing w:after="0" w:line="240" w:lineRule="auto"/>
        <w:jc w:val="center"/>
        <w:rPr>
          <w:rFonts w:ascii="Times New Roman" w:hAnsi="Times New Roman"/>
          <w:b/>
          <w:sz w:val="28"/>
          <w:szCs w:val="24"/>
          <w:lang w:val="en-US"/>
        </w:rPr>
      </w:pPr>
      <w:r w:rsidRPr="0037451E">
        <w:rPr>
          <w:rFonts w:ascii="Times New Roman" w:hAnsi="Times New Roman"/>
          <w:b/>
          <w:sz w:val="32"/>
          <w:szCs w:val="24"/>
          <w:lang w:val="en-US"/>
        </w:rPr>
        <w:t>EVALUATING THE QUALITY OF BANK</w:t>
      </w:r>
      <w:r>
        <w:rPr>
          <w:rFonts w:ascii="Times New Roman" w:hAnsi="Times New Roman"/>
          <w:b/>
          <w:sz w:val="32"/>
          <w:szCs w:val="24"/>
          <w:lang w:val="en-US"/>
        </w:rPr>
        <w:t>ING</w:t>
      </w:r>
      <w:r w:rsidRPr="0037451E">
        <w:rPr>
          <w:rFonts w:ascii="Times New Roman" w:hAnsi="Times New Roman"/>
          <w:b/>
          <w:sz w:val="32"/>
          <w:szCs w:val="24"/>
          <w:lang w:val="en-US"/>
        </w:rPr>
        <w:t xml:space="preserve"> SERVICES FOR SMEs </w:t>
      </w:r>
      <w:r>
        <w:rPr>
          <w:rFonts w:ascii="Times New Roman" w:hAnsi="Times New Roman"/>
          <w:b/>
          <w:sz w:val="32"/>
          <w:szCs w:val="24"/>
          <w:lang w:val="en-US"/>
        </w:rPr>
        <w:t xml:space="preserve">INTERNATIONALIZATION: A </w:t>
      </w:r>
      <w:r w:rsidRPr="0037451E">
        <w:rPr>
          <w:rFonts w:ascii="Times New Roman" w:hAnsi="Times New Roman"/>
          <w:b/>
          <w:sz w:val="32"/>
          <w:szCs w:val="24"/>
          <w:lang w:val="en-US"/>
        </w:rPr>
        <w:t>STUDY IN ITALY</w:t>
      </w:r>
      <w:r w:rsidRPr="00C45B42">
        <w:rPr>
          <w:rFonts w:ascii="Times New Roman" w:hAnsi="Times New Roman"/>
          <w:b/>
          <w:sz w:val="32"/>
          <w:szCs w:val="24"/>
          <w:lang w:val="en-US"/>
        </w:rPr>
        <w:t xml:space="preserve"> </w:t>
      </w:r>
      <w:r w:rsidR="00191F9B" w:rsidRPr="00C45B42">
        <w:rPr>
          <w:rStyle w:val="Appelnotedebasdep"/>
          <w:rFonts w:ascii="Times New Roman" w:hAnsi="Times New Roman"/>
          <w:b/>
          <w:bCs/>
          <w:sz w:val="28"/>
          <w:lang w:val="en-US"/>
        </w:rPr>
        <w:footnoteReference w:customMarkFollows="1" w:id="1"/>
        <w:t>*</w:t>
      </w:r>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37451E" w:rsidP="00191F9B">
      <w:pPr>
        <w:spacing w:after="0" w:line="240" w:lineRule="auto"/>
        <w:jc w:val="center"/>
        <w:rPr>
          <w:rFonts w:ascii="Times New Roman" w:hAnsi="Times New Roman"/>
          <w:b/>
          <w:i/>
          <w:sz w:val="28"/>
          <w:szCs w:val="24"/>
          <w:lang w:val="en-US" w:eastAsia="it-IT"/>
        </w:rPr>
      </w:pPr>
      <w:r>
        <w:rPr>
          <w:rFonts w:ascii="Times New Roman" w:hAnsi="Times New Roman"/>
          <w:b/>
          <w:i/>
          <w:sz w:val="24"/>
          <w:szCs w:val="24"/>
          <w:lang w:val="en-US" w:eastAsia="it-IT"/>
        </w:rPr>
        <w:t>Vincenzo Formisano</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sidR="0037451E">
        <w:rPr>
          <w:rFonts w:ascii="Times New Roman" w:hAnsi="Times New Roman"/>
          <w:sz w:val="24"/>
          <w:szCs w:val="24"/>
          <w:lang w:val="en-US" w:eastAsia="it-IT"/>
        </w:rPr>
        <w:t>Economics and Law</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of </w:t>
      </w:r>
      <w:r w:rsidR="0037451E">
        <w:rPr>
          <w:rFonts w:ascii="Times New Roman" w:hAnsi="Times New Roman"/>
          <w:sz w:val="24"/>
          <w:szCs w:val="24"/>
          <w:lang w:val="en-US" w:eastAsia="it-IT"/>
        </w:rPr>
        <w:t>Cassino and Southern Lazio</w:t>
      </w:r>
      <w:r w:rsidRPr="00C45B42">
        <w:rPr>
          <w:rFonts w:ascii="Times New Roman" w:hAnsi="Times New Roman"/>
          <w:sz w:val="24"/>
          <w:szCs w:val="24"/>
          <w:lang w:val="en-US" w:eastAsia="it-IT"/>
        </w:rPr>
        <w:t xml:space="preserve"> (</w:t>
      </w:r>
      <w:r w:rsidR="0037451E">
        <w:rPr>
          <w:rFonts w:ascii="Times New Roman" w:hAnsi="Times New Roman"/>
          <w:sz w:val="24"/>
          <w:szCs w:val="24"/>
          <w:lang w:val="en-US" w:eastAsia="it-IT"/>
        </w:rPr>
        <w:t>Italy</w:t>
      </w:r>
      <w:r w:rsidRPr="00C45B42">
        <w:rPr>
          <w:rFonts w:ascii="Times New Roman" w:hAnsi="Times New Roman"/>
          <w:sz w:val="24"/>
          <w:szCs w:val="24"/>
          <w:lang w:val="en-US" w:eastAsia="it-IT"/>
        </w:rPr>
        <w:t>)</w:t>
      </w:r>
    </w:p>
    <w:p w:rsidR="00191F9B" w:rsidRPr="00E90B13" w:rsidRDefault="00191F9B" w:rsidP="00191F9B">
      <w:pPr>
        <w:spacing w:after="0" w:line="240" w:lineRule="auto"/>
        <w:jc w:val="center"/>
        <w:rPr>
          <w:rStyle w:val="Lienhypertexte"/>
          <w:rFonts w:ascii="Times New Roman" w:hAnsi="Times New Roman"/>
          <w:sz w:val="24"/>
          <w:szCs w:val="24"/>
          <w:lang w:eastAsia="it-IT"/>
        </w:rPr>
      </w:pPr>
      <w:r w:rsidRPr="00E90B13">
        <w:rPr>
          <w:rFonts w:ascii="Times New Roman" w:hAnsi="Times New Roman"/>
          <w:sz w:val="24"/>
          <w:szCs w:val="24"/>
          <w:lang w:eastAsia="it-IT"/>
        </w:rPr>
        <w:t xml:space="preserve">Email </w:t>
      </w:r>
      <w:hyperlink r:id="rId8" w:history="1">
        <w:r w:rsidR="0037451E" w:rsidRPr="00E90B13">
          <w:rPr>
            <w:rStyle w:val="Lienhypertexte"/>
            <w:rFonts w:ascii="Times New Roman" w:hAnsi="Times New Roman"/>
            <w:sz w:val="24"/>
            <w:szCs w:val="24"/>
            <w:lang w:eastAsia="it-IT"/>
          </w:rPr>
          <w:t>v.formisano@unicas.it</w:t>
        </w:r>
      </w:hyperlink>
    </w:p>
    <w:p w:rsidR="00DF5EB9" w:rsidRPr="00E90B13" w:rsidRDefault="00DF5EB9" w:rsidP="00191F9B">
      <w:pPr>
        <w:spacing w:after="0" w:line="240" w:lineRule="auto"/>
        <w:jc w:val="center"/>
        <w:rPr>
          <w:rStyle w:val="Lienhypertexte"/>
          <w:rFonts w:ascii="Times New Roman" w:hAnsi="Times New Roman"/>
          <w:sz w:val="24"/>
          <w:szCs w:val="24"/>
          <w:lang w:eastAsia="it-IT"/>
        </w:rPr>
      </w:pPr>
    </w:p>
    <w:p w:rsidR="00DF5EB9" w:rsidRPr="00E90B13" w:rsidRDefault="00DF5EB9" w:rsidP="00191F9B">
      <w:pPr>
        <w:spacing w:after="0" w:line="240" w:lineRule="auto"/>
        <w:jc w:val="center"/>
        <w:rPr>
          <w:rFonts w:ascii="Times New Roman" w:hAnsi="Times New Roman"/>
          <w:b/>
          <w:i/>
          <w:sz w:val="24"/>
          <w:szCs w:val="24"/>
          <w:lang w:eastAsia="it-IT"/>
        </w:rPr>
      </w:pPr>
      <w:r w:rsidRPr="00E90B13">
        <w:rPr>
          <w:rFonts w:ascii="Times New Roman" w:hAnsi="Times New Roman"/>
          <w:b/>
          <w:i/>
          <w:sz w:val="24"/>
          <w:szCs w:val="24"/>
          <w:lang w:eastAsia="it-IT"/>
        </w:rPr>
        <w:t>Vincenzo Sanguigni</w:t>
      </w:r>
    </w:p>
    <w:p w:rsidR="00E90B13" w:rsidRPr="00E90B13" w:rsidRDefault="00E90B13" w:rsidP="00191F9B">
      <w:pPr>
        <w:spacing w:after="0" w:line="240" w:lineRule="auto"/>
        <w:jc w:val="center"/>
        <w:rPr>
          <w:rFonts w:ascii="Times New Roman" w:hAnsi="Times New Roman"/>
          <w:sz w:val="24"/>
          <w:szCs w:val="24"/>
          <w:lang w:eastAsia="it-IT"/>
        </w:rPr>
      </w:pPr>
      <w:r w:rsidRPr="00E90B13">
        <w:rPr>
          <w:rFonts w:ascii="Times New Roman" w:hAnsi="Times New Roman"/>
          <w:sz w:val="24"/>
          <w:szCs w:val="24"/>
          <w:lang w:eastAsia="it-IT"/>
        </w:rPr>
        <w:t xml:space="preserve">Department of Business and Quantitative Studies </w:t>
      </w:r>
    </w:p>
    <w:p w:rsidR="00191F9B" w:rsidRPr="00E90B13" w:rsidRDefault="00E90B13" w:rsidP="00191F9B">
      <w:pPr>
        <w:spacing w:after="0" w:line="240" w:lineRule="auto"/>
        <w:jc w:val="center"/>
        <w:rPr>
          <w:rFonts w:ascii="Times New Roman" w:hAnsi="Times New Roman"/>
          <w:sz w:val="24"/>
          <w:szCs w:val="24"/>
          <w:lang w:eastAsia="it-IT"/>
        </w:rPr>
      </w:pPr>
      <w:r w:rsidRPr="00E90B13">
        <w:rPr>
          <w:rFonts w:ascii="Times New Roman" w:hAnsi="Times New Roman"/>
          <w:sz w:val="24"/>
          <w:szCs w:val="24"/>
          <w:lang w:eastAsia="it-IT"/>
        </w:rPr>
        <w:t>University of Naples “Parthenope”</w:t>
      </w:r>
      <w:r w:rsidR="00DF5EB9" w:rsidRPr="00E90B13">
        <w:rPr>
          <w:rFonts w:ascii="Times New Roman" w:hAnsi="Times New Roman"/>
          <w:sz w:val="24"/>
          <w:szCs w:val="24"/>
          <w:lang w:eastAsia="it-IT"/>
        </w:rPr>
        <w:t xml:space="preserve"> (Italy)</w:t>
      </w:r>
    </w:p>
    <w:p w:rsidR="00DF5EB9" w:rsidRPr="001A364A" w:rsidRDefault="008D24C3" w:rsidP="00E90B13">
      <w:pPr>
        <w:spacing w:after="0" w:line="240" w:lineRule="auto"/>
        <w:jc w:val="center"/>
        <w:rPr>
          <w:rFonts w:ascii="Times New Roman" w:hAnsi="Times New Roman"/>
          <w:sz w:val="24"/>
          <w:szCs w:val="24"/>
          <w:lang w:val="it-IT" w:eastAsia="it-IT"/>
        </w:rPr>
      </w:pPr>
      <w:r w:rsidRPr="001A364A">
        <w:rPr>
          <w:rFonts w:ascii="Times New Roman" w:hAnsi="Times New Roman"/>
          <w:sz w:val="24"/>
          <w:szCs w:val="24"/>
          <w:lang w:val="it-IT" w:eastAsia="it-IT"/>
        </w:rPr>
        <w:t xml:space="preserve">Email </w:t>
      </w:r>
      <w:hyperlink r:id="rId9" w:history="1">
        <w:r w:rsidR="00E90B13" w:rsidRPr="001A364A">
          <w:rPr>
            <w:rStyle w:val="Lienhypertexte"/>
            <w:rFonts w:ascii="Times New Roman" w:hAnsi="Times New Roman"/>
            <w:sz w:val="24"/>
            <w:szCs w:val="24"/>
            <w:lang w:val="it-IT" w:eastAsia="it-IT"/>
          </w:rPr>
          <w:t>vincenzo.sanguigni@uniparthenope.it</w:t>
        </w:r>
      </w:hyperlink>
    </w:p>
    <w:p w:rsidR="00DF5EB9" w:rsidRPr="001A364A" w:rsidRDefault="00DF5EB9" w:rsidP="00E90B13">
      <w:pPr>
        <w:spacing w:after="0" w:line="240" w:lineRule="auto"/>
        <w:rPr>
          <w:rFonts w:ascii="Times New Roman" w:hAnsi="Times New Roman"/>
          <w:sz w:val="24"/>
          <w:szCs w:val="24"/>
          <w:lang w:val="it-IT" w:eastAsia="it-IT"/>
        </w:rPr>
      </w:pPr>
    </w:p>
    <w:p w:rsidR="00191F9B" w:rsidRPr="001A364A" w:rsidRDefault="0037451E" w:rsidP="00DF5EB9">
      <w:pPr>
        <w:spacing w:after="0" w:line="240" w:lineRule="auto"/>
        <w:jc w:val="center"/>
        <w:rPr>
          <w:rFonts w:ascii="Times New Roman" w:hAnsi="Times New Roman"/>
          <w:b/>
          <w:i/>
          <w:sz w:val="24"/>
          <w:szCs w:val="24"/>
          <w:lang w:val="it-IT" w:eastAsia="it-IT"/>
        </w:rPr>
      </w:pPr>
      <w:r w:rsidRPr="001A364A">
        <w:rPr>
          <w:rFonts w:ascii="Times New Roman" w:hAnsi="Times New Roman"/>
          <w:b/>
          <w:i/>
          <w:sz w:val="24"/>
          <w:szCs w:val="24"/>
          <w:lang w:val="it-IT" w:eastAsia="it-IT"/>
        </w:rPr>
        <w:t>Andrea Moretta Tartaglione</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sidR="0037451E" w:rsidRPr="0037451E">
        <w:rPr>
          <w:rFonts w:ascii="Times New Roman" w:hAnsi="Times New Roman"/>
          <w:sz w:val="24"/>
          <w:szCs w:val="24"/>
          <w:lang w:val="en-US" w:eastAsia="it-IT"/>
        </w:rPr>
        <w:t>Economics and Law</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of </w:t>
      </w:r>
      <w:r w:rsidR="0037451E" w:rsidRPr="0037451E">
        <w:rPr>
          <w:rFonts w:ascii="Times New Roman" w:hAnsi="Times New Roman"/>
          <w:sz w:val="24"/>
          <w:szCs w:val="24"/>
          <w:lang w:val="en-US" w:eastAsia="it-IT"/>
        </w:rPr>
        <w:t>Cassino and Southern Lazio (Italy)</w:t>
      </w:r>
    </w:p>
    <w:p w:rsidR="00191F9B"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Email </w:t>
      </w:r>
      <w:hyperlink r:id="rId10" w:history="1">
        <w:r w:rsidR="0037451E" w:rsidRPr="002E34C0">
          <w:rPr>
            <w:rStyle w:val="Lienhypertexte"/>
            <w:rFonts w:ascii="Times New Roman" w:hAnsi="Times New Roman"/>
            <w:sz w:val="24"/>
            <w:szCs w:val="24"/>
            <w:lang w:val="en-US" w:eastAsia="it-IT"/>
          </w:rPr>
          <w:t>a.moretta@unicas.it</w:t>
        </w:r>
      </w:hyperlink>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37451E" w:rsidP="00191F9B">
      <w:pPr>
        <w:spacing w:after="0" w:line="240" w:lineRule="auto"/>
        <w:jc w:val="center"/>
        <w:rPr>
          <w:rFonts w:ascii="Times New Roman" w:hAnsi="Times New Roman"/>
          <w:b/>
          <w:i/>
          <w:sz w:val="24"/>
          <w:szCs w:val="24"/>
          <w:lang w:val="en-US" w:eastAsia="it-IT"/>
        </w:rPr>
      </w:pPr>
      <w:r>
        <w:rPr>
          <w:rFonts w:ascii="Times New Roman" w:hAnsi="Times New Roman"/>
          <w:b/>
          <w:i/>
          <w:sz w:val="24"/>
          <w:szCs w:val="24"/>
          <w:lang w:val="en-US" w:eastAsia="it-IT"/>
        </w:rPr>
        <w:t>Maria Fedele</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sidR="0037451E" w:rsidRPr="0037451E">
        <w:rPr>
          <w:rFonts w:ascii="Times New Roman" w:hAnsi="Times New Roman"/>
          <w:sz w:val="24"/>
          <w:szCs w:val="24"/>
          <w:lang w:val="en-US" w:eastAsia="it-IT"/>
        </w:rPr>
        <w:t>Economics and Law</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of </w:t>
      </w:r>
      <w:r w:rsidR="0037451E" w:rsidRPr="0037451E">
        <w:rPr>
          <w:rFonts w:ascii="Times New Roman" w:hAnsi="Times New Roman"/>
          <w:sz w:val="24"/>
          <w:szCs w:val="24"/>
          <w:lang w:val="en-US" w:eastAsia="it-IT"/>
        </w:rPr>
        <w:t>Cassino and Southern Lazio (Italy)</w:t>
      </w:r>
    </w:p>
    <w:p w:rsidR="00191F9B" w:rsidRPr="00034C96" w:rsidRDefault="00191F9B" w:rsidP="00191F9B">
      <w:pPr>
        <w:spacing w:after="0" w:line="240" w:lineRule="auto"/>
        <w:jc w:val="center"/>
        <w:rPr>
          <w:rFonts w:ascii="Times New Roman" w:hAnsi="Times New Roman"/>
          <w:sz w:val="24"/>
          <w:szCs w:val="24"/>
          <w:lang w:val="it-IT" w:eastAsia="it-IT"/>
        </w:rPr>
      </w:pPr>
      <w:r w:rsidRPr="00034C96">
        <w:rPr>
          <w:rFonts w:ascii="Times New Roman" w:hAnsi="Times New Roman"/>
          <w:sz w:val="24"/>
          <w:szCs w:val="24"/>
          <w:lang w:val="it-IT" w:eastAsia="it-IT"/>
        </w:rPr>
        <w:t xml:space="preserve">Email </w:t>
      </w:r>
      <w:hyperlink r:id="rId11" w:history="1">
        <w:r w:rsidR="0037451E" w:rsidRPr="00034C96">
          <w:rPr>
            <w:rStyle w:val="Lienhypertexte"/>
            <w:rFonts w:ascii="Times New Roman" w:hAnsi="Times New Roman"/>
            <w:sz w:val="24"/>
            <w:szCs w:val="24"/>
            <w:lang w:val="it-IT" w:eastAsia="it-IT"/>
          </w:rPr>
          <w:t>m.fedele@unicas.it</w:t>
        </w:r>
      </w:hyperlink>
    </w:p>
    <w:p w:rsidR="0037451E" w:rsidRPr="00034C96" w:rsidRDefault="0037451E" w:rsidP="00191F9B">
      <w:pPr>
        <w:spacing w:after="0" w:line="240" w:lineRule="auto"/>
        <w:jc w:val="center"/>
        <w:rPr>
          <w:rFonts w:ascii="Times New Roman" w:hAnsi="Times New Roman"/>
          <w:sz w:val="24"/>
          <w:szCs w:val="24"/>
          <w:lang w:val="it-IT" w:eastAsia="it-IT"/>
        </w:rPr>
      </w:pPr>
    </w:p>
    <w:p w:rsidR="0037451E" w:rsidRPr="00034C96" w:rsidRDefault="0037451E" w:rsidP="0037451E">
      <w:pPr>
        <w:spacing w:after="0" w:line="240" w:lineRule="auto"/>
        <w:jc w:val="center"/>
        <w:rPr>
          <w:rFonts w:ascii="Times New Roman" w:hAnsi="Times New Roman"/>
          <w:b/>
          <w:i/>
          <w:sz w:val="24"/>
          <w:szCs w:val="24"/>
          <w:lang w:val="it-IT" w:eastAsia="it-IT"/>
        </w:rPr>
      </w:pPr>
      <w:r w:rsidRPr="00034C96">
        <w:rPr>
          <w:rFonts w:ascii="Times New Roman" w:hAnsi="Times New Roman"/>
          <w:b/>
          <w:i/>
          <w:sz w:val="24"/>
          <w:szCs w:val="24"/>
          <w:lang w:val="it-IT" w:eastAsia="it-IT"/>
        </w:rPr>
        <w:t>Ylenia Cavacece</w:t>
      </w:r>
    </w:p>
    <w:p w:rsidR="0037451E" w:rsidRPr="0037451E" w:rsidRDefault="0037451E" w:rsidP="0037451E">
      <w:pPr>
        <w:spacing w:after="0" w:line="240" w:lineRule="auto"/>
        <w:jc w:val="center"/>
        <w:rPr>
          <w:rFonts w:ascii="Times New Roman" w:hAnsi="Times New Roman"/>
          <w:sz w:val="24"/>
          <w:szCs w:val="24"/>
          <w:lang w:val="en-US" w:eastAsia="it-IT"/>
        </w:rPr>
      </w:pPr>
      <w:r w:rsidRPr="0037451E">
        <w:rPr>
          <w:rFonts w:ascii="Times New Roman" w:hAnsi="Times New Roman"/>
          <w:sz w:val="24"/>
          <w:szCs w:val="24"/>
          <w:lang w:val="en-US" w:eastAsia="it-IT"/>
        </w:rPr>
        <w:t>Department of Economics and Law</w:t>
      </w:r>
    </w:p>
    <w:p w:rsidR="0037451E" w:rsidRPr="0037451E" w:rsidRDefault="0037451E" w:rsidP="0037451E">
      <w:pPr>
        <w:spacing w:after="0" w:line="240" w:lineRule="auto"/>
        <w:jc w:val="center"/>
        <w:rPr>
          <w:rFonts w:ascii="Times New Roman" w:hAnsi="Times New Roman"/>
          <w:sz w:val="24"/>
          <w:szCs w:val="24"/>
          <w:lang w:val="en-US" w:eastAsia="it-IT"/>
        </w:rPr>
      </w:pPr>
      <w:r w:rsidRPr="0037451E">
        <w:rPr>
          <w:rFonts w:ascii="Times New Roman" w:hAnsi="Times New Roman"/>
          <w:sz w:val="24"/>
          <w:szCs w:val="24"/>
          <w:lang w:val="en-US" w:eastAsia="it-IT"/>
        </w:rPr>
        <w:t>University of Cassino and Southern Lazio (Italy)</w:t>
      </w:r>
    </w:p>
    <w:p w:rsidR="0037451E" w:rsidRDefault="0037451E" w:rsidP="0037451E">
      <w:pPr>
        <w:spacing w:after="0" w:line="240" w:lineRule="auto"/>
        <w:jc w:val="center"/>
        <w:rPr>
          <w:rFonts w:ascii="Times New Roman" w:hAnsi="Times New Roman"/>
          <w:sz w:val="24"/>
          <w:szCs w:val="24"/>
          <w:lang w:val="en-US" w:eastAsia="it-IT"/>
        </w:rPr>
      </w:pPr>
      <w:r w:rsidRPr="0037451E">
        <w:rPr>
          <w:rFonts w:ascii="Times New Roman" w:hAnsi="Times New Roman"/>
          <w:sz w:val="24"/>
          <w:szCs w:val="24"/>
          <w:lang w:val="en-US" w:eastAsia="it-IT"/>
        </w:rPr>
        <w:t xml:space="preserve">Email </w:t>
      </w:r>
      <w:hyperlink r:id="rId12" w:history="1">
        <w:r w:rsidRPr="002E34C0">
          <w:rPr>
            <w:rStyle w:val="Lienhypertexte"/>
            <w:rFonts w:ascii="Times New Roman" w:hAnsi="Times New Roman"/>
            <w:sz w:val="24"/>
            <w:szCs w:val="24"/>
            <w:lang w:val="en-US" w:eastAsia="it-IT"/>
          </w:rPr>
          <w:t>ylenia.cavacece@unicas.it</w:t>
        </w:r>
      </w:hyperlink>
    </w:p>
    <w:p w:rsidR="0037451E" w:rsidRPr="00C45B42" w:rsidRDefault="0037451E" w:rsidP="0037451E">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Corresponding Author</w:t>
      </w:r>
    </w:p>
    <w:p w:rsidR="00B25E87" w:rsidRDefault="00B25E87" w:rsidP="00191F9B">
      <w:pPr>
        <w:spacing w:after="0" w:line="240" w:lineRule="auto"/>
        <w:jc w:val="both"/>
        <w:rPr>
          <w:rFonts w:ascii="Times New Roman" w:hAnsi="Times New Roman"/>
          <w:b/>
          <w:sz w:val="28"/>
          <w:szCs w:val="24"/>
          <w:lang w:val="en-US" w:eastAsia="it-IT"/>
        </w:rPr>
      </w:pPr>
    </w:p>
    <w:p w:rsidR="00B25E87" w:rsidRDefault="00B25E87" w:rsidP="00191F9B">
      <w:pPr>
        <w:spacing w:after="0" w:line="240" w:lineRule="auto"/>
        <w:jc w:val="both"/>
        <w:rPr>
          <w:rFonts w:ascii="Times New Roman" w:hAnsi="Times New Roman"/>
          <w:b/>
          <w:sz w:val="28"/>
          <w:szCs w:val="24"/>
          <w:lang w:val="en-US" w:eastAsia="it-IT"/>
        </w:rPr>
      </w:pPr>
    </w:p>
    <w:p w:rsidR="00191F9B" w:rsidRPr="00C45B42" w:rsidRDefault="00191F9B" w:rsidP="00191F9B">
      <w:pPr>
        <w:spacing w:after="0" w:line="240" w:lineRule="auto"/>
        <w:jc w:val="both"/>
        <w:rPr>
          <w:rFonts w:ascii="Times New Roman" w:hAnsi="Times New Roman"/>
          <w:b/>
          <w:sz w:val="28"/>
          <w:szCs w:val="24"/>
          <w:lang w:val="en-US" w:eastAsia="it-IT"/>
        </w:rPr>
      </w:pPr>
      <w:r w:rsidRPr="00C45B42">
        <w:rPr>
          <w:rFonts w:ascii="Times New Roman" w:hAnsi="Times New Roman"/>
          <w:b/>
          <w:sz w:val="28"/>
          <w:szCs w:val="24"/>
          <w:lang w:val="en-US" w:eastAsia="it-IT"/>
        </w:rPr>
        <w:t xml:space="preserve">Abstract </w:t>
      </w:r>
    </w:p>
    <w:p w:rsidR="00191F9B" w:rsidRPr="00C45B42" w:rsidRDefault="00191F9B" w:rsidP="00191F9B">
      <w:pPr>
        <w:spacing w:after="0" w:line="240" w:lineRule="auto"/>
        <w:jc w:val="both"/>
        <w:rPr>
          <w:rFonts w:ascii="Times New Roman" w:hAnsi="Times New Roman"/>
          <w:sz w:val="24"/>
          <w:szCs w:val="24"/>
          <w:lang w:val="en-US" w:eastAsia="it-IT"/>
        </w:rPr>
      </w:pPr>
    </w:p>
    <w:p w:rsidR="0037451E" w:rsidRPr="0037451E" w:rsidRDefault="00403016" w:rsidP="00AD47D7">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T</w:t>
      </w:r>
      <w:r w:rsidR="0037451E" w:rsidRPr="0037451E">
        <w:rPr>
          <w:rFonts w:ascii="Times New Roman" w:hAnsi="Times New Roman"/>
          <w:sz w:val="24"/>
          <w:szCs w:val="24"/>
          <w:lang w:val="en-US" w:eastAsia="it-IT"/>
        </w:rPr>
        <w:t xml:space="preserve">he bank is </w:t>
      </w:r>
      <w:r w:rsidR="00CF0FC6">
        <w:rPr>
          <w:rFonts w:ascii="Times New Roman" w:hAnsi="Times New Roman"/>
          <w:sz w:val="24"/>
          <w:szCs w:val="24"/>
          <w:lang w:val="en-US" w:eastAsia="it-IT"/>
        </w:rPr>
        <w:t xml:space="preserve">a </w:t>
      </w:r>
      <w:r w:rsidR="0037451E" w:rsidRPr="0037451E">
        <w:rPr>
          <w:rFonts w:ascii="Times New Roman" w:hAnsi="Times New Roman"/>
          <w:sz w:val="24"/>
          <w:szCs w:val="24"/>
          <w:lang w:val="en-US" w:eastAsia="it-IT"/>
        </w:rPr>
        <w:t>fundamental</w:t>
      </w:r>
      <w:r>
        <w:rPr>
          <w:rFonts w:ascii="Times New Roman" w:hAnsi="Times New Roman"/>
          <w:sz w:val="24"/>
          <w:szCs w:val="24"/>
          <w:lang w:val="en-US" w:eastAsia="it-IT"/>
        </w:rPr>
        <w:t xml:space="preserve"> supportive partner</w:t>
      </w:r>
      <w:r w:rsidR="0037451E" w:rsidRPr="0037451E">
        <w:rPr>
          <w:rFonts w:ascii="Times New Roman" w:hAnsi="Times New Roman"/>
          <w:sz w:val="24"/>
          <w:szCs w:val="24"/>
          <w:lang w:val="en-US" w:eastAsia="it-IT"/>
        </w:rPr>
        <w:t xml:space="preserve"> for companies to grow and compete in international markets. The </w:t>
      </w:r>
      <w:r w:rsidR="00DC5979">
        <w:rPr>
          <w:rFonts w:ascii="Times New Roman" w:hAnsi="Times New Roman"/>
          <w:sz w:val="24"/>
          <w:szCs w:val="24"/>
          <w:lang w:val="en-US" w:eastAsia="it-IT"/>
        </w:rPr>
        <w:t>aim</w:t>
      </w:r>
      <w:r w:rsidR="0037451E" w:rsidRPr="0037451E">
        <w:rPr>
          <w:rFonts w:ascii="Times New Roman" w:hAnsi="Times New Roman"/>
          <w:sz w:val="24"/>
          <w:szCs w:val="24"/>
          <w:lang w:val="en-US" w:eastAsia="it-IT"/>
        </w:rPr>
        <w:t xml:space="preserve"> of this paper is to evaluate the quality of services </w:t>
      </w:r>
      <w:r w:rsidR="00DC5979">
        <w:rPr>
          <w:rFonts w:ascii="Times New Roman" w:hAnsi="Times New Roman"/>
          <w:sz w:val="24"/>
          <w:szCs w:val="24"/>
          <w:lang w:val="en-US" w:eastAsia="it-IT"/>
        </w:rPr>
        <w:t>provided</w:t>
      </w:r>
      <w:r w:rsidR="0037451E" w:rsidRPr="0037451E">
        <w:rPr>
          <w:rFonts w:ascii="Times New Roman" w:hAnsi="Times New Roman"/>
          <w:sz w:val="24"/>
          <w:szCs w:val="24"/>
          <w:lang w:val="en-US" w:eastAsia="it-IT"/>
        </w:rPr>
        <w:t xml:space="preserve"> by banks in support of SMEs internationalization according to the </w:t>
      </w:r>
      <w:r w:rsidR="00DC5979">
        <w:rPr>
          <w:rFonts w:ascii="Times New Roman" w:hAnsi="Times New Roman"/>
          <w:sz w:val="24"/>
          <w:szCs w:val="24"/>
          <w:lang w:val="en-US" w:eastAsia="it-IT"/>
        </w:rPr>
        <w:t>customers</w:t>
      </w:r>
      <w:r w:rsidR="0037451E" w:rsidRPr="0037451E">
        <w:rPr>
          <w:rFonts w:ascii="Times New Roman" w:hAnsi="Times New Roman"/>
          <w:sz w:val="24"/>
          <w:szCs w:val="24"/>
          <w:lang w:val="en-US" w:eastAsia="it-IT"/>
        </w:rPr>
        <w:t>’ perspective.</w:t>
      </w:r>
    </w:p>
    <w:p w:rsidR="0037451E" w:rsidRPr="0037451E" w:rsidRDefault="0037451E" w:rsidP="00AD47D7">
      <w:pPr>
        <w:spacing w:after="0" w:line="240" w:lineRule="auto"/>
        <w:ind w:firstLine="284"/>
        <w:jc w:val="both"/>
        <w:rPr>
          <w:rFonts w:ascii="Times New Roman" w:hAnsi="Times New Roman"/>
          <w:sz w:val="24"/>
          <w:szCs w:val="24"/>
          <w:lang w:val="en-US" w:eastAsia="it-IT"/>
        </w:rPr>
      </w:pPr>
      <w:r w:rsidRPr="0037451E">
        <w:rPr>
          <w:rFonts w:ascii="Times New Roman" w:hAnsi="Times New Roman"/>
          <w:sz w:val="24"/>
          <w:szCs w:val="24"/>
          <w:lang w:val="en-US" w:eastAsia="it-IT"/>
        </w:rPr>
        <w:t>T</w:t>
      </w:r>
      <w:r w:rsidR="0007686B">
        <w:rPr>
          <w:rFonts w:ascii="Times New Roman" w:hAnsi="Times New Roman"/>
          <w:sz w:val="24"/>
          <w:szCs w:val="24"/>
          <w:lang w:val="en-US" w:eastAsia="it-IT"/>
        </w:rPr>
        <w:t>he Kano model has been</w:t>
      </w:r>
      <w:r w:rsidRPr="0037451E">
        <w:rPr>
          <w:rFonts w:ascii="Times New Roman" w:hAnsi="Times New Roman"/>
          <w:sz w:val="24"/>
          <w:szCs w:val="24"/>
          <w:lang w:val="en-US" w:eastAsia="it-IT"/>
        </w:rPr>
        <w:t xml:space="preserve"> applied</w:t>
      </w:r>
      <w:r w:rsidR="00C52494">
        <w:rPr>
          <w:rFonts w:ascii="Times New Roman" w:hAnsi="Times New Roman"/>
          <w:sz w:val="24"/>
          <w:szCs w:val="24"/>
          <w:lang w:val="en-US" w:eastAsia="it-IT"/>
        </w:rPr>
        <w:t xml:space="preserve"> </w:t>
      </w:r>
      <w:r w:rsidR="0007686B">
        <w:rPr>
          <w:rFonts w:ascii="Times New Roman" w:hAnsi="Times New Roman"/>
          <w:sz w:val="24"/>
          <w:szCs w:val="24"/>
          <w:lang w:val="en-US" w:eastAsia="it-IT"/>
        </w:rPr>
        <w:t>to</w:t>
      </w:r>
      <w:r w:rsidR="0007686B" w:rsidRPr="0007686B">
        <w:rPr>
          <w:rFonts w:ascii="Times New Roman" w:hAnsi="Times New Roman"/>
          <w:sz w:val="24"/>
          <w:szCs w:val="24"/>
          <w:lang w:val="en-US" w:eastAsia="it-IT"/>
        </w:rPr>
        <w:t xml:space="preserve"> assess the </w:t>
      </w:r>
      <w:r w:rsidR="0007686B">
        <w:rPr>
          <w:rFonts w:ascii="Times New Roman" w:hAnsi="Times New Roman"/>
          <w:sz w:val="24"/>
          <w:szCs w:val="24"/>
          <w:lang w:val="en-US" w:eastAsia="it-IT"/>
        </w:rPr>
        <w:t>customer</w:t>
      </w:r>
      <w:r w:rsidR="0007686B" w:rsidRPr="0007686B">
        <w:rPr>
          <w:rFonts w:ascii="Times New Roman" w:hAnsi="Times New Roman"/>
          <w:sz w:val="24"/>
          <w:szCs w:val="24"/>
          <w:lang w:val="en-US" w:eastAsia="it-IT"/>
        </w:rPr>
        <w:t xml:space="preserve"> satisfaction </w:t>
      </w:r>
      <w:r w:rsidR="0007686B">
        <w:rPr>
          <w:rFonts w:ascii="Times New Roman" w:hAnsi="Times New Roman"/>
          <w:sz w:val="24"/>
          <w:szCs w:val="24"/>
          <w:lang w:val="en-US" w:eastAsia="it-IT"/>
        </w:rPr>
        <w:t xml:space="preserve">of </w:t>
      </w:r>
      <w:r w:rsidR="00C52494">
        <w:rPr>
          <w:rFonts w:ascii="Times New Roman" w:hAnsi="Times New Roman"/>
          <w:sz w:val="24"/>
          <w:szCs w:val="24"/>
          <w:lang w:val="en-US" w:eastAsia="it-IT"/>
        </w:rPr>
        <w:t>5</w:t>
      </w:r>
      <w:r w:rsidRPr="0037451E">
        <w:rPr>
          <w:rFonts w:ascii="Times New Roman" w:hAnsi="Times New Roman"/>
          <w:sz w:val="24"/>
          <w:szCs w:val="24"/>
          <w:lang w:val="en-US" w:eastAsia="it-IT"/>
        </w:rPr>
        <w:t>0 SMEs in Italy</w:t>
      </w:r>
      <w:r w:rsidR="00074BD7">
        <w:rPr>
          <w:rFonts w:ascii="Times New Roman" w:hAnsi="Times New Roman"/>
          <w:sz w:val="24"/>
          <w:szCs w:val="24"/>
          <w:lang w:val="en-US" w:eastAsia="it-IT"/>
        </w:rPr>
        <w:t xml:space="preserve"> </w:t>
      </w:r>
      <w:r w:rsidR="0007686B">
        <w:rPr>
          <w:rFonts w:ascii="Times New Roman" w:hAnsi="Times New Roman"/>
          <w:sz w:val="24"/>
          <w:szCs w:val="24"/>
          <w:lang w:val="en-US" w:eastAsia="it-IT"/>
        </w:rPr>
        <w:t>with the services provided by banks in in support of their</w:t>
      </w:r>
      <w:r w:rsidR="0007686B" w:rsidRPr="0007686B">
        <w:rPr>
          <w:rFonts w:ascii="Times New Roman" w:hAnsi="Times New Roman"/>
          <w:sz w:val="24"/>
          <w:szCs w:val="24"/>
          <w:lang w:val="en-US" w:eastAsia="it-IT"/>
        </w:rPr>
        <w:t xml:space="preserve"> internationalization</w:t>
      </w:r>
      <w:r w:rsidR="00074BD7">
        <w:rPr>
          <w:rFonts w:ascii="Times New Roman" w:hAnsi="Times New Roman"/>
          <w:sz w:val="24"/>
          <w:szCs w:val="24"/>
          <w:lang w:val="en-US" w:eastAsia="it-IT"/>
        </w:rPr>
        <w:t>.</w:t>
      </w:r>
      <w:r w:rsidRPr="0037451E">
        <w:rPr>
          <w:rFonts w:ascii="Times New Roman" w:hAnsi="Times New Roman"/>
          <w:sz w:val="24"/>
          <w:szCs w:val="24"/>
          <w:lang w:val="en-US" w:eastAsia="it-IT"/>
        </w:rPr>
        <w:t xml:space="preserve"> Collected data </w:t>
      </w:r>
      <w:r w:rsidR="0007686B">
        <w:rPr>
          <w:rFonts w:ascii="Times New Roman" w:hAnsi="Times New Roman"/>
          <w:sz w:val="24"/>
          <w:szCs w:val="24"/>
          <w:lang w:val="en-US" w:eastAsia="it-IT"/>
        </w:rPr>
        <w:t>have been</w:t>
      </w:r>
      <w:r w:rsidRPr="0037451E">
        <w:rPr>
          <w:rFonts w:ascii="Times New Roman" w:hAnsi="Times New Roman"/>
          <w:sz w:val="24"/>
          <w:szCs w:val="24"/>
          <w:lang w:val="en-US" w:eastAsia="it-IT"/>
        </w:rPr>
        <w:t xml:space="preserve"> </w:t>
      </w:r>
      <w:r w:rsidR="00DC5979" w:rsidRPr="0037451E">
        <w:rPr>
          <w:rFonts w:ascii="Times New Roman" w:hAnsi="Times New Roman"/>
          <w:sz w:val="24"/>
          <w:szCs w:val="24"/>
          <w:lang w:val="en-US" w:eastAsia="it-IT"/>
        </w:rPr>
        <w:t>analyzed</w:t>
      </w:r>
      <w:r w:rsidRPr="0037451E">
        <w:rPr>
          <w:rFonts w:ascii="Times New Roman" w:hAnsi="Times New Roman"/>
          <w:sz w:val="24"/>
          <w:szCs w:val="24"/>
          <w:lang w:val="en-US" w:eastAsia="it-IT"/>
        </w:rPr>
        <w:t xml:space="preserve"> applying the continuous and discrete method.</w:t>
      </w:r>
    </w:p>
    <w:p w:rsidR="0037451E" w:rsidRPr="0037451E" w:rsidRDefault="0037451E" w:rsidP="00AD47D7">
      <w:pPr>
        <w:spacing w:after="0" w:line="240" w:lineRule="auto"/>
        <w:ind w:firstLine="284"/>
        <w:jc w:val="both"/>
        <w:rPr>
          <w:rFonts w:ascii="Times New Roman" w:hAnsi="Times New Roman"/>
          <w:sz w:val="24"/>
          <w:szCs w:val="24"/>
          <w:lang w:val="en-US" w:eastAsia="it-IT"/>
        </w:rPr>
      </w:pPr>
      <w:r w:rsidRPr="0037451E">
        <w:rPr>
          <w:rFonts w:ascii="Times New Roman" w:hAnsi="Times New Roman"/>
          <w:sz w:val="24"/>
          <w:szCs w:val="24"/>
          <w:lang w:val="en-US" w:eastAsia="it-IT"/>
        </w:rPr>
        <w:t xml:space="preserve">The results </w:t>
      </w:r>
      <w:r w:rsidR="00610523">
        <w:rPr>
          <w:rFonts w:ascii="Times New Roman" w:hAnsi="Times New Roman"/>
          <w:sz w:val="24"/>
          <w:szCs w:val="24"/>
          <w:lang w:val="en-US" w:eastAsia="it-IT"/>
        </w:rPr>
        <w:t xml:space="preserve">allow </w:t>
      </w:r>
      <w:r w:rsidR="00CF0FC6">
        <w:rPr>
          <w:rFonts w:ascii="Times New Roman" w:hAnsi="Times New Roman"/>
          <w:sz w:val="24"/>
          <w:szCs w:val="24"/>
          <w:lang w:val="en-US" w:eastAsia="it-IT"/>
        </w:rPr>
        <w:t>identifying</w:t>
      </w:r>
      <w:r w:rsidRPr="0037451E">
        <w:rPr>
          <w:rFonts w:ascii="Times New Roman" w:hAnsi="Times New Roman"/>
          <w:sz w:val="24"/>
          <w:szCs w:val="24"/>
          <w:lang w:val="en-US" w:eastAsia="it-IT"/>
        </w:rPr>
        <w:t xml:space="preserve"> the</w:t>
      </w:r>
      <w:r w:rsidR="00201389">
        <w:rPr>
          <w:rFonts w:ascii="Times New Roman" w:hAnsi="Times New Roman"/>
          <w:sz w:val="24"/>
          <w:szCs w:val="24"/>
          <w:lang w:val="en-US" w:eastAsia="it-IT"/>
        </w:rPr>
        <w:t xml:space="preserve"> supportive</w:t>
      </w:r>
      <w:r w:rsidRPr="0037451E">
        <w:rPr>
          <w:rFonts w:ascii="Times New Roman" w:hAnsi="Times New Roman"/>
          <w:sz w:val="24"/>
          <w:szCs w:val="24"/>
          <w:lang w:val="en-US" w:eastAsia="it-IT"/>
        </w:rPr>
        <w:t xml:space="preserve"> banking services</w:t>
      </w:r>
      <w:r w:rsidR="00201389">
        <w:rPr>
          <w:rFonts w:ascii="Times New Roman" w:hAnsi="Times New Roman"/>
          <w:sz w:val="24"/>
          <w:szCs w:val="24"/>
          <w:lang w:val="en-US" w:eastAsia="it-IT"/>
        </w:rPr>
        <w:t xml:space="preserve"> for </w:t>
      </w:r>
      <w:r w:rsidR="00201389" w:rsidRPr="00201389">
        <w:rPr>
          <w:rFonts w:ascii="Times New Roman" w:hAnsi="Times New Roman"/>
          <w:sz w:val="24"/>
          <w:szCs w:val="24"/>
          <w:lang w:val="en-US" w:eastAsia="it-IT"/>
        </w:rPr>
        <w:t>internationalization</w:t>
      </w:r>
      <w:r w:rsidR="00201389">
        <w:rPr>
          <w:rFonts w:ascii="Times New Roman" w:hAnsi="Times New Roman"/>
          <w:sz w:val="24"/>
          <w:szCs w:val="24"/>
          <w:lang w:val="en-US" w:eastAsia="it-IT"/>
        </w:rPr>
        <w:t xml:space="preserve"> </w:t>
      </w:r>
      <w:r w:rsidRPr="0037451E">
        <w:rPr>
          <w:rFonts w:ascii="Times New Roman" w:hAnsi="Times New Roman"/>
          <w:sz w:val="24"/>
          <w:szCs w:val="24"/>
          <w:lang w:val="en-US" w:eastAsia="it-IT"/>
        </w:rPr>
        <w:t xml:space="preserve">that generate the </w:t>
      </w:r>
      <w:r w:rsidR="002E09D9">
        <w:rPr>
          <w:rFonts w:ascii="Times New Roman" w:hAnsi="Times New Roman"/>
          <w:sz w:val="24"/>
          <w:szCs w:val="24"/>
          <w:lang w:val="en-US" w:eastAsia="it-IT"/>
        </w:rPr>
        <w:t>high</w:t>
      </w:r>
      <w:r w:rsidR="00B25284">
        <w:rPr>
          <w:rFonts w:ascii="Times New Roman" w:hAnsi="Times New Roman"/>
          <w:sz w:val="24"/>
          <w:szCs w:val="24"/>
          <w:lang w:val="en-US" w:eastAsia="it-IT"/>
        </w:rPr>
        <w:t>est</w:t>
      </w:r>
      <w:r w:rsidR="002E09D9">
        <w:rPr>
          <w:rFonts w:ascii="Times New Roman" w:hAnsi="Times New Roman"/>
          <w:sz w:val="24"/>
          <w:szCs w:val="24"/>
          <w:lang w:val="en-US" w:eastAsia="it-IT"/>
        </w:rPr>
        <w:t xml:space="preserve"> level of</w:t>
      </w:r>
      <w:r w:rsidR="002E09D9" w:rsidRPr="0037451E">
        <w:rPr>
          <w:rFonts w:ascii="Times New Roman" w:hAnsi="Times New Roman"/>
          <w:sz w:val="24"/>
          <w:szCs w:val="24"/>
          <w:lang w:val="en-US" w:eastAsia="it-IT"/>
        </w:rPr>
        <w:t xml:space="preserve"> </w:t>
      </w:r>
      <w:r w:rsidR="0007686B">
        <w:rPr>
          <w:rFonts w:ascii="Times New Roman" w:hAnsi="Times New Roman"/>
          <w:sz w:val="24"/>
          <w:szCs w:val="24"/>
          <w:lang w:val="en-US" w:eastAsia="it-IT"/>
        </w:rPr>
        <w:t>customer</w:t>
      </w:r>
      <w:r w:rsidR="002E09D9">
        <w:rPr>
          <w:rFonts w:ascii="Times New Roman" w:hAnsi="Times New Roman"/>
          <w:sz w:val="24"/>
          <w:szCs w:val="24"/>
          <w:lang w:val="en-US" w:eastAsia="it-IT"/>
        </w:rPr>
        <w:t xml:space="preserve"> </w:t>
      </w:r>
      <w:r w:rsidRPr="0037451E">
        <w:rPr>
          <w:rFonts w:ascii="Times New Roman" w:hAnsi="Times New Roman"/>
          <w:sz w:val="24"/>
          <w:szCs w:val="24"/>
          <w:lang w:val="en-US" w:eastAsia="it-IT"/>
        </w:rPr>
        <w:t xml:space="preserve">satisfaction when </w:t>
      </w:r>
      <w:r w:rsidR="00DC5979">
        <w:rPr>
          <w:rFonts w:ascii="Times New Roman" w:hAnsi="Times New Roman"/>
          <w:sz w:val="24"/>
          <w:szCs w:val="24"/>
          <w:lang w:val="en-US" w:eastAsia="it-IT"/>
        </w:rPr>
        <w:t>provided</w:t>
      </w:r>
      <w:r w:rsidRPr="0037451E">
        <w:rPr>
          <w:rFonts w:ascii="Times New Roman" w:hAnsi="Times New Roman"/>
          <w:sz w:val="24"/>
          <w:szCs w:val="24"/>
          <w:lang w:val="en-US" w:eastAsia="it-IT"/>
        </w:rPr>
        <w:t xml:space="preserve"> </w:t>
      </w:r>
      <w:r w:rsidR="002E09D9">
        <w:rPr>
          <w:rFonts w:ascii="Times New Roman" w:hAnsi="Times New Roman"/>
          <w:sz w:val="24"/>
          <w:szCs w:val="24"/>
          <w:lang w:val="en-US" w:eastAsia="it-IT"/>
        </w:rPr>
        <w:t xml:space="preserve">and </w:t>
      </w:r>
      <w:r w:rsidRPr="0037451E">
        <w:rPr>
          <w:rFonts w:ascii="Times New Roman" w:hAnsi="Times New Roman"/>
          <w:sz w:val="24"/>
          <w:szCs w:val="24"/>
          <w:lang w:val="en-US" w:eastAsia="it-IT"/>
        </w:rPr>
        <w:t xml:space="preserve">of </w:t>
      </w:r>
      <w:r w:rsidR="0007686B">
        <w:rPr>
          <w:rFonts w:ascii="Times New Roman" w:hAnsi="Times New Roman"/>
          <w:sz w:val="24"/>
          <w:szCs w:val="24"/>
          <w:lang w:val="en-US" w:eastAsia="it-IT"/>
        </w:rPr>
        <w:t>customer dis</w:t>
      </w:r>
      <w:r w:rsidR="002E09D9">
        <w:rPr>
          <w:rFonts w:ascii="Times New Roman" w:hAnsi="Times New Roman"/>
          <w:sz w:val="24"/>
          <w:szCs w:val="24"/>
          <w:lang w:val="en-US" w:eastAsia="it-IT"/>
        </w:rPr>
        <w:t xml:space="preserve">satisfaction </w:t>
      </w:r>
      <w:r w:rsidRPr="0037451E">
        <w:rPr>
          <w:rFonts w:ascii="Times New Roman" w:hAnsi="Times New Roman"/>
          <w:sz w:val="24"/>
          <w:szCs w:val="24"/>
          <w:lang w:val="en-US" w:eastAsia="it-IT"/>
        </w:rPr>
        <w:t xml:space="preserve">when not </w:t>
      </w:r>
      <w:r w:rsidR="00DC5979">
        <w:rPr>
          <w:rFonts w:ascii="Times New Roman" w:hAnsi="Times New Roman"/>
          <w:sz w:val="24"/>
          <w:szCs w:val="24"/>
          <w:lang w:val="en-US" w:eastAsia="it-IT"/>
        </w:rPr>
        <w:t>provided</w:t>
      </w:r>
      <w:r w:rsidRPr="0037451E">
        <w:rPr>
          <w:rFonts w:ascii="Times New Roman" w:hAnsi="Times New Roman"/>
          <w:sz w:val="24"/>
          <w:szCs w:val="24"/>
          <w:lang w:val="en-US" w:eastAsia="it-IT"/>
        </w:rPr>
        <w:t>.</w:t>
      </w:r>
    </w:p>
    <w:p w:rsidR="0037451E" w:rsidRPr="0037451E" w:rsidRDefault="0037451E" w:rsidP="00AD47D7">
      <w:pPr>
        <w:spacing w:after="0" w:line="240" w:lineRule="auto"/>
        <w:ind w:firstLine="284"/>
        <w:jc w:val="both"/>
        <w:rPr>
          <w:rFonts w:ascii="Times New Roman" w:hAnsi="Times New Roman"/>
          <w:sz w:val="24"/>
          <w:szCs w:val="24"/>
          <w:lang w:val="en-US" w:eastAsia="it-IT"/>
        </w:rPr>
      </w:pPr>
      <w:r w:rsidRPr="0037451E">
        <w:rPr>
          <w:rFonts w:ascii="Times New Roman" w:hAnsi="Times New Roman"/>
          <w:sz w:val="24"/>
          <w:szCs w:val="24"/>
          <w:lang w:val="en-US" w:eastAsia="it-IT"/>
        </w:rPr>
        <w:lastRenderedPageBreak/>
        <w:t>This work offers bank managers an overall view of the importance</w:t>
      </w:r>
      <w:r w:rsidR="002E09D9">
        <w:rPr>
          <w:rFonts w:ascii="Times New Roman" w:hAnsi="Times New Roman"/>
          <w:sz w:val="24"/>
          <w:szCs w:val="24"/>
          <w:lang w:val="en-US" w:eastAsia="it-IT"/>
        </w:rPr>
        <w:t xml:space="preserve"> of </w:t>
      </w:r>
      <w:r w:rsidR="00201389">
        <w:rPr>
          <w:rFonts w:ascii="Times New Roman" w:hAnsi="Times New Roman"/>
          <w:sz w:val="24"/>
          <w:szCs w:val="24"/>
          <w:lang w:val="en-US" w:eastAsia="it-IT"/>
        </w:rPr>
        <w:t>various</w:t>
      </w:r>
      <w:r w:rsidRPr="0037451E">
        <w:rPr>
          <w:rFonts w:ascii="Times New Roman" w:hAnsi="Times New Roman"/>
          <w:sz w:val="24"/>
          <w:szCs w:val="24"/>
          <w:lang w:val="en-US" w:eastAsia="it-IT"/>
        </w:rPr>
        <w:t xml:space="preserve"> </w:t>
      </w:r>
      <w:r w:rsidR="00201389">
        <w:rPr>
          <w:rFonts w:ascii="Times New Roman" w:hAnsi="Times New Roman"/>
          <w:sz w:val="24"/>
          <w:szCs w:val="24"/>
          <w:lang w:val="en-US" w:eastAsia="it-IT"/>
        </w:rPr>
        <w:t xml:space="preserve">bank’s </w:t>
      </w:r>
      <w:r w:rsidRPr="0037451E">
        <w:rPr>
          <w:rFonts w:ascii="Times New Roman" w:hAnsi="Times New Roman"/>
          <w:sz w:val="24"/>
          <w:szCs w:val="24"/>
          <w:lang w:val="en-US" w:eastAsia="it-IT"/>
        </w:rPr>
        <w:t>services for internationalization</w:t>
      </w:r>
      <w:r w:rsidR="002E09D9">
        <w:rPr>
          <w:rFonts w:ascii="Times New Roman" w:hAnsi="Times New Roman"/>
          <w:sz w:val="24"/>
          <w:szCs w:val="24"/>
          <w:lang w:val="en-US" w:eastAsia="it-IT"/>
        </w:rPr>
        <w:t xml:space="preserve"> </w:t>
      </w:r>
      <w:r w:rsidRPr="0037451E">
        <w:rPr>
          <w:rFonts w:ascii="Times New Roman" w:hAnsi="Times New Roman"/>
          <w:sz w:val="24"/>
          <w:szCs w:val="24"/>
          <w:lang w:val="en-US" w:eastAsia="it-IT"/>
        </w:rPr>
        <w:t xml:space="preserve">suggesting which services should be enhanced </w:t>
      </w:r>
      <w:r w:rsidR="0007686B">
        <w:rPr>
          <w:rFonts w:ascii="Times New Roman" w:hAnsi="Times New Roman"/>
          <w:sz w:val="24"/>
          <w:szCs w:val="24"/>
          <w:lang w:val="en-US" w:eastAsia="it-IT"/>
        </w:rPr>
        <w:t>because</w:t>
      </w:r>
      <w:r w:rsidR="002E09D9">
        <w:rPr>
          <w:rFonts w:ascii="Times New Roman" w:hAnsi="Times New Roman"/>
          <w:sz w:val="24"/>
          <w:szCs w:val="24"/>
          <w:lang w:val="en-US" w:eastAsia="it-IT"/>
        </w:rPr>
        <w:t xml:space="preserve"> </w:t>
      </w:r>
      <w:r w:rsidRPr="0037451E">
        <w:rPr>
          <w:rFonts w:ascii="Times New Roman" w:hAnsi="Times New Roman"/>
          <w:sz w:val="24"/>
          <w:szCs w:val="24"/>
          <w:lang w:val="en-US" w:eastAsia="it-IT"/>
        </w:rPr>
        <w:t>fundamental</w:t>
      </w:r>
      <w:r w:rsidR="0007686B">
        <w:rPr>
          <w:rFonts w:ascii="Times New Roman" w:hAnsi="Times New Roman"/>
          <w:sz w:val="24"/>
          <w:szCs w:val="24"/>
          <w:lang w:val="en-US" w:eastAsia="it-IT"/>
        </w:rPr>
        <w:t>s</w:t>
      </w:r>
      <w:r w:rsidRPr="0037451E">
        <w:rPr>
          <w:rFonts w:ascii="Times New Roman" w:hAnsi="Times New Roman"/>
          <w:sz w:val="24"/>
          <w:szCs w:val="24"/>
          <w:lang w:val="en-US" w:eastAsia="it-IT"/>
        </w:rPr>
        <w:t xml:space="preserve"> and which </w:t>
      </w:r>
      <w:r w:rsidR="002E09D9">
        <w:rPr>
          <w:rFonts w:ascii="Times New Roman" w:hAnsi="Times New Roman"/>
          <w:sz w:val="24"/>
          <w:szCs w:val="24"/>
          <w:lang w:val="en-US" w:eastAsia="it-IT"/>
        </w:rPr>
        <w:t>ones</w:t>
      </w:r>
      <w:r w:rsidRPr="0037451E">
        <w:rPr>
          <w:rFonts w:ascii="Times New Roman" w:hAnsi="Times New Roman"/>
          <w:sz w:val="24"/>
          <w:szCs w:val="24"/>
          <w:lang w:val="en-US" w:eastAsia="it-IT"/>
        </w:rPr>
        <w:t xml:space="preserve"> </w:t>
      </w:r>
      <w:r w:rsidR="002E09D9">
        <w:rPr>
          <w:rFonts w:ascii="Times New Roman" w:hAnsi="Times New Roman"/>
          <w:sz w:val="24"/>
          <w:szCs w:val="24"/>
          <w:lang w:val="en-US" w:eastAsia="it-IT"/>
        </w:rPr>
        <w:t>should be</w:t>
      </w:r>
      <w:r w:rsidRPr="0037451E">
        <w:rPr>
          <w:rFonts w:ascii="Times New Roman" w:hAnsi="Times New Roman"/>
          <w:sz w:val="24"/>
          <w:szCs w:val="24"/>
          <w:lang w:val="en-US" w:eastAsia="it-IT"/>
        </w:rPr>
        <w:t xml:space="preserve"> abandoned without affecting customer satisfaction.</w:t>
      </w:r>
    </w:p>
    <w:p w:rsidR="00191F9B" w:rsidRPr="00C45B42" w:rsidRDefault="0037451E" w:rsidP="00AD47D7">
      <w:pPr>
        <w:spacing w:after="0" w:line="240" w:lineRule="auto"/>
        <w:ind w:firstLine="284"/>
        <w:jc w:val="both"/>
        <w:rPr>
          <w:rFonts w:ascii="Times New Roman" w:hAnsi="Times New Roman"/>
          <w:sz w:val="24"/>
          <w:szCs w:val="24"/>
          <w:lang w:val="en-US" w:eastAsia="it-IT"/>
        </w:rPr>
      </w:pPr>
      <w:r w:rsidRPr="0037451E">
        <w:rPr>
          <w:rFonts w:ascii="Times New Roman" w:hAnsi="Times New Roman"/>
          <w:sz w:val="24"/>
          <w:szCs w:val="24"/>
          <w:lang w:val="en-US" w:eastAsia="it-IT"/>
        </w:rPr>
        <w:t xml:space="preserve">Previous works on the topic focus on the transfer of funding for international activities. This work goes beyond the bank's vision as a mere financial partner and considers it as a value co-creator that supports the company during its expansion abroad, </w:t>
      </w:r>
      <w:r w:rsidR="00DC5979" w:rsidRPr="0037451E">
        <w:rPr>
          <w:rFonts w:ascii="Times New Roman" w:hAnsi="Times New Roman"/>
          <w:sz w:val="24"/>
          <w:szCs w:val="24"/>
          <w:lang w:val="en-US" w:eastAsia="it-IT"/>
        </w:rPr>
        <w:t>by not only offering financial support but also</w:t>
      </w:r>
      <w:r w:rsidRPr="0037451E">
        <w:rPr>
          <w:rFonts w:ascii="Times New Roman" w:hAnsi="Times New Roman"/>
          <w:sz w:val="24"/>
          <w:szCs w:val="24"/>
          <w:lang w:val="en-US" w:eastAsia="it-IT"/>
        </w:rPr>
        <w:t xml:space="preserve"> integrating </w:t>
      </w:r>
      <w:r w:rsidR="00847352">
        <w:rPr>
          <w:rFonts w:ascii="Times New Roman" w:hAnsi="Times New Roman"/>
          <w:sz w:val="24"/>
          <w:szCs w:val="24"/>
          <w:lang w:val="en-US" w:eastAsia="it-IT"/>
        </w:rPr>
        <w:t>its</w:t>
      </w:r>
      <w:r w:rsidRPr="0037451E">
        <w:rPr>
          <w:rFonts w:ascii="Times New Roman" w:hAnsi="Times New Roman"/>
          <w:sz w:val="24"/>
          <w:szCs w:val="24"/>
          <w:lang w:val="en-US" w:eastAsia="it-IT"/>
        </w:rPr>
        <w:t xml:space="preserve"> missing competences and knowledge.</w:t>
      </w:r>
    </w:p>
    <w:p w:rsidR="00191F9B" w:rsidRPr="00C45B42" w:rsidRDefault="00191F9B" w:rsidP="00191F9B">
      <w:pPr>
        <w:spacing w:after="0" w:line="240" w:lineRule="auto"/>
        <w:jc w:val="both"/>
        <w:rPr>
          <w:rFonts w:ascii="Times New Roman" w:hAnsi="Times New Roman"/>
          <w:sz w:val="24"/>
          <w:szCs w:val="24"/>
          <w:lang w:val="en-US" w:eastAsia="it-IT"/>
        </w:rPr>
      </w:pPr>
    </w:p>
    <w:p w:rsidR="00191F9B" w:rsidRPr="00C45B42" w:rsidRDefault="00191F9B" w:rsidP="00191F9B">
      <w:pPr>
        <w:spacing w:after="0" w:line="240" w:lineRule="auto"/>
        <w:jc w:val="both"/>
        <w:rPr>
          <w:rFonts w:ascii="Times New Roman" w:hAnsi="Times New Roman"/>
          <w:sz w:val="24"/>
          <w:szCs w:val="24"/>
          <w:lang w:val="en-US" w:eastAsia="it-IT"/>
        </w:rPr>
      </w:pPr>
      <w:r>
        <w:rPr>
          <w:rFonts w:ascii="Times New Roman" w:hAnsi="Times New Roman"/>
          <w:b/>
          <w:sz w:val="24"/>
          <w:szCs w:val="24"/>
          <w:lang w:val="en-US"/>
        </w:rPr>
        <w:t>Key</w:t>
      </w:r>
      <w:r w:rsidRPr="00C45B42">
        <w:rPr>
          <w:rFonts w:ascii="Times New Roman" w:hAnsi="Times New Roman"/>
          <w:b/>
          <w:sz w:val="24"/>
          <w:szCs w:val="24"/>
          <w:lang w:val="en-US"/>
        </w:rPr>
        <w:t xml:space="preserve">words </w:t>
      </w:r>
    </w:p>
    <w:p w:rsidR="00191F9B" w:rsidRPr="00C45B42" w:rsidRDefault="0037451E" w:rsidP="00191F9B">
      <w:pPr>
        <w:spacing w:after="0" w:line="240" w:lineRule="auto"/>
        <w:jc w:val="both"/>
        <w:rPr>
          <w:rFonts w:ascii="Times New Roman" w:hAnsi="Times New Roman"/>
          <w:sz w:val="24"/>
          <w:szCs w:val="24"/>
          <w:lang w:val="en-US" w:eastAsia="it-IT"/>
        </w:rPr>
      </w:pPr>
      <w:r>
        <w:rPr>
          <w:rFonts w:ascii="Times New Roman" w:hAnsi="Times New Roman"/>
          <w:sz w:val="24"/>
          <w:szCs w:val="24"/>
          <w:lang w:val="en-US" w:eastAsia="it-IT"/>
        </w:rPr>
        <w:t>SMEs internationalization</w:t>
      </w:r>
      <w:r w:rsidR="00191F9B" w:rsidRPr="00C45B42">
        <w:rPr>
          <w:rFonts w:ascii="Times New Roman" w:hAnsi="Times New Roman"/>
          <w:sz w:val="24"/>
          <w:szCs w:val="24"/>
          <w:lang w:val="en-US" w:eastAsia="it-IT"/>
        </w:rPr>
        <w:t xml:space="preserve">; </w:t>
      </w:r>
      <w:r>
        <w:rPr>
          <w:rFonts w:ascii="Times New Roman" w:hAnsi="Times New Roman"/>
          <w:sz w:val="24"/>
          <w:szCs w:val="24"/>
          <w:lang w:val="en-US" w:eastAsia="it-IT"/>
        </w:rPr>
        <w:t>banking services</w:t>
      </w:r>
      <w:r w:rsidR="00191F9B" w:rsidRPr="00C45B42">
        <w:rPr>
          <w:rFonts w:ascii="Times New Roman" w:hAnsi="Times New Roman"/>
          <w:sz w:val="24"/>
          <w:szCs w:val="24"/>
          <w:lang w:val="en-US" w:eastAsia="it-IT"/>
        </w:rPr>
        <w:t xml:space="preserve">; </w:t>
      </w:r>
      <w:r>
        <w:rPr>
          <w:rFonts w:ascii="Times New Roman" w:hAnsi="Times New Roman"/>
          <w:sz w:val="24"/>
          <w:szCs w:val="24"/>
          <w:lang w:val="en-US" w:eastAsia="it-IT"/>
        </w:rPr>
        <w:t>service quality</w:t>
      </w:r>
      <w:r w:rsidR="00191F9B" w:rsidRPr="00C45B42">
        <w:rPr>
          <w:rFonts w:ascii="Times New Roman" w:hAnsi="Times New Roman"/>
          <w:sz w:val="24"/>
          <w:szCs w:val="24"/>
          <w:lang w:val="en-US" w:eastAsia="it-IT"/>
        </w:rPr>
        <w:t xml:space="preserve">; </w:t>
      </w:r>
      <w:r>
        <w:rPr>
          <w:rFonts w:ascii="Times New Roman" w:hAnsi="Times New Roman"/>
          <w:sz w:val="24"/>
          <w:szCs w:val="24"/>
          <w:lang w:val="en-US" w:eastAsia="it-IT"/>
        </w:rPr>
        <w:t>Kano model</w:t>
      </w:r>
      <w:r w:rsidR="00191F9B" w:rsidRPr="00C45B42">
        <w:rPr>
          <w:rFonts w:ascii="Times New Roman" w:hAnsi="Times New Roman"/>
          <w:sz w:val="24"/>
          <w:szCs w:val="24"/>
          <w:lang w:val="en-US" w:eastAsia="it-IT"/>
        </w:rPr>
        <w:t xml:space="preserve">; </w:t>
      </w:r>
      <w:r>
        <w:rPr>
          <w:rFonts w:ascii="Times New Roman" w:hAnsi="Times New Roman"/>
          <w:sz w:val="24"/>
          <w:szCs w:val="24"/>
          <w:lang w:val="en-US" w:eastAsia="it-IT"/>
        </w:rPr>
        <w:t>customer satisfaction</w:t>
      </w:r>
    </w:p>
    <w:p w:rsidR="00191F9B" w:rsidRPr="00C45B42" w:rsidRDefault="00191F9B" w:rsidP="00191F9B">
      <w:pPr>
        <w:numPr>
          <w:ilvl w:val="0"/>
          <w:numId w:val="3"/>
        </w:numPr>
        <w:spacing w:after="0" w:line="240" w:lineRule="auto"/>
        <w:ind w:left="284" w:hanging="284"/>
        <w:contextualSpacing/>
        <w:rPr>
          <w:rFonts w:ascii="Times New Roman" w:hAnsi="Times New Roman"/>
          <w:b/>
          <w:sz w:val="24"/>
          <w:szCs w:val="24"/>
          <w:lang w:val="en-US" w:eastAsia="it-IT"/>
        </w:rPr>
      </w:pPr>
      <w:r w:rsidRPr="00C45B42">
        <w:rPr>
          <w:rFonts w:ascii="Times New Roman" w:hAnsi="Times New Roman"/>
          <w:b/>
          <w:sz w:val="24"/>
          <w:szCs w:val="24"/>
          <w:lang w:val="en-US"/>
        </w:rPr>
        <w:br w:type="page"/>
      </w:r>
      <w:r w:rsidR="0037451E">
        <w:rPr>
          <w:rFonts w:ascii="Times New Roman" w:hAnsi="Times New Roman"/>
          <w:b/>
          <w:sz w:val="24"/>
          <w:szCs w:val="24"/>
          <w:lang w:val="en-US"/>
        </w:rPr>
        <w:lastRenderedPageBreak/>
        <w:t>Introduction</w:t>
      </w:r>
    </w:p>
    <w:p w:rsidR="00191F9B" w:rsidRPr="00C45B42" w:rsidRDefault="00191F9B" w:rsidP="00191F9B">
      <w:pPr>
        <w:spacing w:after="0" w:line="240" w:lineRule="auto"/>
        <w:jc w:val="both"/>
        <w:rPr>
          <w:rFonts w:ascii="Times New Roman" w:hAnsi="Times New Roman"/>
          <w:sz w:val="24"/>
          <w:szCs w:val="24"/>
          <w:lang w:val="en-US" w:eastAsia="it-IT"/>
        </w:rPr>
      </w:pPr>
    </w:p>
    <w:p w:rsidR="00DC5E4C" w:rsidRPr="00DC5E4C" w:rsidRDefault="00DC5E4C" w:rsidP="00DC5E4C">
      <w:pPr>
        <w:spacing w:after="0" w:line="240" w:lineRule="auto"/>
        <w:ind w:firstLine="284"/>
        <w:contextualSpacing/>
        <w:jc w:val="both"/>
        <w:rPr>
          <w:rFonts w:ascii="Times New Roman" w:hAnsi="Times New Roman"/>
          <w:sz w:val="24"/>
          <w:szCs w:val="24"/>
          <w:lang w:val="en-US" w:eastAsia="it-IT"/>
        </w:rPr>
      </w:pPr>
      <w:r w:rsidRPr="00DC5E4C">
        <w:rPr>
          <w:rFonts w:ascii="Times New Roman" w:hAnsi="Times New Roman"/>
          <w:sz w:val="24"/>
          <w:szCs w:val="24"/>
          <w:lang w:val="en-US" w:eastAsia="it-IT"/>
        </w:rPr>
        <w:t>The dynamics triggered by the current phase of globalization have made the international expansion an expected process for companies, in a certain sense "forced" to operate on a global scale regardless of their potential and resources (</w:t>
      </w:r>
      <w:r w:rsidRPr="004119A9">
        <w:rPr>
          <w:rFonts w:ascii="Times New Roman" w:hAnsi="Times New Roman"/>
          <w:sz w:val="24"/>
          <w:szCs w:val="24"/>
          <w:lang w:val="en-US" w:eastAsia="it-IT"/>
        </w:rPr>
        <w:t>Stiglitz</w:t>
      </w:r>
      <w:r w:rsidRPr="00DC5E4C">
        <w:rPr>
          <w:rFonts w:ascii="Times New Roman" w:hAnsi="Times New Roman"/>
          <w:sz w:val="24"/>
          <w:szCs w:val="24"/>
          <w:lang w:val="en-US" w:eastAsia="it-IT"/>
        </w:rPr>
        <w:t>, 2006). However, for the Small and Medium Enterprises (SMEs), internationalization represents a challenge, a difficult and particularly demanding path that requires resources, skills and sizes that they often do not possess (</w:t>
      </w:r>
      <w:r w:rsidRPr="006162BB">
        <w:rPr>
          <w:rFonts w:ascii="Times New Roman" w:hAnsi="Times New Roman"/>
          <w:sz w:val="24"/>
          <w:szCs w:val="24"/>
          <w:lang w:val="en-US" w:eastAsia="it-IT"/>
        </w:rPr>
        <w:t>Coviello and McAuley, 1999</w:t>
      </w:r>
      <w:r w:rsidRPr="00DC5E4C">
        <w:rPr>
          <w:rFonts w:ascii="Times New Roman" w:hAnsi="Times New Roman"/>
          <w:sz w:val="24"/>
          <w:szCs w:val="24"/>
          <w:lang w:val="en-US" w:eastAsia="it-IT"/>
        </w:rPr>
        <w:t xml:space="preserve">). </w:t>
      </w:r>
    </w:p>
    <w:p w:rsidR="00DC5E4C" w:rsidRPr="00DC5E4C" w:rsidRDefault="00DC5E4C" w:rsidP="00DC5E4C">
      <w:pPr>
        <w:spacing w:after="0" w:line="240" w:lineRule="auto"/>
        <w:ind w:firstLine="284"/>
        <w:contextualSpacing/>
        <w:jc w:val="both"/>
        <w:rPr>
          <w:rFonts w:ascii="Times New Roman" w:hAnsi="Times New Roman"/>
          <w:sz w:val="24"/>
          <w:szCs w:val="24"/>
          <w:lang w:val="en-US" w:eastAsia="it-IT"/>
        </w:rPr>
      </w:pPr>
      <w:r w:rsidRPr="00DC5E4C">
        <w:rPr>
          <w:rFonts w:ascii="Times New Roman" w:hAnsi="Times New Roman"/>
          <w:sz w:val="24"/>
          <w:szCs w:val="24"/>
          <w:lang w:val="en-US" w:eastAsia="it-IT"/>
        </w:rPr>
        <w:t>The annual trade report published by UNCTAD (2018) shows that at a global level, exports are concentrated between a few large exporting firms, especially in developed countries and the survival rate of new exporting companies is very low. This trend is also confirmed by the report published by the European Union (2018)</w:t>
      </w:r>
      <w:r w:rsidR="0035127E">
        <w:rPr>
          <w:rFonts w:ascii="Times New Roman" w:hAnsi="Times New Roman"/>
          <w:sz w:val="24"/>
          <w:szCs w:val="24"/>
          <w:lang w:val="en-US" w:eastAsia="it-IT"/>
        </w:rPr>
        <w:t>,</w:t>
      </w:r>
      <w:r w:rsidRPr="00DC5E4C">
        <w:rPr>
          <w:rFonts w:ascii="Times New Roman" w:hAnsi="Times New Roman"/>
          <w:sz w:val="24"/>
          <w:szCs w:val="24"/>
          <w:lang w:val="en-US" w:eastAsia="it-IT"/>
        </w:rPr>
        <w:t xml:space="preserve"> which shows that European SMEs are focused on domestic customers and have not directly benefited from the strong growth in extra-EU demand which, between 2009 and 2017, increased by 47% against a 10% increase in domestic demand.</w:t>
      </w:r>
    </w:p>
    <w:p w:rsidR="00DC5E4C" w:rsidRPr="00DC5E4C" w:rsidRDefault="00DC5E4C" w:rsidP="00DC5E4C">
      <w:pPr>
        <w:spacing w:after="0" w:line="240" w:lineRule="auto"/>
        <w:ind w:firstLine="284"/>
        <w:contextualSpacing/>
        <w:jc w:val="both"/>
        <w:rPr>
          <w:rFonts w:ascii="Times New Roman" w:hAnsi="Times New Roman"/>
          <w:sz w:val="24"/>
          <w:szCs w:val="24"/>
          <w:lang w:val="en-US" w:eastAsia="it-IT"/>
        </w:rPr>
      </w:pPr>
      <w:r w:rsidRPr="00DC5E4C">
        <w:rPr>
          <w:rFonts w:ascii="Times New Roman" w:hAnsi="Times New Roman"/>
          <w:sz w:val="24"/>
          <w:szCs w:val="24"/>
          <w:lang w:val="en-US" w:eastAsia="it-IT"/>
        </w:rPr>
        <w:t>Therefore, despite internationalization is essential for SMEs to d</w:t>
      </w:r>
      <w:r w:rsidR="0035127E">
        <w:rPr>
          <w:rFonts w:ascii="Times New Roman" w:hAnsi="Times New Roman"/>
          <w:sz w:val="24"/>
          <w:szCs w:val="24"/>
          <w:lang w:val="en-US" w:eastAsia="it-IT"/>
        </w:rPr>
        <w:t>efend the competitive position,</w:t>
      </w:r>
      <w:r w:rsidRPr="00DC5E4C">
        <w:rPr>
          <w:rFonts w:ascii="Times New Roman" w:hAnsi="Times New Roman"/>
          <w:sz w:val="24"/>
          <w:szCs w:val="24"/>
          <w:lang w:val="en-US" w:eastAsia="it-IT"/>
        </w:rPr>
        <w:t xml:space="preserve"> to exploit a competitive opportunity, to build and su</w:t>
      </w:r>
      <w:r w:rsidR="0035127E">
        <w:rPr>
          <w:rFonts w:ascii="Times New Roman" w:hAnsi="Times New Roman"/>
          <w:sz w:val="24"/>
          <w:szCs w:val="24"/>
          <w:lang w:val="en-US" w:eastAsia="it-IT"/>
        </w:rPr>
        <w:t>stain the dimensional growth,</w:t>
      </w:r>
      <w:r w:rsidRPr="00DC5E4C">
        <w:rPr>
          <w:rFonts w:ascii="Times New Roman" w:hAnsi="Times New Roman"/>
          <w:sz w:val="24"/>
          <w:szCs w:val="24"/>
          <w:lang w:val="en-US" w:eastAsia="it-IT"/>
        </w:rPr>
        <w:t xml:space="preserve"> </w:t>
      </w:r>
      <w:r w:rsidR="003D5A45">
        <w:rPr>
          <w:rFonts w:ascii="Times New Roman" w:hAnsi="Times New Roman"/>
          <w:sz w:val="24"/>
          <w:szCs w:val="24"/>
          <w:lang w:val="en-US" w:eastAsia="it-IT"/>
        </w:rPr>
        <w:t xml:space="preserve">to </w:t>
      </w:r>
      <w:r w:rsidRPr="00DC5E4C">
        <w:rPr>
          <w:rFonts w:ascii="Times New Roman" w:hAnsi="Times New Roman"/>
          <w:sz w:val="24"/>
          <w:szCs w:val="24"/>
          <w:lang w:val="en-US" w:eastAsia="it-IT"/>
        </w:rPr>
        <w:t>maximize the profits, and to survive in a global market (Nanut and Tracogna, 2003</w:t>
      </w:r>
      <w:r w:rsidR="002D14A0">
        <w:rPr>
          <w:rFonts w:ascii="Times New Roman" w:hAnsi="Times New Roman"/>
          <w:sz w:val="24"/>
          <w:szCs w:val="24"/>
          <w:lang w:val="en-US" w:eastAsia="it-IT"/>
        </w:rPr>
        <w:t>; Sanguigni and Festuccia, 2006</w:t>
      </w:r>
      <w:r w:rsidRPr="00DC5E4C">
        <w:rPr>
          <w:rFonts w:ascii="Times New Roman" w:hAnsi="Times New Roman"/>
          <w:sz w:val="24"/>
          <w:szCs w:val="24"/>
          <w:lang w:val="en-US" w:eastAsia="it-IT"/>
        </w:rPr>
        <w:t>), they often lack resources in terms of knowledge of international markets, specific countries and partners (</w:t>
      </w:r>
      <w:r w:rsidRPr="006162BB">
        <w:rPr>
          <w:rFonts w:ascii="Times New Roman" w:hAnsi="Times New Roman"/>
          <w:sz w:val="24"/>
          <w:szCs w:val="24"/>
          <w:lang w:val="en-US" w:eastAsia="it-IT"/>
        </w:rPr>
        <w:t>Eriksson</w:t>
      </w:r>
      <w:r w:rsidRPr="00DC5E4C">
        <w:rPr>
          <w:rFonts w:ascii="Times New Roman" w:hAnsi="Times New Roman"/>
          <w:sz w:val="24"/>
          <w:szCs w:val="24"/>
          <w:lang w:val="en-US" w:eastAsia="it-IT"/>
        </w:rPr>
        <w:t xml:space="preserve"> et al., 1997), experience, competencies and financial resources.</w:t>
      </w:r>
    </w:p>
    <w:p w:rsidR="00DC5E4C" w:rsidRPr="00DC5E4C" w:rsidRDefault="00DC5E4C" w:rsidP="00DC5E4C">
      <w:pPr>
        <w:spacing w:after="0" w:line="240" w:lineRule="auto"/>
        <w:ind w:firstLine="284"/>
        <w:contextualSpacing/>
        <w:jc w:val="both"/>
        <w:rPr>
          <w:rFonts w:ascii="Times New Roman" w:hAnsi="Times New Roman"/>
          <w:sz w:val="24"/>
          <w:szCs w:val="24"/>
          <w:lang w:val="en-US" w:eastAsia="it-IT"/>
        </w:rPr>
      </w:pPr>
      <w:r w:rsidRPr="00DC5E4C">
        <w:rPr>
          <w:rFonts w:ascii="Times New Roman" w:hAnsi="Times New Roman"/>
          <w:sz w:val="24"/>
          <w:szCs w:val="24"/>
          <w:lang w:val="en-US" w:eastAsia="it-IT"/>
        </w:rPr>
        <w:t>In order to overcome their limitations, SMEs increase their dependence on other organizations (</w:t>
      </w:r>
      <w:r w:rsidRPr="00687C1B">
        <w:rPr>
          <w:rFonts w:ascii="Times New Roman" w:hAnsi="Times New Roman"/>
          <w:sz w:val="24"/>
          <w:szCs w:val="24"/>
          <w:lang w:val="en-US" w:eastAsia="it-IT"/>
        </w:rPr>
        <w:t>Pfeffer</w:t>
      </w:r>
      <w:r w:rsidRPr="00DC5E4C">
        <w:rPr>
          <w:rFonts w:ascii="Times New Roman" w:hAnsi="Times New Roman"/>
          <w:sz w:val="24"/>
          <w:szCs w:val="24"/>
          <w:lang w:val="en-US" w:eastAsia="it-IT"/>
        </w:rPr>
        <w:t xml:space="preserve"> and Salancik, 2003; </w:t>
      </w:r>
      <w:r w:rsidRPr="00687C1B">
        <w:rPr>
          <w:rFonts w:ascii="Times New Roman" w:hAnsi="Times New Roman"/>
          <w:sz w:val="24"/>
          <w:szCs w:val="24"/>
          <w:lang w:val="en-US" w:eastAsia="it-IT"/>
        </w:rPr>
        <w:t>Oparaocha</w:t>
      </w:r>
      <w:r w:rsidRPr="00DC5E4C">
        <w:rPr>
          <w:rFonts w:ascii="Times New Roman" w:hAnsi="Times New Roman"/>
          <w:sz w:val="24"/>
          <w:szCs w:val="24"/>
          <w:lang w:val="en-US" w:eastAsia="it-IT"/>
        </w:rPr>
        <w:t>, 2015), by entering in business networks that are the primary vehicle for SMEs international expansion (</w:t>
      </w:r>
      <w:r w:rsidRPr="00687C1B">
        <w:rPr>
          <w:rFonts w:ascii="Times New Roman" w:hAnsi="Times New Roman"/>
          <w:sz w:val="24"/>
          <w:szCs w:val="24"/>
          <w:lang w:val="en-US" w:eastAsia="it-IT"/>
        </w:rPr>
        <w:t>Blomstermo</w:t>
      </w:r>
      <w:r w:rsidRPr="00DC5E4C">
        <w:rPr>
          <w:rFonts w:ascii="Times New Roman" w:hAnsi="Times New Roman"/>
          <w:sz w:val="24"/>
          <w:szCs w:val="24"/>
          <w:lang w:val="en-US" w:eastAsia="it-IT"/>
        </w:rPr>
        <w:t xml:space="preserve"> et al., 2004). Among the various organizations with which SMEs interact during internationalization, banks represent the most important partner for transactional services </w:t>
      </w:r>
      <w:r w:rsidRPr="00140280">
        <w:rPr>
          <w:rFonts w:ascii="Times New Roman" w:hAnsi="Times New Roman"/>
          <w:sz w:val="24"/>
          <w:szCs w:val="24"/>
          <w:lang w:val="en-US" w:eastAsia="it-IT"/>
        </w:rPr>
        <w:t>(</w:t>
      </w:r>
      <w:r w:rsidRPr="00687C1B">
        <w:rPr>
          <w:rFonts w:ascii="Times New Roman" w:hAnsi="Times New Roman"/>
          <w:sz w:val="24"/>
          <w:szCs w:val="24"/>
          <w:lang w:val="en-US" w:eastAsia="it-IT"/>
        </w:rPr>
        <w:t>North and Wallis</w:t>
      </w:r>
      <w:r w:rsidRPr="00DC5E4C">
        <w:rPr>
          <w:rFonts w:ascii="Times New Roman" w:hAnsi="Times New Roman"/>
          <w:sz w:val="24"/>
          <w:szCs w:val="24"/>
          <w:lang w:val="en-US" w:eastAsia="it-IT"/>
        </w:rPr>
        <w:t xml:space="preserve">, 1994; </w:t>
      </w:r>
      <w:r w:rsidRPr="00687C1B">
        <w:rPr>
          <w:rFonts w:ascii="Times New Roman" w:hAnsi="Times New Roman"/>
          <w:sz w:val="24"/>
          <w:szCs w:val="24"/>
          <w:lang w:val="en-US" w:eastAsia="it-IT"/>
        </w:rPr>
        <w:t>Spence</w:t>
      </w:r>
      <w:r w:rsidRPr="00DC5E4C">
        <w:rPr>
          <w:rFonts w:ascii="Times New Roman" w:hAnsi="Times New Roman"/>
          <w:sz w:val="24"/>
          <w:szCs w:val="24"/>
          <w:lang w:val="en-US" w:eastAsia="it-IT"/>
        </w:rPr>
        <w:t xml:space="preserve">, 2003). </w:t>
      </w:r>
      <w:r w:rsidR="003D5A45" w:rsidRPr="003D5A45">
        <w:rPr>
          <w:rFonts w:ascii="Times New Roman" w:hAnsi="Times New Roman"/>
          <w:sz w:val="24"/>
          <w:szCs w:val="24"/>
          <w:lang w:val="en-US" w:eastAsia="it-IT"/>
        </w:rPr>
        <w:t>In addition to offering credit services and other financial services such as factoring, guarantees and letters of credit that are essential for the internationalization of SMEs (Hirsch and Lounsbury, 1996; Hoskisson et al., 2000), banks collect and process information which allow SMEs to reduce information asymmetries and to select and monitor economic agents abroad (North, 1991). Consequently, banks play a fundamental role, not only as institutions able to pro</w:t>
      </w:r>
      <w:r w:rsidR="003D5A45">
        <w:rPr>
          <w:rFonts w:ascii="Times New Roman" w:hAnsi="Times New Roman"/>
          <w:sz w:val="24"/>
          <w:szCs w:val="24"/>
          <w:lang w:val="en-US" w:eastAsia="it-IT"/>
        </w:rPr>
        <w:t>vide capital but also as partn</w:t>
      </w:r>
      <w:r w:rsidR="003D5A45" w:rsidRPr="003D5A45">
        <w:rPr>
          <w:rFonts w:ascii="Times New Roman" w:hAnsi="Times New Roman"/>
          <w:sz w:val="24"/>
          <w:szCs w:val="24"/>
          <w:lang w:val="en-US" w:eastAsia="it-IT"/>
        </w:rPr>
        <w:t>er</w:t>
      </w:r>
      <w:r w:rsidR="003D5A45">
        <w:rPr>
          <w:rFonts w:ascii="Times New Roman" w:hAnsi="Times New Roman"/>
          <w:sz w:val="24"/>
          <w:szCs w:val="24"/>
          <w:lang w:val="en-US" w:eastAsia="it-IT"/>
        </w:rPr>
        <w:t>s</w:t>
      </w:r>
      <w:r w:rsidR="003D5A45" w:rsidRPr="003D5A45">
        <w:rPr>
          <w:rFonts w:ascii="Times New Roman" w:hAnsi="Times New Roman"/>
          <w:sz w:val="24"/>
          <w:szCs w:val="24"/>
          <w:lang w:val="en-US" w:eastAsia="it-IT"/>
        </w:rPr>
        <w:t xml:space="preserve"> able to integrate the limited resources of SMEs and support their international growth (Binks et al., 2006).</w:t>
      </w:r>
      <w:r w:rsidRPr="00DC5E4C">
        <w:rPr>
          <w:rFonts w:ascii="Times New Roman" w:hAnsi="Times New Roman"/>
          <w:sz w:val="24"/>
          <w:szCs w:val="24"/>
          <w:lang w:val="en-US" w:eastAsia="it-IT"/>
        </w:rPr>
        <w:t xml:space="preserve"> </w:t>
      </w:r>
    </w:p>
    <w:p w:rsidR="00DC5E4C" w:rsidRPr="00DC5E4C" w:rsidRDefault="00DC5E4C" w:rsidP="00DC5E4C">
      <w:pPr>
        <w:spacing w:after="0" w:line="240" w:lineRule="auto"/>
        <w:ind w:firstLine="284"/>
        <w:contextualSpacing/>
        <w:jc w:val="both"/>
        <w:rPr>
          <w:rFonts w:ascii="Times New Roman" w:hAnsi="Times New Roman"/>
          <w:sz w:val="24"/>
          <w:szCs w:val="24"/>
          <w:lang w:val="en-US" w:eastAsia="it-IT"/>
        </w:rPr>
      </w:pPr>
      <w:r w:rsidRPr="00DC5E4C">
        <w:rPr>
          <w:rFonts w:ascii="Times New Roman" w:hAnsi="Times New Roman"/>
          <w:sz w:val="24"/>
          <w:szCs w:val="24"/>
          <w:lang w:val="en-US" w:eastAsia="it-IT"/>
        </w:rPr>
        <w:t xml:space="preserve">However, previous studies have not </w:t>
      </w:r>
      <w:r w:rsidR="00847352">
        <w:rPr>
          <w:rFonts w:ascii="Times New Roman" w:hAnsi="Times New Roman"/>
          <w:sz w:val="24"/>
          <w:szCs w:val="24"/>
          <w:lang w:val="en-US" w:eastAsia="it-IT"/>
        </w:rPr>
        <w:t xml:space="preserve">sufficiently </w:t>
      </w:r>
      <w:r w:rsidRPr="00DC5E4C">
        <w:rPr>
          <w:rFonts w:ascii="Times New Roman" w:hAnsi="Times New Roman"/>
          <w:sz w:val="24"/>
          <w:szCs w:val="24"/>
          <w:lang w:val="en-US" w:eastAsia="it-IT"/>
        </w:rPr>
        <w:t>focused on the relationships between SMEs and banks during the international expansion (</w:t>
      </w:r>
      <w:r w:rsidRPr="00687C1B">
        <w:rPr>
          <w:rFonts w:ascii="Times New Roman" w:hAnsi="Times New Roman"/>
          <w:sz w:val="24"/>
          <w:szCs w:val="24"/>
          <w:lang w:val="en-US" w:eastAsia="it-IT"/>
        </w:rPr>
        <w:t>Chetty</w:t>
      </w:r>
      <w:r w:rsidRPr="00DC5E4C">
        <w:rPr>
          <w:rFonts w:ascii="Times New Roman" w:hAnsi="Times New Roman"/>
          <w:sz w:val="24"/>
          <w:szCs w:val="24"/>
          <w:lang w:val="en-US" w:eastAsia="it-IT"/>
        </w:rPr>
        <w:t xml:space="preserve"> et al., 2000</w:t>
      </w:r>
      <w:r w:rsidRPr="00687C1B">
        <w:rPr>
          <w:rFonts w:ascii="Times New Roman" w:hAnsi="Times New Roman"/>
          <w:sz w:val="24"/>
          <w:szCs w:val="24"/>
          <w:lang w:val="en-US" w:eastAsia="it-IT"/>
        </w:rPr>
        <w:t>; Lindstrand et al., 2009</w:t>
      </w:r>
      <w:r w:rsidRPr="00694D78">
        <w:rPr>
          <w:rFonts w:ascii="Times New Roman" w:hAnsi="Times New Roman"/>
          <w:sz w:val="24"/>
          <w:szCs w:val="24"/>
          <w:lang w:val="en-US" w:eastAsia="it-IT"/>
        </w:rPr>
        <w:t>),</w:t>
      </w:r>
      <w:r w:rsidRPr="00DC5E4C">
        <w:rPr>
          <w:rFonts w:ascii="Times New Roman" w:hAnsi="Times New Roman"/>
          <w:sz w:val="24"/>
          <w:szCs w:val="24"/>
          <w:lang w:val="en-US" w:eastAsia="it-IT"/>
        </w:rPr>
        <w:t xml:space="preserve"> and on how banks can use their resources efficiently to provide SMEs with services that will help them expand</w:t>
      </w:r>
      <w:r w:rsidR="0035127E">
        <w:rPr>
          <w:rFonts w:ascii="Times New Roman" w:hAnsi="Times New Roman"/>
          <w:sz w:val="24"/>
          <w:szCs w:val="24"/>
          <w:lang w:val="en-US" w:eastAsia="it-IT"/>
        </w:rPr>
        <w:t xml:space="preserve"> their international businesses</w:t>
      </w:r>
      <w:r w:rsidRPr="00DC5E4C">
        <w:rPr>
          <w:rFonts w:ascii="Times New Roman" w:hAnsi="Times New Roman"/>
          <w:sz w:val="24"/>
          <w:szCs w:val="24"/>
          <w:lang w:val="en-US" w:eastAsia="it-IT"/>
        </w:rPr>
        <w:t xml:space="preserve"> (</w:t>
      </w:r>
      <w:r w:rsidRPr="00687C1B">
        <w:rPr>
          <w:rFonts w:ascii="Times New Roman" w:hAnsi="Times New Roman"/>
          <w:sz w:val="24"/>
          <w:szCs w:val="24"/>
          <w:lang w:val="en-US" w:eastAsia="it-IT"/>
        </w:rPr>
        <w:t>Jonsson</w:t>
      </w:r>
      <w:r w:rsidRPr="00DC5E4C">
        <w:rPr>
          <w:rFonts w:ascii="Times New Roman" w:hAnsi="Times New Roman"/>
          <w:sz w:val="24"/>
          <w:szCs w:val="24"/>
          <w:lang w:val="en-US" w:eastAsia="it-IT"/>
        </w:rPr>
        <w:t xml:space="preserve">, 2009; </w:t>
      </w:r>
      <w:r w:rsidRPr="00694D78">
        <w:rPr>
          <w:rFonts w:ascii="Times New Roman" w:hAnsi="Times New Roman"/>
          <w:sz w:val="24"/>
          <w:szCs w:val="24"/>
          <w:lang w:val="en-US" w:eastAsia="it-IT"/>
        </w:rPr>
        <w:t>Eriksson</w:t>
      </w:r>
      <w:r w:rsidRPr="00DC5E4C">
        <w:rPr>
          <w:rFonts w:ascii="Times New Roman" w:hAnsi="Times New Roman"/>
          <w:sz w:val="24"/>
          <w:szCs w:val="24"/>
          <w:lang w:val="en-US" w:eastAsia="it-IT"/>
        </w:rPr>
        <w:t xml:space="preserve"> et al., 2009) </w:t>
      </w:r>
      <w:r w:rsidR="00074BD7">
        <w:rPr>
          <w:rFonts w:ascii="Times New Roman" w:hAnsi="Times New Roman"/>
          <w:sz w:val="24"/>
          <w:szCs w:val="24"/>
          <w:lang w:val="en-US" w:eastAsia="it-IT"/>
        </w:rPr>
        <w:t>.</w:t>
      </w:r>
    </w:p>
    <w:p w:rsidR="00191F9B" w:rsidRDefault="00DC5E4C" w:rsidP="00DC5E4C">
      <w:pPr>
        <w:spacing w:after="0" w:line="240" w:lineRule="auto"/>
        <w:ind w:firstLine="284"/>
        <w:contextualSpacing/>
        <w:jc w:val="both"/>
        <w:rPr>
          <w:rFonts w:ascii="Times New Roman" w:hAnsi="Times New Roman"/>
          <w:sz w:val="24"/>
          <w:szCs w:val="24"/>
          <w:lang w:val="en-US" w:eastAsia="it-IT"/>
        </w:rPr>
      </w:pPr>
      <w:r w:rsidRPr="00DC5E4C">
        <w:rPr>
          <w:rFonts w:ascii="Times New Roman" w:hAnsi="Times New Roman"/>
          <w:sz w:val="24"/>
          <w:szCs w:val="24"/>
          <w:lang w:val="en-US" w:eastAsia="it-IT"/>
        </w:rPr>
        <w:t xml:space="preserve">Based on these considerations, this work aims at identifying which services for enterprises internationalization banks should prioritize because they enhance customer satisfaction and which </w:t>
      </w:r>
      <w:r w:rsidR="00847352">
        <w:rPr>
          <w:rFonts w:ascii="Times New Roman" w:hAnsi="Times New Roman"/>
          <w:sz w:val="24"/>
          <w:szCs w:val="24"/>
          <w:lang w:val="en-US" w:eastAsia="it-IT"/>
        </w:rPr>
        <w:t xml:space="preserve">services </w:t>
      </w:r>
      <w:r w:rsidRPr="00DC5E4C">
        <w:rPr>
          <w:rFonts w:ascii="Times New Roman" w:hAnsi="Times New Roman"/>
          <w:sz w:val="24"/>
          <w:szCs w:val="24"/>
          <w:lang w:val="en-US" w:eastAsia="it-IT"/>
        </w:rPr>
        <w:t xml:space="preserve">banks should abandon because they determine customer dissatisfaction. This is important for the management of the banks to know because SMEs represent more than 90% of European companies and 99% of Italian enterprises; hence, they are arguably important bank customers (Connolly, 2000; </w:t>
      </w:r>
      <w:r w:rsidRPr="00694D78">
        <w:rPr>
          <w:rFonts w:ascii="Times New Roman" w:hAnsi="Times New Roman"/>
          <w:sz w:val="24"/>
          <w:szCs w:val="24"/>
          <w:lang w:val="en-US" w:eastAsia="it-IT"/>
        </w:rPr>
        <w:t>Silver</w:t>
      </w:r>
      <w:r w:rsidRPr="00DC5E4C">
        <w:rPr>
          <w:rFonts w:ascii="Times New Roman" w:hAnsi="Times New Roman"/>
          <w:sz w:val="24"/>
          <w:szCs w:val="24"/>
          <w:lang w:val="en-US" w:eastAsia="it-IT"/>
        </w:rPr>
        <w:t xml:space="preserve"> and Vegholm, 2009). This aim will be achieved by applying the Kano model to evaluate the satisfaction of 50 SMEs with the services for internationalization provided by their banks.</w:t>
      </w:r>
    </w:p>
    <w:p w:rsidR="00DC5E4C" w:rsidRPr="00C45B42" w:rsidRDefault="00DC5E4C" w:rsidP="00DC5E4C">
      <w:pPr>
        <w:spacing w:after="0" w:line="240" w:lineRule="auto"/>
        <w:jc w:val="both"/>
        <w:rPr>
          <w:rFonts w:ascii="Times New Roman" w:hAnsi="Times New Roman"/>
          <w:sz w:val="24"/>
          <w:szCs w:val="24"/>
          <w:lang w:val="en-US" w:eastAsia="it-IT"/>
        </w:rPr>
      </w:pPr>
    </w:p>
    <w:p w:rsidR="00191F9B" w:rsidRPr="00C45B42" w:rsidRDefault="0037451E" w:rsidP="00191F9B">
      <w:pPr>
        <w:numPr>
          <w:ilvl w:val="0"/>
          <w:numId w:val="3"/>
        </w:numPr>
        <w:spacing w:after="0" w:line="240" w:lineRule="auto"/>
        <w:ind w:left="284" w:hanging="284"/>
        <w:contextualSpacing/>
        <w:rPr>
          <w:rFonts w:ascii="Times New Roman" w:hAnsi="Times New Roman"/>
          <w:b/>
          <w:sz w:val="24"/>
          <w:szCs w:val="24"/>
          <w:lang w:val="en-US" w:eastAsia="it-IT"/>
        </w:rPr>
      </w:pPr>
      <w:r>
        <w:rPr>
          <w:rFonts w:ascii="Times New Roman" w:hAnsi="Times New Roman"/>
          <w:b/>
          <w:sz w:val="24"/>
          <w:szCs w:val="24"/>
          <w:lang w:val="en-US"/>
        </w:rPr>
        <w:t>Literature</w:t>
      </w:r>
    </w:p>
    <w:p w:rsidR="00191F9B" w:rsidRPr="00C45B42" w:rsidRDefault="00191F9B" w:rsidP="00191F9B">
      <w:pPr>
        <w:spacing w:after="0" w:line="240" w:lineRule="auto"/>
        <w:jc w:val="both"/>
        <w:rPr>
          <w:rFonts w:ascii="Times New Roman" w:hAnsi="Times New Roman"/>
          <w:sz w:val="24"/>
          <w:szCs w:val="24"/>
          <w:lang w:val="en-US" w:eastAsia="it-IT"/>
        </w:rPr>
      </w:pPr>
    </w:p>
    <w:p w:rsidR="00C52494" w:rsidRPr="00C52494" w:rsidRDefault="007D60B2" w:rsidP="00191F9B">
      <w:pPr>
        <w:spacing w:after="0" w:line="240" w:lineRule="auto"/>
        <w:ind w:firstLine="284"/>
        <w:jc w:val="both"/>
        <w:rPr>
          <w:rFonts w:ascii="Times New Roman" w:hAnsi="Times New Roman"/>
          <w:sz w:val="24"/>
          <w:szCs w:val="24"/>
          <w:lang w:eastAsia="it-IT"/>
        </w:rPr>
      </w:pPr>
      <w:r w:rsidRPr="007D60B2">
        <w:rPr>
          <w:rFonts w:ascii="Times New Roman" w:hAnsi="Times New Roman"/>
          <w:sz w:val="24"/>
        </w:rPr>
        <w:lastRenderedPageBreak/>
        <w:t xml:space="preserve">The limited size of SMEs offers the advantage of greater flexibility and ease of </w:t>
      </w:r>
      <w:r>
        <w:rPr>
          <w:rFonts w:ascii="Times New Roman" w:hAnsi="Times New Roman"/>
          <w:sz w:val="24"/>
        </w:rPr>
        <w:t>adaptation to foreign markets; h</w:t>
      </w:r>
      <w:r w:rsidRPr="007D60B2">
        <w:rPr>
          <w:rFonts w:ascii="Times New Roman" w:hAnsi="Times New Roman"/>
          <w:sz w:val="24"/>
        </w:rPr>
        <w:t xml:space="preserve">owever, their limited resources hinder the </w:t>
      </w:r>
      <w:r>
        <w:rPr>
          <w:rFonts w:ascii="Times New Roman" w:hAnsi="Times New Roman"/>
          <w:sz w:val="24"/>
        </w:rPr>
        <w:t>pace</w:t>
      </w:r>
      <w:r w:rsidRPr="007D60B2">
        <w:rPr>
          <w:rFonts w:ascii="Times New Roman" w:hAnsi="Times New Roman"/>
          <w:sz w:val="24"/>
        </w:rPr>
        <w:t xml:space="preserve"> and extent of internationalization </w:t>
      </w:r>
      <w:r w:rsidR="00C52494" w:rsidRPr="00C52494">
        <w:rPr>
          <w:rFonts w:ascii="Times New Roman" w:hAnsi="Times New Roman"/>
          <w:sz w:val="24"/>
        </w:rPr>
        <w:t>(</w:t>
      </w:r>
      <w:r w:rsidR="00C52494" w:rsidRPr="00694D78">
        <w:rPr>
          <w:rFonts w:ascii="Times New Roman" w:hAnsi="Times New Roman"/>
          <w:sz w:val="24"/>
        </w:rPr>
        <w:t>Coviello</w:t>
      </w:r>
      <w:r w:rsidR="00C52494" w:rsidRPr="00C52494">
        <w:rPr>
          <w:rFonts w:ascii="Times New Roman" w:hAnsi="Times New Roman"/>
          <w:sz w:val="24"/>
        </w:rPr>
        <w:t xml:space="preserve"> and McAuley, 1999).</w:t>
      </w:r>
    </w:p>
    <w:p w:rsidR="00500FFD" w:rsidRDefault="00500FFD" w:rsidP="00191F9B">
      <w:pPr>
        <w:spacing w:after="0" w:line="240" w:lineRule="auto"/>
        <w:ind w:firstLine="284"/>
        <w:jc w:val="both"/>
        <w:rPr>
          <w:rFonts w:ascii="Times New Roman" w:hAnsi="Times New Roman"/>
          <w:sz w:val="24"/>
          <w:szCs w:val="24"/>
          <w:lang w:val="en-US" w:eastAsia="it-IT"/>
        </w:rPr>
      </w:pPr>
      <w:r w:rsidRPr="00500FFD">
        <w:rPr>
          <w:rFonts w:ascii="Times New Roman" w:hAnsi="Times New Roman"/>
          <w:sz w:val="24"/>
          <w:szCs w:val="24"/>
          <w:lang w:val="en-US" w:eastAsia="it-IT"/>
        </w:rPr>
        <w:t>Due to the</w:t>
      </w:r>
      <w:r w:rsidR="00C52494">
        <w:rPr>
          <w:rFonts w:ascii="Times New Roman" w:hAnsi="Times New Roman"/>
          <w:sz w:val="24"/>
          <w:szCs w:val="24"/>
          <w:lang w:val="en-US" w:eastAsia="it-IT"/>
        </w:rPr>
        <w:t>ir</w:t>
      </w:r>
      <w:r w:rsidRPr="00500FFD">
        <w:rPr>
          <w:rFonts w:ascii="Times New Roman" w:hAnsi="Times New Roman"/>
          <w:sz w:val="24"/>
          <w:szCs w:val="24"/>
          <w:lang w:val="en-US" w:eastAsia="it-IT"/>
        </w:rPr>
        <w:t xml:space="preserve"> </w:t>
      </w:r>
      <w:r w:rsidR="007A0EF6">
        <w:rPr>
          <w:rFonts w:ascii="Times New Roman" w:hAnsi="Times New Roman"/>
          <w:sz w:val="24"/>
          <w:szCs w:val="24"/>
          <w:lang w:val="en-US" w:eastAsia="it-IT"/>
        </w:rPr>
        <w:t>essential</w:t>
      </w:r>
      <w:r w:rsidR="007A0EF6" w:rsidRPr="00500FFD">
        <w:rPr>
          <w:rFonts w:ascii="Times New Roman" w:hAnsi="Times New Roman"/>
          <w:sz w:val="24"/>
          <w:szCs w:val="24"/>
          <w:lang w:val="en-US" w:eastAsia="it-IT"/>
        </w:rPr>
        <w:t xml:space="preserve"> </w:t>
      </w:r>
      <w:r w:rsidRPr="00500FFD">
        <w:rPr>
          <w:rFonts w:ascii="Times New Roman" w:hAnsi="Times New Roman"/>
          <w:sz w:val="24"/>
          <w:szCs w:val="24"/>
          <w:lang w:val="en-US" w:eastAsia="it-IT"/>
        </w:rPr>
        <w:t>characteristics</w:t>
      </w:r>
      <w:r w:rsidR="00C52494">
        <w:rPr>
          <w:rFonts w:ascii="Times New Roman" w:hAnsi="Times New Roman"/>
          <w:sz w:val="24"/>
          <w:szCs w:val="24"/>
          <w:lang w:val="en-US" w:eastAsia="it-IT"/>
        </w:rPr>
        <w:t>, in particular</w:t>
      </w:r>
      <w:r w:rsidR="007A0EF6">
        <w:rPr>
          <w:rFonts w:ascii="Times New Roman" w:hAnsi="Times New Roman"/>
          <w:sz w:val="24"/>
          <w:szCs w:val="24"/>
          <w:lang w:val="en-US" w:eastAsia="it-IT"/>
        </w:rPr>
        <w:t>,</w:t>
      </w:r>
      <w:r w:rsidR="00C52494">
        <w:rPr>
          <w:rFonts w:ascii="Times New Roman" w:hAnsi="Times New Roman"/>
          <w:sz w:val="24"/>
          <w:szCs w:val="24"/>
          <w:lang w:val="en-US" w:eastAsia="it-IT"/>
        </w:rPr>
        <w:t xml:space="preserve"> their</w:t>
      </w:r>
      <w:r w:rsidR="007A0EF6" w:rsidRPr="00500FFD">
        <w:rPr>
          <w:rFonts w:ascii="Times New Roman" w:hAnsi="Times New Roman"/>
          <w:sz w:val="24"/>
          <w:szCs w:val="24"/>
          <w:lang w:val="en-US" w:eastAsia="it-IT"/>
        </w:rPr>
        <w:t xml:space="preserve"> </w:t>
      </w:r>
      <w:r w:rsidRPr="00500FFD">
        <w:rPr>
          <w:rFonts w:ascii="Times New Roman" w:hAnsi="Times New Roman"/>
          <w:sz w:val="24"/>
          <w:szCs w:val="24"/>
          <w:lang w:val="en-US" w:eastAsia="it-IT"/>
        </w:rPr>
        <w:t>small size, SMEs show evident endogenous and exogenous limit</w:t>
      </w:r>
      <w:r w:rsidR="00C52494">
        <w:rPr>
          <w:rFonts w:ascii="Times New Roman" w:hAnsi="Times New Roman"/>
          <w:sz w:val="24"/>
          <w:szCs w:val="24"/>
          <w:lang w:val="en-US" w:eastAsia="it-IT"/>
        </w:rPr>
        <w:t>ations (</w:t>
      </w:r>
      <w:r w:rsidR="00C52494" w:rsidRPr="00140280">
        <w:rPr>
          <w:rFonts w:ascii="Times New Roman" w:hAnsi="Times New Roman"/>
          <w:sz w:val="24"/>
          <w:szCs w:val="24"/>
          <w:lang w:val="en-US" w:eastAsia="it-IT"/>
        </w:rPr>
        <w:t>Nakos</w:t>
      </w:r>
      <w:r w:rsidR="00C52494">
        <w:rPr>
          <w:rFonts w:ascii="Times New Roman" w:hAnsi="Times New Roman"/>
          <w:sz w:val="24"/>
          <w:szCs w:val="24"/>
          <w:lang w:val="en-US" w:eastAsia="it-IT"/>
        </w:rPr>
        <w:t xml:space="preserve"> and </w:t>
      </w:r>
      <w:r w:rsidRPr="00500FFD">
        <w:rPr>
          <w:rFonts w:ascii="Times New Roman" w:hAnsi="Times New Roman"/>
          <w:sz w:val="24"/>
          <w:szCs w:val="24"/>
          <w:lang w:val="en-US" w:eastAsia="it-IT"/>
        </w:rPr>
        <w:t>Bro</w:t>
      </w:r>
      <w:r w:rsidR="00C52494">
        <w:rPr>
          <w:rFonts w:ascii="Times New Roman" w:hAnsi="Times New Roman"/>
          <w:sz w:val="24"/>
          <w:szCs w:val="24"/>
          <w:lang w:val="en-US" w:eastAsia="it-IT"/>
        </w:rPr>
        <w:t xml:space="preserve">uthers, 2002; </w:t>
      </w:r>
      <w:r w:rsidR="00C52494" w:rsidRPr="00694D78">
        <w:rPr>
          <w:rFonts w:ascii="Times New Roman" w:hAnsi="Times New Roman"/>
          <w:sz w:val="24"/>
          <w:szCs w:val="24"/>
          <w:lang w:val="en-US" w:eastAsia="it-IT"/>
        </w:rPr>
        <w:t>Paul</w:t>
      </w:r>
      <w:r w:rsidR="00C52494">
        <w:rPr>
          <w:rFonts w:ascii="Times New Roman" w:hAnsi="Times New Roman"/>
          <w:sz w:val="24"/>
          <w:szCs w:val="24"/>
          <w:lang w:val="en-US" w:eastAsia="it-IT"/>
        </w:rPr>
        <w:t xml:space="preserve"> et al., 2017</w:t>
      </w:r>
      <w:r w:rsidRPr="00500FFD">
        <w:rPr>
          <w:rFonts w:ascii="Times New Roman" w:hAnsi="Times New Roman"/>
          <w:sz w:val="24"/>
          <w:szCs w:val="24"/>
          <w:lang w:val="en-US" w:eastAsia="it-IT"/>
        </w:rPr>
        <w:t>), compared to large companies, which influence the propensity to expand beyond national borders. Among the internal factors that represent b</w:t>
      </w:r>
      <w:r w:rsidR="00C52494">
        <w:rPr>
          <w:rFonts w:ascii="Times New Roman" w:hAnsi="Times New Roman"/>
          <w:sz w:val="24"/>
          <w:szCs w:val="24"/>
          <w:lang w:val="en-US" w:eastAsia="it-IT"/>
        </w:rPr>
        <w:t xml:space="preserve">arriers to internationalization there </w:t>
      </w:r>
      <w:r w:rsidRPr="00500FFD">
        <w:rPr>
          <w:rFonts w:ascii="Times New Roman" w:hAnsi="Times New Roman"/>
          <w:sz w:val="24"/>
          <w:szCs w:val="24"/>
          <w:lang w:val="en-US" w:eastAsia="it-IT"/>
        </w:rPr>
        <w:t xml:space="preserve">are the scarce financial </w:t>
      </w:r>
      <w:r w:rsidR="00C52494">
        <w:rPr>
          <w:rFonts w:ascii="Times New Roman" w:hAnsi="Times New Roman"/>
          <w:sz w:val="24"/>
          <w:szCs w:val="24"/>
          <w:lang w:val="en-US" w:eastAsia="it-IT"/>
        </w:rPr>
        <w:t>(</w:t>
      </w:r>
      <w:r w:rsidR="00C52494" w:rsidRPr="00140280">
        <w:rPr>
          <w:rFonts w:ascii="Times New Roman" w:hAnsi="Times New Roman"/>
          <w:sz w:val="24"/>
          <w:szCs w:val="24"/>
          <w:lang w:val="en-US" w:eastAsia="it-IT"/>
        </w:rPr>
        <w:t>Arnd</w:t>
      </w:r>
      <w:r w:rsidR="00C52494">
        <w:rPr>
          <w:rFonts w:ascii="Times New Roman" w:hAnsi="Times New Roman"/>
          <w:sz w:val="24"/>
          <w:szCs w:val="24"/>
          <w:lang w:val="en-US" w:eastAsia="it-IT"/>
        </w:rPr>
        <w:t>t et al., 2012; Love and</w:t>
      </w:r>
      <w:r w:rsidRPr="00500FFD">
        <w:rPr>
          <w:rFonts w:ascii="Times New Roman" w:hAnsi="Times New Roman"/>
          <w:sz w:val="24"/>
          <w:szCs w:val="24"/>
          <w:lang w:val="en-US" w:eastAsia="it-IT"/>
        </w:rPr>
        <w:t xml:space="preserve"> Roper, 2015) and human resources (Brambilla et al., 2012) </w:t>
      </w:r>
      <w:r w:rsidR="007A0EF6">
        <w:rPr>
          <w:rFonts w:ascii="Times New Roman" w:hAnsi="Times New Roman"/>
          <w:sz w:val="24"/>
          <w:szCs w:val="24"/>
          <w:lang w:val="en-US" w:eastAsia="it-IT"/>
        </w:rPr>
        <w:t>accompanied with</w:t>
      </w:r>
      <w:r w:rsidRPr="00500FFD">
        <w:rPr>
          <w:rFonts w:ascii="Times New Roman" w:hAnsi="Times New Roman"/>
          <w:sz w:val="24"/>
          <w:szCs w:val="24"/>
          <w:lang w:val="en-US" w:eastAsia="it-IT"/>
        </w:rPr>
        <w:t xml:space="preserve"> the lack of knowledge of</w:t>
      </w:r>
      <w:r w:rsidR="0035127E">
        <w:rPr>
          <w:rFonts w:ascii="Times New Roman" w:hAnsi="Times New Roman"/>
          <w:sz w:val="24"/>
          <w:szCs w:val="24"/>
          <w:lang w:val="en-US" w:eastAsia="it-IT"/>
        </w:rPr>
        <w:t xml:space="preserve"> foreign</w:t>
      </w:r>
      <w:r w:rsidRPr="00500FFD">
        <w:rPr>
          <w:rFonts w:ascii="Times New Roman" w:hAnsi="Times New Roman"/>
          <w:sz w:val="24"/>
          <w:szCs w:val="24"/>
          <w:lang w:val="en-US" w:eastAsia="it-IT"/>
        </w:rPr>
        <w:t xml:space="preserve"> contexts and markets </w:t>
      </w:r>
      <w:r w:rsidR="00C52494">
        <w:rPr>
          <w:rFonts w:ascii="Times New Roman" w:hAnsi="Times New Roman"/>
          <w:sz w:val="24"/>
          <w:szCs w:val="24"/>
          <w:lang w:val="en-US" w:eastAsia="it-IT"/>
        </w:rPr>
        <w:t xml:space="preserve">(Herrmann and </w:t>
      </w:r>
      <w:r w:rsidRPr="00500FFD">
        <w:rPr>
          <w:rFonts w:ascii="Times New Roman" w:hAnsi="Times New Roman"/>
          <w:sz w:val="24"/>
          <w:szCs w:val="24"/>
          <w:lang w:val="en-US" w:eastAsia="it-IT"/>
        </w:rPr>
        <w:t>Peine, 2011; Han</w:t>
      </w:r>
      <w:r w:rsidR="00C52494">
        <w:rPr>
          <w:rFonts w:ascii="Times New Roman" w:hAnsi="Times New Roman"/>
          <w:sz w:val="24"/>
          <w:szCs w:val="24"/>
          <w:lang w:val="en-US" w:eastAsia="it-IT"/>
        </w:rPr>
        <w:t xml:space="preserve"> and</w:t>
      </w:r>
      <w:r w:rsidRPr="00500FFD">
        <w:rPr>
          <w:rFonts w:ascii="Times New Roman" w:hAnsi="Times New Roman"/>
          <w:sz w:val="24"/>
          <w:szCs w:val="24"/>
          <w:lang w:val="en-US" w:eastAsia="it-IT"/>
        </w:rPr>
        <w:t xml:space="preserve"> Park, 2019).</w:t>
      </w:r>
      <w:r w:rsidRPr="00500FFD">
        <w:t xml:space="preserve"> </w:t>
      </w:r>
    </w:p>
    <w:p w:rsidR="007F7EDE" w:rsidRDefault="007F7EDE" w:rsidP="007F7EDE">
      <w:pPr>
        <w:spacing w:after="0" w:line="240" w:lineRule="auto"/>
        <w:jc w:val="both"/>
        <w:rPr>
          <w:rFonts w:ascii="Times New Roman" w:hAnsi="Times New Roman"/>
          <w:sz w:val="24"/>
          <w:szCs w:val="24"/>
          <w:lang w:val="en-US" w:eastAsia="it-IT"/>
        </w:rPr>
      </w:pPr>
    </w:p>
    <w:p w:rsidR="007F7EDE" w:rsidRPr="007F7EDE" w:rsidRDefault="007F7EDE" w:rsidP="007F7EDE">
      <w:pPr>
        <w:spacing w:after="0" w:line="240" w:lineRule="auto"/>
        <w:jc w:val="both"/>
        <w:rPr>
          <w:rFonts w:ascii="Times New Roman" w:hAnsi="Times New Roman"/>
          <w:b/>
          <w:sz w:val="24"/>
          <w:szCs w:val="24"/>
          <w:lang w:val="en-US" w:eastAsia="it-IT"/>
        </w:rPr>
      </w:pPr>
      <w:r w:rsidRPr="007F7EDE">
        <w:rPr>
          <w:rFonts w:ascii="Times New Roman" w:hAnsi="Times New Roman"/>
          <w:b/>
          <w:sz w:val="24"/>
          <w:szCs w:val="24"/>
          <w:lang w:val="en-US" w:eastAsia="it-IT"/>
        </w:rPr>
        <w:t xml:space="preserve">Table 1. </w:t>
      </w:r>
      <w:r w:rsidR="0035127E">
        <w:rPr>
          <w:rFonts w:ascii="Times New Roman" w:hAnsi="Times New Roman"/>
          <w:b/>
          <w:sz w:val="24"/>
          <w:szCs w:val="24"/>
          <w:lang w:val="en-US" w:eastAsia="it-IT"/>
        </w:rPr>
        <w:t>Major barriers for SMEs internationalization</w:t>
      </w:r>
    </w:p>
    <w:tbl>
      <w:tblPr>
        <w:tblStyle w:val="Grilledutableau"/>
        <w:tblW w:w="0" w:type="auto"/>
        <w:tblLook w:val="04A0"/>
      </w:tblPr>
      <w:tblGrid>
        <w:gridCol w:w="4536"/>
        <w:gridCol w:w="4524"/>
      </w:tblGrid>
      <w:tr w:rsidR="007F7EDE" w:rsidTr="007F7EDE">
        <w:tc>
          <w:tcPr>
            <w:tcW w:w="4536" w:type="dxa"/>
          </w:tcPr>
          <w:p w:rsidR="007F7EDE" w:rsidRPr="007F7EDE" w:rsidRDefault="007F7EDE" w:rsidP="008E6610">
            <w:pPr>
              <w:spacing w:after="0" w:line="240" w:lineRule="auto"/>
              <w:jc w:val="both"/>
              <w:rPr>
                <w:rFonts w:ascii="Times New Roman" w:hAnsi="Times New Roman"/>
                <w:b/>
                <w:sz w:val="24"/>
                <w:szCs w:val="24"/>
              </w:rPr>
            </w:pPr>
            <w:r w:rsidRPr="007F7EDE">
              <w:rPr>
                <w:rFonts w:ascii="Times New Roman" w:hAnsi="Times New Roman"/>
                <w:b/>
                <w:sz w:val="24"/>
                <w:szCs w:val="24"/>
              </w:rPr>
              <w:t>Internal Barriers (Micro level)</w:t>
            </w:r>
          </w:p>
        </w:tc>
        <w:tc>
          <w:tcPr>
            <w:tcW w:w="4524" w:type="dxa"/>
          </w:tcPr>
          <w:p w:rsidR="007F7EDE" w:rsidRPr="007F7EDE" w:rsidRDefault="007F7EDE" w:rsidP="008E6610">
            <w:pPr>
              <w:spacing w:after="0" w:line="240" w:lineRule="auto"/>
              <w:jc w:val="both"/>
              <w:rPr>
                <w:rFonts w:ascii="Times New Roman" w:hAnsi="Times New Roman"/>
                <w:b/>
                <w:sz w:val="24"/>
                <w:szCs w:val="24"/>
              </w:rPr>
            </w:pPr>
            <w:r w:rsidRPr="007F7EDE">
              <w:rPr>
                <w:rFonts w:ascii="Times New Roman" w:hAnsi="Times New Roman"/>
                <w:b/>
                <w:sz w:val="24"/>
                <w:szCs w:val="24"/>
              </w:rPr>
              <w:t>External barriers (Macro level)</w:t>
            </w:r>
          </w:p>
        </w:tc>
      </w:tr>
      <w:tr w:rsidR="007F7EDE" w:rsidRPr="00DC5979" w:rsidTr="007F7EDE">
        <w:tc>
          <w:tcPr>
            <w:tcW w:w="4536" w:type="dxa"/>
          </w:tcPr>
          <w:p w:rsidR="007F7EDE" w:rsidRPr="004C51D5" w:rsidRDefault="007F7EDE" w:rsidP="008E6610">
            <w:pPr>
              <w:spacing w:after="0" w:line="240" w:lineRule="auto"/>
              <w:jc w:val="both"/>
              <w:rPr>
                <w:rFonts w:ascii="Times New Roman" w:hAnsi="Times New Roman"/>
                <w:sz w:val="24"/>
                <w:szCs w:val="24"/>
              </w:rPr>
            </w:pPr>
            <w:r w:rsidRPr="004C51D5">
              <w:rPr>
                <w:rFonts w:ascii="Times New Roman" w:hAnsi="Times New Roman"/>
                <w:sz w:val="24"/>
                <w:szCs w:val="24"/>
              </w:rPr>
              <w:t>Difficulty in selecting reliable distributors</w:t>
            </w:r>
          </w:p>
        </w:tc>
        <w:tc>
          <w:tcPr>
            <w:tcW w:w="4524"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Lack of proper trade institutions</w:t>
            </w:r>
          </w:p>
        </w:tc>
      </w:tr>
      <w:tr w:rsidR="007F7EDE" w:rsidRPr="00DC5979" w:rsidTr="007F7EDE">
        <w:tc>
          <w:tcPr>
            <w:tcW w:w="4536"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Lack of negotiating power</w:t>
            </w:r>
          </w:p>
        </w:tc>
        <w:tc>
          <w:tcPr>
            <w:tcW w:w="4524"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Lack of government incentives &amp; protection</w:t>
            </w:r>
          </w:p>
        </w:tc>
      </w:tr>
      <w:tr w:rsidR="007F7EDE" w:rsidRPr="004C51D5" w:rsidTr="007F7EDE">
        <w:tc>
          <w:tcPr>
            <w:tcW w:w="4536" w:type="dxa"/>
          </w:tcPr>
          <w:p w:rsidR="007F7EDE" w:rsidRPr="004C51D5" w:rsidRDefault="0035127E" w:rsidP="008E6610">
            <w:pPr>
              <w:spacing w:after="0" w:line="240" w:lineRule="auto"/>
              <w:jc w:val="both"/>
              <w:rPr>
                <w:rFonts w:ascii="Times New Roman" w:hAnsi="Times New Roman"/>
                <w:sz w:val="24"/>
                <w:szCs w:val="24"/>
              </w:rPr>
            </w:pPr>
            <w:r>
              <w:rPr>
                <w:rFonts w:ascii="Times New Roman" w:hAnsi="Times New Roman"/>
                <w:sz w:val="24"/>
                <w:szCs w:val="24"/>
              </w:rPr>
              <w:t>Poor</w:t>
            </w:r>
            <w:r w:rsidR="007F7EDE">
              <w:rPr>
                <w:rFonts w:ascii="Times New Roman" w:hAnsi="Times New Roman"/>
                <w:sz w:val="24"/>
                <w:szCs w:val="24"/>
              </w:rPr>
              <w:t xml:space="preserve"> understanding of target market</w:t>
            </w:r>
          </w:p>
        </w:tc>
        <w:tc>
          <w:tcPr>
            <w:tcW w:w="4524"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Political instability</w:t>
            </w:r>
          </w:p>
        </w:tc>
      </w:tr>
      <w:tr w:rsidR="007F7EDE" w:rsidRPr="004C51D5" w:rsidTr="007F7EDE">
        <w:tc>
          <w:tcPr>
            <w:tcW w:w="4536"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Poor organization of export department</w:t>
            </w:r>
          </w:p>
        </w:tc>
        <w:tc>
          <w:tcPr>
            <w:tcW w:w="4524"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Legal and political problems</w:t>
            </w:r>
          </w:p>
        </w:tc>
      </w:tr>
      <w:tr w:rsidR="007F7EDE" w:rsidRPr="004C51D5" w:rsidTr="007F7EDE">
        <w:tc>
          <w:tcPr>
            <w:tcW w:w="4536"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Inability to access information</w:t>
            </w:r>
          </w:p>
        </w:tc>
        <w:tc>
          <w:tcPr>
            <w:tcW w:w="4524"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Demand insufficiency</w:t>
            </w:r>
          </w:p>
        </w:tc>
      </w:tr>
      <w:tr w:rsidR="007F7EDE" w:rsidRPr="00DC5979" w:rsidTr="007F7EDE">
        <w:tc>
          <w:tcPr>
            <w:tcW w:w="4536"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Limited international experience</w:t>
            </w:r>
          </w:p>
        </w:tc>
        <w:tc>
          <w:tcPr>
            <w:tcW w:w="4524" w:type="dxa"/>
          </w:tcPr>
          <w:p w:rsidR="007F7EDE" w:rsidRPr="004C51D5" w:rsidRDefault="007F7EDE" w:rsidP="008E6610">
            <w:pPr>
              <w:spacing w:after="0" w:line="240" w:lineRule="auto"/>
              <w:jc w:val="both"/>
              <w:rPr>
                <w:rFonts w:ascii="Times New Roman" w:hAnsi="Times New Roman"/>
                <w:sz w:val="24"/>
                <w:szCs w:val="24"/>
              </w:rPr>
            </w:pPr>
            <w:r w:rsidRPr="000356BF">
              <w:rPr>
                <w:rFonts w:ascii="Times New Roman" w:hAnsi="Times New Roman"/>
                <w:sz w:val="24"/>
                <w:szCs w:val="24"/>
              </w:rPr>
              <w:t>Adaptation problem of market entry</w:t>
            </w:r>
          </w:p>
        </w:tc>
      </w:tr>
      <w:tr w:rsidR="007F7EDE" w:rsidRPr="00DC5979" w:rsidTr="007F7EDE">
        <w:tc>
          <w:tcPr>
            <w:tcW w:w="4536" w:type="dxa"/>
          </w:tcPr>
          <w:p w:rsidR="007F7EDE" w:rsidRPr="004C51D5" w:rsidRDefault="007F7EDE" w:rsidP="008E6610">
            <w:pPr>
              <w:spacing w:after="0" w:line="240" w:lineRule="auto"/>
              <w:jc w:val="both"/>
              <w:rPr>
                <w:rFonts w:ascii="Times New Roman" w:hAnsi="Times New Roman"/>
                <w:sz w:val="24"/>
                <w:szCs w:val="24"/>
              </w:rPr>
            </w:pPr>
            <w:r>
              <w:rPr>
                <w:rFonts w:ascii="Times New Roman" w:hAnsi="Times New Roman"/>
                <w:sz w:val="24"/>
                <w:szCs w:val="24"/>
              </w:rPr>
              <w:t>Inability to achieve competitive advantage in foreign markets</w:t>
            </w:r>
          </w:p>
        </w:tc>
        <w:tc>
          <w:tcPr>
            <w:tcW w:w="4524" w:type="dxa"/>
            <w:vMerge w:val="restart"/>
          </w:tcPr>
          <w:p w:rsidR="007F7EDE" w:rsidRPr="004C51D5" w:rsidRDefault="007F7EDE" w:rsidP="008E6610">
            <w:pPr>
              <w:spacing w:after="0" w:line="240" w:lineRule="auto"/>
              <w:jc w:val="both"/>
              <w:rPr>
                <w:rFonts w:ascii="Times New Roman" w:hAnsi="Times New Roman"/>
                <w:sz w:val="24"/>
                <w:szCs w:val="24"/>
              </w:rPr>
            </w:pPr>
          </w:p>
        </w:tc>
      </w:tr>
      <w:tr w:rsidR="007F7EDE" w:rsidRPr="00DC5979" w:rsidTr="007F7EDE">
        <w:tc>
          <w:tcPr>
            <w:tcW w:w="4536" w:type="dxa"/>
          </w:tcPr>
          <w:p w:rsidR="007F7EDE" w:rsidRDefault="007F7EDE" w:rsidP="008E6610">
            <w:pPr>
              <w:spacing w:after="0" w:line="240" w:lineRule="auto"/>
              <w:jc w:val="both"/>
              <w:rPr>
                <w:rFonts w:ascii="Times New Roman" w:hAnsi="Times New Roman"/>
                <w:sz w:val="24"/>
                <w:szCs w:val="24"/>
              </w:rPr>
            </w:pPr>
            <w:r>
              <w:rPr>
                <w:rFonts w:ascii="Times New Roman" w:hAnsi="Times New Roman"/>
                <w:sz w:val="24"/>
                <w:szCs w:val="24"/>
              </w:rPr>
              <w:t>Lack of capital and insufficient resources</w:t>
            </w:r>
          </w:p>
        </w:tc>
        <w:tc>
          <w:tcPr>
            <w:tcW w:w="4524" w:type="dxa"/>
            <w:vMerge/>
          </w:tcPr>
          <w:p w:rsidR="007F7EDE" w:rsidRPr="004C51D5" w:rsidRDefault="007F7EDE" w:rsidP="008E6610">
            <w:pPr>
              <w:spacing w:after="0" w:line="240" w:lineRule="auto"/>
              <w:jc w:val="both"/>
              <w:rPr>
                <w:rFonts w:ascii="Times New Roman" w:hAnsi="Times New Roman"/>
                <w:sz w:val="24"/>
                <w:szCs w:val="24"/>
              </w:rPr>
            </w:pPr>
          </w:p>
        </w:tc>
      </w:tr>
    </w:tbl>
    <w:p w:rsidR="007F7EDE" w:rsidRPr="00F41980" w:rsidRDefault="007F7EDE" w:rsidP="007F7EDE">
      <w:pPr>
        <w:spacing w:after="0" w:line="240" w:lineRule="auto"/>
        <w:jc w:val="both"/>
        <w:rPr>
          <w:rFonts w:ascii="Times New Roman" w:hAnsi="Times New Roman"/>
          <w:sz w:val="24"/>
          <w:szCs w:val="24"/>
        </w:rPr>
      </w:pPr>
      <w:r w:rsidRPr="00F41980">
        <w:rPr>
          <w:rFonts w:ascii="Times New Roman" w:hAnsi="Times New Roman"/>
          <w:i/>
          <w:iCs/>
          <w:sz w:val="24"/>
          <w:szCs w:val="24"/>
        </w:rPr>
        <w:t>Source: Paul et al. (2017)</w:t>
      </w:r>
    </w:p>
    <w:p w:rsidR="007F7EDE" w:rsidRDefault="007F7EDE" w:rsidP="007F7EDE">
      <w:pPr>
        <w:spacing w:after="0" w:line="240" w:lineRule="auto"/>
        <w:jc w:val="both"/>
        <w:rPr>
          <w:rFonts w:ascii="Times New Roman" w:hAnsi="Times New Roman"/>
          <w:sz w:val="24"/>
          <w:szCs w:val="24"/>
          <w:lang w:eastAsia="it-IT"/>
        </w:rPr>
      </w:pPr>
    </w:p>
    <w:p w:rsidR="00F41980" w:rsidRDefault="00F41980" w:rsidP="00F41980">
      <w:pPr>
        <w:spacing w:after="0" w:line="240" w:lineRule="auto"/>
        <w:ind w:firstLine="284"/>
        <w:jc w:val="both"/>
        <w:rPr>
          <w:rFonts w:ascii="Times New Roman" w:hAnsi="Times New Roman"/>
          <w:sz w:val="24"/>
          <w:szCs w:val="24"/>
          <w:lang w:val="en-US" w:eastAsia="it-IT"/>
        </w:rPr>
      </w:pPr>
      <w:r w:rsidRPr="00F41980">
        <w:rPr>
          <w:rFonts w:ascii="Times New Roman" w:hAnsi="Times New Roman"/>
          <w:sz w:val="24"/>
          <w:szCs w:val="24"/>
          <w:lang w:val="en-US" w:eastAsia="it-IT"/>
        </w:rPr>
        <w:t>The most critical resources for SME</w:t>
      </w:r>
      <w:r w:rsidR="0035127E">
        <w:rPr>
          <w:rFonts w:ascii="Times New Roman" w:hAnsi="Times New Roman"/>
          <w:sz w:val="24"/>
          <w:szCs w:val="24"/>
          <w:lang w:val="en-US" w:eastAsia="it-IT"/>
        </w:rPr>
        <w:t>s</w:t>
      </w:r>
      <w:r w:rsidRPr="00F41980">
        <w:rPr>
          <w:rFonts w:ascii="Times New Roman" w:hAnsi="Times New Roman"/>
          <w:sz w:val="24"/>
          <w:szCs w:val="24"/>
          <w:lang w:val="en-US" w:eastAsia="it-IT"/>
        </w:rPr>
        <w:t xml:space="preserve"> internationalization are </w:t>
      </w:r>
      <w:r w:rsidR="0035127E">
        <w:rPr>
          <w:rFonts w:ascii="Times New Roman" w:hAnsi="Times New Roman"/>
          <w:sz w:val="24"/>
          <w:szCs w:val="24"/>
          <w:lang w:val="en-US" w:eastAsia="it-IT"/>
        </w:rPr>
        <w:t xml:space="preserve">the </w:t>
      </w:r>
      <w:r w:rsidRPr="00F41980">
        <w:rPr>
          <w:rFonts w:ascii="Times New Roman" w:hAnsi="Times New Roman"/>
          <w:sz w:val="24"/>
          <w:szCs w:val="24"/>
          <w:lang w:val="en-US" w:eastAsia="it-IT"/>
        </w:rPr>
        <w:t xml:space="preserve">knowledge of foreign markets, experience </w:t>
      </w:r>
      <w:r w:rsidR="00FB233B">
        <w:rPr>
          <w:rFonts w:ascii="Times New Roman" w:hAnsi="Times New Roman"/>
          <w:sz w:val="24"/>
          <w:szCs w:val="24"/>
          <w:lang w:val="en-US" w:eastAsia="it-IT"/>
        </w:rPr>
        <w:t xml:space="preserve">in </w:t>
      </w:r>
      <w:r w:rsidRPr="00F41980">
        <w:rPr>
          <w:rFonts w:ascii="Times New Roman" w:hAnsi="Times New Roman"/>
          <w:sz w:val="24"/>
          <w:szCs w:val="24"/>
          <w:lang w:val="en-US" w:eastAsia="it-IT"/>
        </w:rPr>
        <w:t>conducting business in these markets (</w:t>
      </w:r>
      <w:r w:rsidRPr="00694D78">
        <w:rPr>
          <w:rFonts w:ascii="Times New Roman" w:hAnsi="Times New Roman"/>
          <w:sz w:val="24"/>
          <w:szCs w:val="24"/>
          <w:lang w:val="en-US" w:eastAsia="it-IT"/>
        </w:rPr>
        <w:t>Autio</w:t>
      </w:r>
      <w:r w:rsidRPr="00F41980">
        <w:rPr>
          <w:rFonts w:ascii="Times New Roman" w:hAnsi="Times New Roman"/>
          <w:sz w:val="24"/>
          <w:szCs w:val="24"/>
          <w:lang w:val="en-US" w:eastAsia="it-IT"/>
        </w:rPr>
        <w:t xml:space="preserve"> et al., 2000; </w:t>
      </w:r>
      <w:r w:rsidRPr="00694D78">
        <w:rPr>
          <w:rFonts w:ascii="Times New Roman" w:hAnsi="Times New Roman"/>
          <w:sz w:val="24"/>
          <w:szCs w:val="24"/>
          <w:lang w:val="en-US" w:eastAsia="it-IT"/>
        </w:rPr>
        <w:t>Sharma</w:t>
      </w:r>
      <w:r w:rsidRPr="00F41980">
        <w:rPr>
          <w:rFonts w:ascii="Times New Roman" w:hAnsi="Times New Roman"/>
          <w:sz w:val="24"/>
          <w:szCs w:val="24"/>
          <w:lang w:val="en-US" w:eastAsia="it-IT"/>
        </w:rPr>
        <w:t xml:space="preserve"> and Blomstermo, 2003), and the need </w:t>
      </w:r>
      <w:r>
        <w:rPr>
          <w:rFonts w:ascii="Times New Roman" w:hAnsi="Times New Roman"/>
          <w:sz w:val="24"/>
          <w:szCs w:val="24"/>
          <w:lang w:val="en-US" w:eastAsia="it-IT"/>
        </w:rPr>
        <w:t>for financial resources, where the</w:t>
      </w:r>
      <w:r w:rsidRPr="00500FFD">
        <w:rPr>
          <w:rFonts w:ascii="Times New Roman" w:hAnsi="Times New Roman"/>
          <w:sz w:val="24"/>
          <w:szCs w:val="24"/>
          <w:lang w:val="en-US" w:eastAsia="it-IT"/>
        </w:rPr>
        <w:t xml:space="preserve"> bank credit </w:t>
      </w:r>
      <w:r>
        <w:rPr>
          <w:rFonts w:ascii="Times New Roman" w:hAnsi="Times New Roman"/>
          <w:sz w:val="24"/>
          <w:szCs w:val="24"/>
          <w:lang w:val="en-US" w:eastAsia="it-IT"/>
        </w:rPr>
        <w:t>represents</w:t>
      </w:r>
      <w:r w:rsidRPr="00500FFD">
        <w:rPr>
          <w:rFonts w:ascii="Times New Roman" w:hAnsi="Times New Roman"/>
          <w:sz w:val="24"/>
          <w:szCs w:val="24"/>
          <w:lang w:val="en-US" w:eastAsia="it-IT"/>
        </w:rPr>
        <w:t xml:space="preserve"> the main source of funding (</w:t>
      </w:r>
      <w:r w:rsidRPr="00140280">
        <w:rPr>
          <w:rFonts w:ascii="Times New Roman" w:hAnsi="Times New Roman"/>
          <w:sz w:val="24"/>
          <w:szCs w:val="24"/>
          <w:lang w:val="en-US" w:eastAsia="it-IT"/>
        </w:rPr>
        <w:t>Agndal</w:t>
      </w:r>
      <w:r>
        <w:rPr>
          <w:rFonts w:ascii="Times New Roman" w:hAnsi="Times New Roman"/>
          <w:sz w:val="24"/>
          <w:szCs w:val="24"/>
          <w:lang w:val="en-US" w:eastAsia="it-IT"/>
        </w:rPr>
        <w:t xml:space="preserve"> and</w:t>
      </w:r>
      <w:r w:rsidRPr="00500FFD">
        <w:rPr>
          <w:rFonts w:ascii="Times New Roman" w:hAnsi="Times New Roman"/>
          <w:sz w:val="24"/>
          <w:szCs w:val="24"/>
          <w:lang w:val="en-US" w:eastAsia="it-IT"/>
        </w:rPr>
        <w:t xml:space="preserve"> Chetty,</w:t>
      </w:r>
      <w:r>
        <w:rPr>
          <w:rFonts w:ascii="Times New Roman" w:hAnsi="Times New Roman"/>
          <w:sz w:val="24"/>
          <w:szCs w:val="24"/>
          <w:lang w:val="en-US" w:eastAsia="it-IT"/>
        </w:rPr>
        <w:t xml:space="preserve"> 2007; </w:t>
      </w:r>
      <w:r w:rsidRPr="00140280">
        <w:rPr>
          <w:rFonts w:ascii="Times New Roman" w:hAnsi="Times New Roman"/>
          <w:sz w:val="24"/>
          <w:szCs w:val="24"/>
          <w:lang w:val="en-US" w:eastAsia="it-IT"/>
        </w:rPr>
        <w:t>Beck</w:t>
      </w:r>
      <w:r>
        <w:rPr>
          <w:rFonts w:ascii="Times New Roman" w:hAnsi="Times New Roman"/>
          <w:sz w:val="24"/>
          <w:szCs w:val="24"/>
          <w:lang w:val="en-US" w:eastAsia="it-IT"/>
        </w:rPr>
        <w:t xml:space="preserve"> et al., 2008; </w:t>
      </w:r>
      <w:r w:rsidRPr="00140280">
        <w:rPr>
          <w:rFonts w:ascii="Times New Roman" w:hAnsi="Times New Roman"/>
          <w:sz w:val="24"/>
          <w:szCs w:val="24"/>
          <w:lang w:val="en-US" w:eastAsia="it-IT"/>
        </w:rPr>
        <w:t>Bruns</w:t>
      </w:r>
      <w:r>
        <w:rPr>
          <w:rFonts w:ascii="Times New Roman" w:hAnsi="Times New Roman"/>
          <w:sz w:val="24"/>
          <w:szCs w:val="24"/>
          <w:lang w:val="en-US" w:eastAsia="it-IT"/>
        </w:rPr>
        <w:t xml:space="preserve"> and</w:t>
      </w:r>
      <w:r w:rsidRPr="00500FFD">
        <w:rPr>
          <w:rFonts w:ascii="Times New Roman" w:hAnsi="Times New Roman"/>
          <w:sz w:val="24"/>
          <w:szCs w:val="24"/>
          <w:lang w:val="en-US" w:eastAsia="it-IT"/>
        </w:rPr>
        <w:t xml:space="preserve"> Fletcher, 2008; </w:t>
      </w:r>
      <w:r w:rsidRPr="00694D78">
        <w:rPr>
          <w:rFonts w:ascii="Times New Roman" w:hAnsi="Times New Roman"/>
          <w:sz w:val="24"/>
          <w:szCs w:val="24"/>
          <w:lang w:val="en-US" w:eastAsia="it-IT"/>
        </w:rPr>
        <w:t>Bartoli</w:t>
      </w:r>
      <w:r>
        <w:rPr>
          <w:rFonts w:ascii="Times New Roman" w:hAnsi="Times New Roman"/>
          <w:sz w:val="24"/>
          <w:szCs w:val="24"/>
          <w:lang w:val="en-US" w:eastAsia="it-IT"/>
        </w:rPr>
        <w:t xml:space="preserve"> et al., 2014; Benkraiem and </w:t>
      </w:r>
      <w:r w:rsidRPr="00500FFD">
        <w:rPr>
          <w:rFonts w:ascii="Times New Roman" w:hAnsi="Times New Roman"/>
          <w:sz w:val="24"/>
          <w:szCs w:val="24"/>
          <w:lang w:val="en-US" w:eastAsia="it-IT"/>
        </w:rPr>
        <w:t xml:space="preserve">Miloudi, 2014; </w:t>
      </w:r>
      <w:r w:rsidRPr="00694D78">
        <w:rPr>
          <w:rFonts w:ascii="Times New Roman" w:hAnsi="Times New Roman"/>
          <w:sz w:val="24"/>
          <w:szCs w:val="24"/>
          <w:lang w:val="en-US" w:eastAsia="it-IT"/>
        </w:rPr>
        <w:t>St-Pierre</w:t>
      </w:r>
      <w:r w:rsidRPr="00500FFD">
        <w:rPr>
          <w:rFonts w:ascii="Times New Roman" w:hAnsi="Times New Roman"/>
          <w:sz w:val="24"/>
          <w:szCs w:val="24"/>
          <w:lang w:val="en-US" w:eastAsia="it-IT"/>
        </w:rPr>
        <w:t xml:space="preserve"> et al., 2018).</w:t>
      </w:r>
    </w:p>
    <w:p w:rsidR="007D60B2" w:rsidRDefault="007D60B2" w:rsidP="00146DFF">
      <w:pPr>
        <w:spacing w:after="0" w:line="240" w:lineRule="auto"/>
        <w:ind w:firstLine="284"/>
        <w:jc w:val="both"/>
        <w:rPr>
          <w:rFonts w:ascii="Times New Roman" w:hAnsi="Times New Roman"/>
          <w:sz w:val="24"/>
          <w:szCs w:val="24"/>
          <w:lang w:val="en-US" w:eastAsia="it-IT"/>
        </w:rPr>
      </w:pPr>
      <w:r w:rsidRPr="007D60B2">
        <w:rPr>
          <w:rFonts w:ascii="Times New Roman" w:hAnsi="Times New Roman"/>
          <w:sz w:val="24"/>
          <w:szCs w:val="24"/>
          <w:lang w:val="en-US" w:eastAsia="it-IT"/>
        </w:rPr>
        <w:t xml:space="preserve">These </w:t>
      </w:r>
      <w:r>
        <w:rPr>
          <w:rFonts w:ascii="Times New Roman" w:hAnsi="Times New Roman"/>
          <w:sz w:val="24"/>
          <w:szCs w:val="24"/>
          <w:lang w:val="en-US" w:eastAsia="it-IT"/>
        </w:rPr>
        <w:t>issues</w:t>
      </w:r>
      <w:r w:rsidRPr="007D60B2">
        <w:rPr>
          <w:rFonts w:ascii="Times New Roman" w:hAnsi="Times New Roman"/>
          <w:sz w:val="24"/>
          <w:szCs w:val="24"/>
          <w:lang w:val="en-US" w:eastAsia="it-IT"/>
        </w:rPr>
        <w:t xml:space="preserve"> lead SMEs to a cautious international expansion. This means that companies, instead of identifying the most profitable markets and </w:t>
      </w:r>
      <w:r w:rsidR="001E2B8B">
        <w:rPr>
          <w:rFonts w:ascii="Times New Roman" w:hAnsi="Times New Roman"/>
          <w:sz w:val="24"/>
          <w:szCs w:val="24"/>
          <w:lang w:val="en-US" w:eastAsia="it-IT"/>
        </w:rPr>
        <w:t>modes</w:t>
      </w:r>
      <w:r w:rsidRPr="007D60B2">
        <w:rPr>
          <w:rFonts w:ascii="Times New Roman" w:hAnsi="Times New Roman"/>
          <w:sz w:val="24"/>
          <w:szCs w:val="24"/>
          <w:lang w:val="en-US" w:eastAsia="it-IT"/>
        </w:rPr>
        <w:t xml:space="preserve"> of entry, begin to enter </w:t>
      </w:r>
      <w:r w:rsidR="001E2B8B">
        <w:rPr>
          <w:rFonts w:ascii="Times New Roman" w:hAnsi="Times New Roman"/>
          <w:sz w:val="24"/>
          <w:szCs w:val="24"/>
          <w:lang w:val="en-US" w:eastAsia="it-IT"/>
        </w:rPr>
        <w:t xml:space="preserve">in </w:t>
      </w:r>
      <w:r w:rsidRPr="007D60B2">
        <w:rPr>
          <w:rFonts w:ascii="Times New Roman" w:hAnsi="Times New Roman"/>
          <w:sz w:val="24"/>
          <w:szCs w:val="24"/>
          <w:lang w:val="en-US" w:eastAsia="it-IT"/>
        </w:rPr>
        <w:t>geographically and culturally closer markets through indirect exports, which require less use of resources and investments</w:t>
      </w:r>
      <w:r w:rsidR="002D14A0">
        <w:rPr>
          <w:rFonts w:ascii="Times New Roman" w:hAnsi="Times New Roman"/>
          <w:sz w:val="24"/>
          <w:szCs w:val="24"/>
          <w:lang w:val="en-US" w:eastAsia="it-IT"/>
        </w:rPr>
        <w:t xml:space="preserve"> (Sanguigni, 2007)</w:t>
      </w:r>
      <w:r w:rsidRPr="007D60B2">
        <w:rPr>
          <w:rFonts w:ascii="Times New Roman" w:hAnsi="Times New Roman"/>
          <w:sz w:val="24"/>
          <w:szCs w:val="24"/>
          <w:lang w:val="en-US" w:eastAsia="it-IT"/>
        </w:rPr>
        <w:t xml:space="preserve">. Only after gaining more experience in internationalization, SMEs engage in the search for new commercial opportunities in foreign markets through a greater direct commitment, for example by opening foreign branches or by making </w:t>
      </w:r>
      <w:r w:rsidR="001E2B8B" w:rsidRPr="007D60B2">
        <w:rPr>
          <w:rFonts w:ascii="Times New Roman" w:hAnsi="Times New Roman"/>
          <w:sz w:val="24"/>
          <w:szCs w:val="24"/>
          <w:lang w:val="en-US" w:eastAsia="it-IT"/>
        </w:rPr>
        <w:t xml:space="preserve">Foreign Direct Investments </w:t>
      </w:r>
      <w:r w:rsidRPr="007D60B2">
        <w:rPr>
          <w:rFonts w:ascii="Times New Roman" w:hAnsi="Times New Roman"/>
          <w:sz w:val="24"/>
          <w:szCs w:val="24"/>
          <w:lang w:val="en-US" w:eastAsia="it-IT"/>
        </w:rPr>
        <w:t>(FDI), which in turn leads to extending international activities (Sharma and Johanson, 1987).</w:t>
      </w:r>
    </w:p>
    <w:p w:rsidR="00146DFF" w:rsidRDefault="001E2B8B" w:rsidP="00146DFF">
      <w:pPr>
        <w:spacing w:after="0" w:line="240" w:lineRule="auto"/>
        <w:ind w:firstLine="284"/>
        <w:jc w:val="both"/>
        <w:rPr>
          <w:rFonts w:ascii="Times New Roman" w:hAnsi="Times New Roman"/>
          <w:sz w:val="24"/>
          <w:szCs w:val="24"/>
          <w:lang w:val="en-US" w:eastAsia="it-IT"/>
        </w:rPr>
      </w:pPr>
      <w:r w:rsidRPr="001E2B8B">
        <w:rPr>
          <w:rFonts w:ascii="Times New Roman" w:hAnsi="Times New Roman"/>
          <w:sz w:val="24"/>
          <w:szCs w:val="24"/>
          <w:lang w:val="en-US" w:eastAsia="it-IT"/>
        </w:rPr>
        <w:t>Several authors state that b</w:t>
      </w:r>
      <w:r w:rsidR="00146DFF" w:rsidRPr="001E2B8B">
        <w:rPr>
          <w:rFonts w:ascii="Times New Roman" w:hAnsi="Times New Roman"/>
          <w:sz w:val="24"/>
          <w:szCs w:val="24"/>
          <w:lang w:val="en-US" w:eastAsia="it-IT"/>
        </w:rPr>
        <w:t xml:space="preserve">usiness relationships </w:t>
      </w:r>
      <w:r w:rsidRPr="001E2B8B">
        <w:rPr>
          <w:rFonts w:ascii="Times New Roman" w:hAnsi="Times New Roman"/>
          <w:sz w:val="24"/>
          <w:szCs w:val="24"/>
          <w:lang w:val="en-US" w:eastAsia="it-IT"/>
        </w:rPr>
        <w:t>are</w:t>
      </w:r>
      <w:r w:rsidR="00146DFF" w:rsidRPr="001E2B8B">
        <w:rPr>
          <w:rFonts w:ascii="Times New Roman" w:hAnsi="Times New Roman"/>
          <w:sz w:val="24"/>
          <w:szCs w:val="24"/>
          <w:lang w:val="en-US" w:eastAsia="it-IT"/>
        </w:rPr>
        <w:t xml:space="preserve"> the primary vehicle for accessing the resources,</w:t>
      </w:r>
      <w:r w:rsidR="00146DFF" w:rsidRPr="00146DFF">
        <w:rPr>
          <w:rFonts w:ascii="Times New Roman" w:hAnsi="Times New Roman"/>
          <w:sz w:val="24"/>
          <w:szCs w:val="24"/>
          <w:lang w:val="en-US" w:eastAsia="it-IT"/>
        </w:rPr>
        <w:t xml:space="preserve"> experience and knowledge needed in </w:t>
      </w:r>
      <w:r w:rsidR="00AF18D0">
        <w:rPr>
          <w:rFonts w:ascii="Times New Roman" w:hAnsi="Times New Roman"/>
          <w:sz w:val="24"/>
          <w:szCs w:val="24"/>
          <w:lang w:val="en-US" w:eastAsia="it-IT"/>
        </w:rPr>
        <w:t xml:space="preserve">the </w:t>
      </w:r>
      <w:r w:rsidR="00146DFF" w:rsidRPr="00146DFF">
        <w:rPr>
          <w:rFonts w:ascii="Times New Roman" w:hAnsi="Times New Roman"/>
          <w:sz w:val="24"/>
          <w:szCs w:val="24"/>
          <w:lang w:val="en-US" w:eastAsia="it-IT"/>
        </w:rPr>
        <w:t>international expansion (</w:t>
      </w:r>
      <w:r w:rsidR="00146DFF" w:rsidRPr="00694D78">
        <w:rPr>
          <w:rFonts w:ascii="Times New Roman" w:hAnsi="Times New Roman"/>
          <w:sz w:val="24"/>
          <w:szCs w:val="24"/>
          <w:lang w:val="en-US" w:eastAsia="it-IT"/>
        </w:rPr>
        <w:t>Moen</w:t>
      </w:r>
      <w:r w:rsidR="00146DFF" w:rsidRPr="00146DFF">
        <w:rPr>
          <w:rFonts w:ascii="Times New Roman" w:hAnsi="Times New Roman"/>
          <w:sz w:val="24"/>
          <w:szCs w:val="24"/>
          <w:lang w:val="en-US" w:eastAsia="it-IT"/>
        </w:rPr>
        <w:t xml:space="preserve"> et al., 2004; </w:t>
      </w:r>
      <w:r w:rsidR="00146DFF" w:rsidRPr="00694D78">
        <w:rPr>
          <w:rFonts w:ascii="Times New Roman" w:hAnsi="Times New Roman"/>
          <w:sz w:val="24"/>
          <w:szCs w:val="24"/>
          <w:lang w:val="en-US" w:eastAsia="it-IT"/>
        </w:rPr>
        <w:t>Saarenketo</w:t>
      </w:r>
      <w:r w:rsidR="00146DFF" w:rsidRPr="00146DFF">
        <w:rPr>
          <w:rFonts w:ascii="Times New Roman" w:hAnsi="Times New Roman"/>
          <w:sz w:val="24"/>
          <w:szCs w:val="24"/>
          <w:lang w:val="en-US" w:eastAsia="it-IT"/>
        </w:rPr>
        <w:t xml:space="preserve"> et al., 2003; </w:t>
      </w:r>
      <w:r w:rsidR="00146DFF" w:rsidRPr="00694D78">
        <w:rPr>
          <w:rFonts w:ascii="Times New Roman" w:hAnsi="Times New Roman"/>
          <w:sz w:val="24"/>
          <w:szCs w:val="24"/>
          <w:lang w:val="en-US" w:eastAsia="it-IT"/>
        </w:rPr>
        <w:t>Musteen</w:t>
      </w:r>
      <w:r w:rsidR="00146DFF" w:rsidRPr="00146DFF">
        <w:rPr>
          <w:rFonts w:ascii="Times New Roman" w:hAnsi="Times New Roman"/>
          <w:sz w:val="24"/>
          <w:szCs w:val="24"/>
          <w:lang w:val="en-US" w:eastAsia="it-IT"/>
        </w:rPr>
        <w:t xml:space="preserve"> et</w:t>
      </w:r>
      <w:r w:rsidR="00146DFF">
        <w:rPr>
          <w:rFonts w:ascii="Times New Roman" w:hAnsi="Times New Roman"/>
          <w:sz w:val="24"/>
          <w:szCs w:val="24"/>
          <w:lang w:val="en-US" w:eastAsia="it-IT"/>
        </w:rPr>
        <w:t xml:space="preserve"> al., 2014 </w:t>
      </w:r>
      <w:r w:rsidR="00146DFF" w:rsidRPr="00694D78">
        <w:rPr>
          <w:rFonts w:ascii="Times New Roman" w:hAnsi="Times New Roman"/>
          <w:sz w:val="24"/>
          <w:szCs w:val="24"/>
          <w:lang w:val="en-US" w:eastAsia="it-IT"/>
        </w:rPr>
        <w:t>Tolstoy</w:t>
      </w:r>
      <w:r w:rsidR="00146DFF">
        <w:rPr>
          <w:rFonts w:ascii="Times New Roman" w:hAnsi="Times New Roman"/>
          <w:sz w:val="24"/>
          <w:szCs w:val="24"/>
          <w:lang w:val="en-US" w:eastAsia="it-IT"/>
        </w:rPr>
        <w:t>, 2009)</w:t>
      </w:r>
      <w:r w:rsidR="00146DFF" w:rsidRPr="00146DFF">
        <w:rPr>
          <w:rFonts w:ascii="Times New Roman" w:hAnsi="Times New Roman"/>
          <w:sz w:val="24"/>
          <w:szCs w:val="24"/>
          <w:lang w:val="en-US" w:eastAsia="it-IT"/>
        </w:rPr>
        <w:t>. Relationships are connected into networks (</w:t>
      </w:r>
      <w:r w:rsidR="00146DFF" w:rsidRPr="00694D78">
        <w:rPr>
          <w:rFonts w:ascii="Times New Roman" w:hAnsi="Times New Roman"/>
          <w:sz w:val="24"/>
          <w:szCs w:val="24"/>
          <w:lang w:val="en-US" w:eastAsia="it-IT"/>
        </w:rPr>
        <w:t>Chetty</w:t>
      </w:r>
      <w:r w:rsidR="00146DFF" w:rsidRPr="00146DFF">
        <w:rPr>
          <w:rFonts w:ascii="Times New Roman" w:hAnsi="Times New Roman"/>
          <w:sz w:val="24"/>
          <w:szCs w:val="24"/>
          <w:lang w:val="en-US" w:eastAsia="it-IT"/>
        </w:rPr>
        <w:t xml:space="preserve"> and Blankenburg Holm, 2000</w:t>
      </w:r>
      <w:r w:rsidR="00146DFF" w:rsidRPr="00694D78">
        <w:rPr>
          <w:rFonts w:ascii="Times New Roman" w:hAnsi="Times New Roman"/>
          <w:sz w:val="24"/>
          <w:szCs w:val="24"/>
          <w:lang w:val="en-US" w:eastAsia="it-IT"/>
        </w:rPr>
        <w:t>; Lindstrand et al., 2009</w:t>
      </w:r>
      <w:r w:rsidR="00146DFF" w:rsidRPr="00425F6C">
        <w:rPr>
          <w:rFonts w:ascii="Times New Roman" w:hAnsi="Times New Roman"/>
          <w:sz w:val="24"/>
          <w:szCs w:val="24"/>
          <w:lang w:val="en-US" w:eastAsia="it-IT"/>
        </w:rPr>
        <w:t>),</w:t>
      </w:r>
      <w:r w:rsidR="00146DFF" w:rsidRPr="00146DFF">
        <w:rPr>
          <w:rFonts w:ascii="Times New Roman" w:hAnsi="Times New Roman"/>
          <w:sz w:val="24"/>
          <w:szCs w:val="24"/>
          <w:lang w:val="en-US" w:eastAsia="it-IT"/>
        </w:rPr>
        <w:t xml:space="preserve"> which can include domestic, local foreign and international customers</w:t>
      </w:r>
      <w:r w:rsidR="00146DFF">
        <w:rPr>
          <w:rFonts w:ascii="Times New Roman" w:hAnsi="Times New Roman"/>
          <w:sz w:val="24"/>
          <w:szCs w:val="24"/>
          <w:lang w:val="en-US" w:eastAsia="it-IT"/>
        </w:rPr>
        <w:t>,</w:t>
      </w:r>
      <w:r w:rsidR="00146DFF" w:rsidRPr="00146DFF">
        <w:rPr>
          <w:rFonts w:ascii="Times New Roman" w:hAnsi="Times New Roman"/>
          <w:sz w:val="24"/>
          <w:szCs w:val="24"/>
          <w:lang w:val="en-US" w:eastAsia="it-IT"/>
        </w:rPr>
        <w:t xml:space="preserve"> suppliers, banks and other institutional actors</w:t>
      </w:r>
      <w:r w:rsidR="00146DFF">
        <w:rPr>
          <w:rFonts w:ascii="Times New Roman" w:hAnsi="Times New Roman"/>
          <w:sz w:val="24"/>
          <w:szCs w:val="24"/>
          <w:lang w:val="en-US" w:eastAsia="it-IT"/>
        </w:rPr>
        <w:t xml:space="preserve">. </w:t>
      </w:r>
      <w:r w:rsidRPr="001E2B8B">
        <w:rPr>
          <w:rFonts w:ascii="Times New Roman" w:hAnsi="Times New Roman"/>
          <w:sz w:val="24"/>
          <w:szCs w:val="24"/>
          <w:lang w:val="en-US" w:eastAsia="it-IT"/>
        </w:rPr>
        <w:t xml:space="preserve">In these networks, banks are relevant partners (Boter and Lundström, 2005) not only for </w:t>
      </w:r>
      <w:r>
        <w:rPr>
          <w:rFonts w:ascii="Times New Roman" w:hAnsi="Times New Roman"/>
          <w:sz w:val="24"/>
          <w:szCs w:val="24"/>
          <w:lang w:val="en-US" w:eastAsia="it-IT"/>
        </w:rPr>
        <w:t xml:space="preserve">the </w:t>
      </w:r>
      <w:r w:rsidRPr="001E2B8B">
        <w:rPr>
          <w:rFonts w:ascii="Times New Roman" w:hAnsi="Times New Roman"/>
          <w:sz w:val="24"/>
          <w:szCs w:val="24"/>
          <w:lang w:val="en-US" w:eastAsia="it-IT"/>
        </w:rPr>
        <w:t>SME financing, but also for their ability to facilitate buyer-seller transactions (Durkin et al., 2013), share knowledge and provide business-consulting services (Binks et al., 2006).</w:t>
      </w:r>
    </w:p>
    <w:p w:rsidR="001E2B8B" w:rsidRDefault="003720B7" w:rsidP="007F7EDE">
      <w:pPr>
        <w:spacing w:after="0" w:line="240" w:lineRule="auto"/>
        <w:ind w:firstLine="284"/>
        <w:jc w:val="both"/>
        <w:rPr>
          <w:rFonts w:ascii="Times New Roman" w:hAnsi="Times New Roman"/>
          <w:sz w:val="24"/>
          <w:szCs w:val="24"/>
          <w:lang w:val="en-US" w:eastAsia="it-IT"/>
        </w:rPr>
      </w:pPr>
      <w:r w:rsidRPr="003720B7">
        <w:rPr>
          <w:rFonts w:ascii="Times New Roman" w:hAnsi="Times New Roman"/>
          <w:sz w:val="24"/>
          <w:szCs w:val="24"/>
          <w:lang w:val="en-US" w:eastAsia="it-IT"/>
        </w:rPr>
        <w:t xml:space="preserve">Banks offer a variety of financial services, not only funding in the form of loans and credits but also services related to payments and letters of credit </w:t>
      </w:r>
      <w:r w:rsidRPr="00425F6C">
        <w:rPr>
          <w:rFonts w:ascii="Times New Roman" w:hAnsi="Times New Roman"/>
          <w:sz w:val="24"/>
          <w:szCs w:val="24"/>
          <w:lang w:val="en-US" w:eastAsia="it-IT"/>
        </w:rPr>
        <w:t>(Binks et</w:t>
      </w:r>
      <w:r w:rsidRPr="003720B7">
        <w:rPr>
          <w:rFonts w:ascii="Times New Roman" w:hAnsi="Times New Roman"/>
          <w:sz w:val="24"/>
          <w:szCs w:val="24"/>
          <w:lang w:val="en-US" w:eastAsia="it-IT"/>
        </w:rPr>
        <w:t xml:space="preserve"> al., 2006). </w:t>
      </w:r>
      <w:r w:rsidR="001E2B8B" w:rsidRPr="001E2B8B">
        <w:rPr>
          <w:rFonts w:ascii="Times New Roman" w:hAnsi="Times New Roman"/>
          <w:sz w:val="24"/>
          <w:szCs w:val="24"/>
          <w:lang w:val="en-US" w:eastAsia="it-IT"/>
        </w:rPr>
        <w:t xml:space="preserve">SMEs do not have all the same needs and do not implement in the same way during the internationalization process, therefore each one will need a specific and complex offer of </w:t>
      </w:r>
      <w:r w:rsidR="001E2B8B" w:rsidRPr="001E2B8B">
        <w:rPr>
          <w:rFonts w:ascii="Times New Roman" w:hAnsi="Times New Roman"/>
          <w:sz w:val="24"/>
          <w:szCs w:val="24"/>
          <w:lang w:val="en-US" w:eastAsia="it-IT"/>
        </w:rPr>
        <w:lastRenderedPageBreak/>
        <w:t>services from its bank based on its own characteristics, resources and objectives. This complexity, however, is often not recognized in banking studies (Norberg, 2016).</w:t>
      </w:r>
    </w:p>
    <w:p w:rsidR="00FB233B" w:rsidRDefault="0000724B" w:rsidP="007F7EDE">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As empirically find</w:t>
      </w:r>
      <w:r w:rsidR="007F7EDE" w:rsidRPr="007F7EDE">
        <w:rPr>
          <w:rFonts w:ascii="Times New Roman" w:hAnsi="Times New Roman"/>
          <w:sz w:val="24"/>
          <w:szCs w:val="24"/>
          <w:lang w:val="en-US" w:eastAsia="it-IT"/>
        </w:rPr>
        <w:t xml:space="preserve"> by Shahnoori and J</w:t>
      </w:r>
      <w:r w:rsidR="00387F98">
        <w:rPr>
          <w:rFonts w:ascii="Times New Roman" w:hAnsi="Times New Roman"/>
          <w:sz w:val="24"/>
          <w:szCs w:val="24"/>
          <w:lang w:val="en-US" w:eastAsia="it-IT"/>
        </w:rPr>
        <w:t xml:space="preserve">enkins (2019), </w:t>
      </w:r>
      <w:r w:rsidR="007F7EDE" w:rsidRPr="007F7EDE">
        <w:rPr>
          <w:rFonts w:ascii="Times New Roman" w:hAnsi="Times New Roman"/>
          <w:sz w:val="24"/>
          <w:szCs w:val="24"/>
          <w:lang w:val="en-US" w:eastAsia="it-IT"/>
        </w:rPr>
        <w:t xml:space="preserve">modern banking services </w:t>
      </w:r>
      <w:r w:rsidR="0035127E">
        <w:rPr>
          <w:rFonts w:ascii="Times New Roman" w:hAnsi="Times New Roman"/>
          <w:sz w:val="24"/>
          <w:szCs w:val="24"/>
          <w:lang w:val="en-US" w:eastAsia="it-IT"/>
        </w:rPr>
        <w:t>contribute</w:t>
      </w:r>
      <w:r w:rsidR="007F7EDE" w:rsidRPr="007F7EDE">
        <w:rPr>
          <w:rFonts w:ascii="Times New Roman" w:hAnsi="Times New Roman"/>
          <w:sz w:val="24"/>
          <w:szCs w:val="24"/>
          <w:lang w:val="en-US" w:eastAsia="it-IT"/>
        </w:rPr>
        <w:t xml:space="preserve"> to the survival of SMEs committ</w:t>
      </w:r>
      <w:r w:rsidR="0035127E">
        <w:rPr>
          <w:rFonts w:ascii="Times New Roman" w:hAnsi="Times New Roman"/>
          <w:sz w:val="24"/>
          <w:szCs w:val="24"/>
          <w:lang w:val="en-US" w:eastAsia="it-IT"/>
        </w:rPr>
        <w:t>ed to internationalization</w:t>
      </w:r>
      <w:r w:rsidR="007F7EDE" w:rsidRPr="007F7EDE">
        <w:rPr>
          <w:rFonts w:ascii="Times New Roman" w:hAnsi="Times New Roman"/>
          <w:sz w:val="24"/>
          <w:szCs w:val="24"/>
          <w:lang w:val="en-US" w:eastAsia="it-IT"/>
        </w:rPr>
        <w:t xml:space="preserve">. The banks </w:t>
      </w:r>
      <w:r w:rsidR="00FB233B">
        <w:rPr>
          <w:rFonts w:ascii="Times New Roman" w:hAnsi="Times New Roman"/>
          <w:sz w:val="24"/>
          <w:szCs w:val="24"/>
          <w:lang w:val="en-US" w:eastAsia="it-IT"/>
        </w:rPr>
        <w:t>support</w:t>
      </w:r>
      <w:r w:rsidR="007F7EDE" w:rsidRPr="007F7EDE">
        <w:rPr>
          <w:rFonts w:ascii="Times New Roman" w:hAnsi="Times New Roman"/>
          <w:sz w:val="24"/>
          <w:szCs w:val="24"/>
          <w:lang w:val="en-US" w:eastAsia="it-IT"/>
        </w:rPr>
        <w:t xml:space="preserve"> the </w:t>
      </w:r>
      <w:r w:rsidR="00FB233B">
        <w:rPr>
          <w:rFonts w:ascii="Times New Roman" w:hAnsi="Times New Roman"/>
          <w:sz w:val="24"/>
          <w:szCs w:val="24"/>
          <w:lang w:val="en-US" w:eastAsia="it-IT"/>
        </w:rPr>
        <w:t>international</w:t>
      </w:r>
      <w:r w:rsidR="007F7EDE" w:rsidRPr="007F7EDE">
        <w:rPr>
          <w:rFonts w:ascii="Times New Roman" w:hAnsi="Times New Roman"/>
          <w:sz w:val="24"/>
          <w:szCs w:val="24"/>
          <w:lang w:val="en-US" w:eastAsia="it-IT"/>
        </w:rPr>
        <w:t xml:space="preserve"> expansion of the companies both as lenders and as consultants who provide specific services to encourage business relationships </w:t>
      </w:r>
      <w:r w:rsidR="0035127E">
        <w:rPr>
          <w:rFonts w:ascii="Times New Roman" w:hAnsi="Times New Roman"/>
          <w:sz w:val="24"/>
          <w:szCs w:val="24"/>
          <w:lang w:val="en-US" w:eastAsia="it-IT"/>
        </w:rPr>
        <w:t>for value co-creation</w:t>
      </w:r>
      <w:r w:rsidR="007F7EDE" w:rsidRPr="007F7EDE">
        <w:rPr>
          <w:rFonts w:ascii="Times New Roman" w:hAnsi="Times New Roman"/>
          <w:sz w:val="24"/>
          <w:szCs w:val="24"/>
          <w:lang w:val="en-US" w:eastAsia="it-IT"/>
        </w:rPr>
        <w:t xml:space="preserve">, acquire knowledge </w:t>
      </w:r>
      <w:r w:rsidR="0035127E">
        <w:rPr>
          <w:rFonts w:ascii="Times New Roman" w:hAnsi="Times New Roman"/>
          <w:sz w:val="24"/>
          <w:szCs w:val="24"/>
          <w:lang w:val="en-US" w:eastAsia="it-IT"/>
        </w:rPr>
        <w:t>on</w:t>
      </w:r>
      <w:r w:rsidR="007F7EDE" w:rsidRPr="007F7EDE">
        <w:rPr>
          <w:rFonts w:ascii="Times New Roman" w:hAnsi="Times New Roman"/>
          <w:sz w:val="24"/>
          <w:szCs w:val="24"/>
          <w:lang w:val="en-US" w:eastAsia="it-IT"/>
        </w:rPr>
        <w:t xml:space="preserve"> the markets of interest, support the investments and </w:t>
      </w:r>
      <w:r w:rsidR="00FB233B">
        <w:rPr>
          <w:rFonts w:ascii="Times New Roman" w:hAnsi="Times New Roman"/>
          <w:sz w:val="24"/>
          <w:szCs w:val="24"/>
          <w:lang w:val="en-US" w:eastAsia="it-IT"/>
        </w:rPr>
        <w:t xml:space="preserve">the </w:t>
      </w:r>
      <w:r w:rsidR="007F7EDE" w:rsidRPr="007F7EDE">
        <w:rPr>
          <w:rFonts w:ascii="Times New Roman" w:hAnsi="Times New Roman"/>
          <w:sz w:val="24"/>
          <w:szCs w:val="24"/>
          <w:lang w:val="en-US" w:eastAsia="it-IT"/>
        </w:rPr>
        <w:t>growth (Boter</w:t>
      </w:r>
      <w:r w:rsidR="003720B7">
        <w:rPr>
          <w:rFonts w:ascii="Times New Roman" w:hAnsi="Times New Roman"/>
          <w:sz w:val="24"/>
          <w:szCs w:val="24"/>
          <w:lang w:val="en-US" w:eastAsia="it-IT"/>
        </w:rPr>
        <w:t xml:space="preserve"> and</w:t>
      </w:r>
      <w:r w:rsidR="007F7EDE" w:rsidRPr="007F7EDE">
        <w:rPr>
          <w:rFonts w:ascii="Times New Roman" w:hAnsi="Times New Roman"/>
          <w:sz w:val="24"/>
          <w:szCs w:val="24"/>
          <w:lang w:val="en-US" w:eastAsia="it-IT"/>
        </w:rPr>
        <w:t xml:space="preserve"> Lundström, </w:t>
      </w:r>
      <w:r w:rsidR="003720B7">
        <w:rPr>
          <w:rFonts w:ascii="Times New Roman" w:hAnsi="Times New Roman"/>
          <w:sz w:val="24"/>
          <w:szCs w:val="24"/>
          <w:lang w:val="en-US" w:eastAsia="it-IT"/>
        </w:rPr>
        <w:t xml:space="preserve">2005; </w:t>
      </w:r>
      <w:r w:rsidR="003720B7" w:rsidRPr="00425F6C">
        <w:rPr>
          <w:rFonts w:ascii="Times New Roman" w:hAnsi="Times New Roman"/>
          <w:sz w:val="24"/>
          <w:szCs w:val="24"/>
          <w:lang w:val="en-US" w:eastAsia="it-IT"/>
        </w:rPr>
        <w:t>Binks et al., 2006</w:t>
      </w:r>
      <w:r w:rsidR="003720B7">
        <w:rPr>
          <w:rFonts w:ascii="Times New Roman" w:hAnsi="Times New Roman"/>
          <w:sz w:val="24"/>
          <w:szCs w:val="24"/>
          <w:lang w:val="en-US" w:eastAsia="it-IT"/>
        </w:rPr>
        <w:t>; Tyler and Stanley, 2007; Lindstrand and</w:t>
      </w:r>
      <w:r w:rsidR="007F7EDE" w:rsidRPr="007F7EDE">
        <w:rPr>
          <w:rFonts w:ascii="Times New Roman" w:hAnsi="Times New Roman"/>
          <w:sz w:val="24"/>
          <w:szCs w:val="24"/>
          <w:lang w:val="en-US" w:eastAsia="it-IT"/>
        </w:rPr>
        <w:t xml:space="preserve"> Lindbergh, 2011).</w:t>
      </w:r>
      <w:r w:rsidR="007F7EDE">
        <w:rPr>
          <w:rFonts w:ascii="Times New Roman" w:hAnsi="Times New Roman"/>
          <w:sz w:val="24"/>
          <w:szCs w:val="24"/>
          <w:lang w:val="en-US" w:eastAsia="it-IT"/>
        </w:rPr>
        <w:t xml:space="preserve"> </w:t>
      </w:r>
    </w:p>
    <w:p w:rsidR="004C129A" w:rsidRDefault="007F7EDE" w:rsidP="007F7EDE">
      <w:pPr>
        <w:spacing w:after="0" w:line="240" w:lineRule="auto"/>
        <w:ind w:firstLine="284"/>
        <w:jc w:val="both"/>
      </w:pPr>
      <w:r w:rsidRPr="007F7EDE">
        <w:rPr>
          <w:rFonts w:ascii="Times New Roman" w:hAnsi="Times New Roman"/>
          <w:sz w:val="24"/>
          <w:szCs w:val="24"/>
          <w:lang w:val="en-US" w:eastAsia="it-IT"/>
        </w:rPr>
        <w:t xml:space="preserve">As argued by Lindstrand and Lindbergh (2011), </w:t>
      </w:r>
      <w:r w:rsidR="00FB233B" w:rsidRPr="00FB233B">
        <w:rPr>
          <w:rFonts w:ascii="Times New Roman" w:hAnsi="Times New Roman"/>
          <w:sz w:val="24"/>
          <w:szCs w:val="24"/>
          <w:lang w:val="en-US" w:eastAsia="it-IT"/>
        </w:rPr>
        <w:t xml:space="preserve">international cash management, payments and letters are </w:t>
      </w:r>
      <w:r w:rsidRPr="007F7EDE">
        <w:rPr>
          <w:rFonts w:ascii="Times New Roman" w:hAnsi="Times New Roman"/>
          <w:sz w:val="24"/>
          <w:szCs w:val="24"/>
          <w:lang w:val="en-US" w:eastAsia="it-IT"/>
        </w:rPr>
        <w:t>among the</w:t>
      </w:r>
      <w:r w:rsidR="00FB233B">
        <w:rPr>
          <w:rFonts w:ascii="Times New Roman" w:hAnsi="Times New Roman"/>
          <w:sz w:val="24"/>
          <w:szCs w:val="24"/>
          <w:lang w:val="en-US" w:eastAsia="it-IT"/>
        </w:rPr>
        <w:t xml:space="preserve"> most important</w:t>
      </w:r>
      <w:r w:rsidRPr="007F7EDE">
        <w:rPr>
          <w:rFonts w:ascii="Times New Roman" w:hAnsi="Times New Roman"/>
          <w:sz w:val="24"/>
          <w:szCs w:val="24"/>
          <w:lang w:val="en-US" w:eastAsia="it-IT"/>
        </w:rPr>
        <w:t xml:space="preserve"> services offered by banks to foster international relations and protect their </w:t>
      </w:r>
      <w:r w:rsidR="00FB233B">
        <w:rPr>
          <w:rFonts w:ascii="Times New Roman" w:hAnsi="Times New Roman"/>
          <w:sz w:val="24"/>
          <w:szCs w:val="24"/>
          <w:lang w:val="en-US" w:eastAsia="it-IT"/>
        </w:rPr>
        <w:t>customers</w:t>
      </w:r>
      <w:r w:rsidRPr="007F7EDE">
        <w:rPr>
          <w:rFonts w:ascii="Times New Roman" w:hAnsi="Times New Roman"/>
          <w:sz w:val="24"/>
          <w:szCs w:val="24"/>
          <w:lang w:val="en-US" w:eastAsia="it-IT"/>
        </w:rPr>
        <w:t xml:space="preserve"> from</w:t>
      </w:r>
      <w:r w:rsidR="00FB233B">
        <w:rPr>
          <w:rFonts w:ascii="Times New Roman" w:hAnsi="Times New Roman"/>
          <w:sz w:val="24"/>
          <w:szCs w:val="24"/>
          <w:lang w:val="en-US" w:eastAsia="it-IT"/>
        </w:rPr>
        <w:t xml:space="preserve"> </w:t>
      </w:r>
      <w:r w:rsidRPr="007F7EDE">
        <w:rPr>
          <w:rFonts w:ascii="Times New Roman" w:hAnsi="Times New Roman"/>
          <w:sz w:val="24"/>
          <w:szCs w:val="24"/>
          <w:lang w:val="en-US" w:eastAsia="it-IT"/>
        </w:rPr>
        <w:t>economic</w:t>
      </w:r>
      <w:r w:rsidR="00FB233B">
        <w:rPr>
          <w:rFonts w:ascii="Times New Roman" w:hAnsi="Times New Roman"/>
          <w:sz w:val="24"/>
          <w:szCs w:val="24"/>
          <w:lang w:val="en-US" w:eastAsia="it-IT"/>
        </w:rPr>
        <w:t>, financial and political risks</w:t>
      </w:r>
      <w:r w:rsidRPr="007F7EDE">
        <w:rPr>
          <w:rFonts w:ascii="Times New Roman" w:hAnsi="Times New Roman"/>
          <w:sz w:val="24"/>
          <w:szCs w:val="24"/>
          <w:lang w:val="en-US" w:eastAsia="it-IT"/>
        </w:rPr>
        <w:t>. In practice, the bank provides services</w:t>
      </w:r>
      <w:r w:rsidR="004C129A">
        <w:rPr>
          <w:rFonts w:ascii="Times New Roman" w:hAnsi="Times New Roman"/>
          <w:sz w:val="24"/>
          <w:szCs w:val="24"/>
          <w:lang w:val="en-US" w:eastAsia="it-IT"/>
        </w:rPr>
        <w:t xml:space="preserve"> able</w:t>
      </w:r>
      <w:r w:rsidRPr="007F7EDE">
        <w:rPr>
          <w:rFonts w:ascii="Times New Roman" w:hAnsi="Times New Roman"/>
          <w:sz w:val="24"/>
          <w:szCs w:val="24"/>
          <w:lang w:val="en-US" w:eastAsia="it-IT"/>
        </w:rPr>
        <w:t xml:space="preserve"> to facilitate transactions and support client</w:t>
      </w:r>
      <w:r w:rsidR="004C129A">
        <w:rPr>
          <w:rFonts w:ascii="Times New Roman" w:hAnsi="Times New Roman"/>
          <w:sz w:val="24"/>
          <w:szCs w:val="24"/>
          <w:lang w:val="en-US" w:eastAsia="it-IT"/>
        </w:rPr>
        <w:t>s</w:t>
      </w:r>
      <w:r w:rsidRPr="007F7EDE">
        <w:rPr>
          <w:rFonts w:ascii="Times New Roman" w:hAnsi="Times New Roman"/>
          <w:sz w:val="24"/>
          <w:szCs w:val="24"/>
          <w:lang w:val="en-US" w:eastAsia="it-IT"/>
        </w:rPr>
        <w:t xml:space="preserve"> </w:t>
      </w:r>
      <w:r w:rsidR="004C129A">
        <w:rPr>
          <w:rFonts w:ascii="Times New Roman" w:hAnsi="Times New Roman"/>
          <w:sz w:val="24"/>
          <w:szCs w:val="24"/>
          <w:lang w:val="en-US" w:eastAsia="it-IT"/>
        </w:rPr>
        <w:t>in acquiring</w:t>
      </w:r>
      <w:r w:rsidRPr="007F7EDE">
        <w:rPr>
          <w:rFonts w:ascii="Times New Roman" w:hAnsi="Times New Roman"/>
          <w:sz w:val="24"/>
          <w:szCs w:val="24"/>
          <w:lang w:val="en-US" w:eastAsia="it-IT"/>
        </w:rPr>
        <w:t xml:space="preserve"> all the information and knowledge necessary to maximize</w:t>
      </w:r>
      <w:r w:rsidR="004C129A">
        <w:rPr>
          <w:rFonts w:ascii="Times New Roman" w:hAnsi="Times New Roman"/>
          <w:sz w:val="24"/>
          <w:szCs w:val="24"/>
          <w:lang w:val="en-US" w:eastAsia="it-IT"/>
        </w:rPr>
        <w:t xml:space="preserve"> the</w:t>
      </w:r>
      <w:r w:rsidRPr="007F7EDE">
        <w:rPr>
          <w:rFonts w:ascii="Times New Roman" w:hAnsi="Times New Roman"/>
          <w:sz w:val="24"/>
          <w:szCs w:val="24"/>
          <w:lang w:val="en-US" w:eastAsia="it-IT"/>
        </w:rPr>
        <w:t xml:space="preserve"> understanding of the phenomenon and optimize the feasibility of market entry strategies in a rational way (Stouraitis et al., 2017).</w:t>
      </w:r>
      <w:r w:rsidRPr="007F7EDE">
        <w:t xml:space="preserve"> </w:t>
      </w:r>
    </w:p>
    <w:p w:rsidR="007F7EDE" w:rsidRDefault="007F7EDE" w:rsidP="007F7EDE">
      <w:pPr>
        <w:spacing w:after="0" w:line="240" w:lineRule="auto"/>
        <w:ind w:firstLine="284"/>
        <w:jc w:val="both"/>
        <w:rPr>
          <w:rFonts w:ascii="Times New Roman" w:hAnsi="Times New Roman"/>
          <w:sz w:val="24"/>
          <w:szCs w:val="24"/>
          <w:lang w:val="en-US" w:eastAsia="it-IT"/>
        </w:rPr>
      </w:pPr>
      <w:r w:rsidRPr="007F7EDE">
        <w:rPr>
          <w:rFonts w:ascii="Times New Roman" w:hAnsi="Times New Roman"/>
          <w:sz w:val="24"/>
          <w:szCs w:val="24"/>
          <w:lang w:val="en-US" w:eastAsia="it-IT"/>
        </w:rPr>
        <w:t xml:space="preserve">By offering services and different opportunities to exploit services also in partnership with leading companies in the sector, banks create value for client companies regardless of the actual use they make </w:t>
      </w:r>
      <w:r w:rsidR="003720B7">
        <w:rPr>
          <w:rFonts w:ascii="Times New Roman" w:hAnsi="Times New Roman"/>
          <w:sz w:val="24"/>
          <w:szCs w:val="24"/>
          <w:lang w:val="en-US" w:eastAsia="it-IT"/>
        </w:rPr>
        <w:t xml:space="preserve">of mediation services (Stabell and </w:t>
      </w:r>
      <w:r w:rsidRPr="007F7EDE">
        <w:rPr>
          <w:rFonts w:ascii="Times New Roman" w:hAnsi="Times New Roman"/>
          <w:sz w:val="24"/>
          <w:szCs w:val="24"/>
          <w:lang w:val="en-US" w:eastAsia="it-IT"/>
        </w:rPr>
        <w:t xml:space="preserve">Fjeldstad, 1998). In this way, especially the SMEs, </w:t>
      </w:r>
      <w:r w:rsidR="004C129A">
        <w:rPr>
          <w:rFonts w:ascii="Times New Roman" w:hAnsi="Times New Roman"/>
          <w:sz w:val="24"/>
          <w:szCs w:val="24"/>
          <w:lang w:val="en-US" w:eastAsia="it-IT"/>
        </w:rPr>
        <w:t xml:space="preserve">which are </w:t>
      </w:r>
      <w:r w:rsidRPr="007F7EDE">
        <w:rPr>
          <w:rFonts w:ascii="Times New Roman" w:hAnsi="Times New Roman"/>
          <w:sz w:val="24"/>
          <w:szCs w:val="24"/>
          <w:lang w:val="en-US" w:eastAsia="it-IT"/>
        </w:rPr>
        <w:t xml:space="preserve">more exposed to the risks than large companies, </w:t>
      </w:r>
      <w:r w:rsidR="0000724B">
        <w:rPr>
          <w:rFonts w:ascii="Times New Roman" w:hAnsi="Times New Roman"/>
          <w:sz w:val="24"/>
          <w:szCs w:val="24"/>
          <w:lang w:val="en-US" w:eastAsia="it-IT"/>
        </w:rPr>
        <w:t>can</w:t>
      </w:r>
      <w:r w:rsidRPr="007F7EDE">
        <w:rPr>
          <w:rFonts w:ascii="Times New Roman" w:hAnsi="Times New Roman"/>
          <w:sz w:val="24"/>
          <w:szCs w:val="24"/>
          <w:lang w:val="en-US" w:eastAsia="it-IT"/>
        </w:rPr>
        <w:t xml:space="preserve"> fill their knowledge gap </w:t>
      </w:r>
      <w:r w:rsidR="0000724B">
        <w:rPr>
          <w:rFonts w:ascii="Times New Roman" w:hAnsi="Times New Roman"/>
          <w:sz w:val="24"/>
          <w:szCs w:val="24"/>
          <w:lang w:val="en-US" w:eastAsia="it-IT"/>
        </w:rPr>
        <w:t>in</w:t>
      </w:r>
      <w:r w:rsidRPr="007F7EDE">
        <w:rPr>
          <w:rFonts w:ascii="Times New Roman" w:hAnsi="Times New Roman"/>
          <w:sz w:val="24"/>
          <w:szCs w:val="24"/>
          <w:lang w:val="en-US" w:eastAsia="it-IT"/>
        </w:rPr>
        <w:t xml:space="preserve"> the research and analysis of customer targets and opportunities in foreign markets, </w:t>
      </w:r>
      <w:r w:rsidR="0000724B">
        <w:rPr>
          <w:rFonts w:ascii="Times New Roman" w:hAnsi="Times New Roman"/>
          <w:sz w:val="24"/>
          <w:szCs w:val="24"/>
          <w:lang w:val="en-US" w:eastAsia="it-IT"/>
        </w:rPr>
        <w:t xml:space="preserve">in the </w:t>
      </w:r>
      <w:r w:rsidRPr="007F7EDE">
        <w:rPr>
          <w:rFonts w:ascii="Times New Roman" w:hAnsi="Times New Roman"/>
          <w:sz w:val="24"/>
          <w:szCs w:val="24"/>
          <w:lang w:val="en-US" w:eastAsia="it-IT"/>
        </w:rPr>
        <w:t>evaluation of commercial partners to manage counterparty risk, meet financial needs for foreign subsidiaries and general c</w:t>
      </w:r>
      <w:r w:rsidR="003720B7">
        <w:rPr>
          <w:rFonts w:ascii="Times New Roman" w:hAnsi="Times New Roman"/>
          <w:sz w:val="24"/>
          <w:szCs w:val="24"/>
          <w:lang w:val="en-US" w:eastAsia="it-IT"/>
        </w:rPr>
        <w:t xml:space="preserve">onsulting services (Lindstrand and </w:t>
      </w:r>
      <w:r w:rsidRPr="007F7EDE">
        <w:rPr>
          <w:rFonts w:ascii="Times New Roman" w:hAnsi="Times New Roman"/>
          <w:sz w:val="24"/>
          <w:szCs w:val="24"/>
          <w:lang w:val="en-US" w:eastAsia="it-IT"/>
        </w:rPr>
        <w:t>Lindbergh, 2011). However, Li</w:t>
      </w:r>
      <w:r w:rsidR="0000724B">
        <w:rPr>
          <w:rFonts w:ascii="Times New Roman" w:hAnsi="Times New Roman"/>
          <w:sz w:val="24"/>
          <w:szCs w:val="24"/>
          <w:lang w:val="en-US" w:eastAsia="it-IT"/>
        </w:rPr>
        <w:t>ndstrand and Lindbergh (2011) fi</w:t>
      </w:r>
      <w:r w:rsidRPr="007F7EDE">
        <w:rPr>
          <w:rFonts w:ascii="Times New Roman" w:hAnsi="Times New Roman"/>
          <w:sz w:val="24"/>
          <w:szCs w:val="24"/>
          <w:lang w:val="en-US" w:eastAsia="it-IT"/>
        </w:rPr>
        <w:t xml:space="preserve">nd that </w:t>
      </w:r>
      <w:r w:rsidR="0000724B">
        <w:rPr>
          <w:rFonts w:ascii="Times New Roman" w:hAnsi="Times New Roman"/>
          <w:sz w:val="24"/>
          <w:szCs w:val="24"/>
          <w:lang w:val="en-US" w:eastAsia="it-IT"/>
        </w:rPr>
        <w:t xml:space="preserve">often </w:t>
      </w:r>
      <w:r w:rsidRPr="007F7EDE">
        <w:rPr>
          <w:rFonts w:ascii="Times New Roman" w:hAnsi="Times New Roman"/>
          <w:sz w:val="24"/>
          <w:szCs w:val="24"/>
          <w:lang w:val="en-US" w:eastAsia="it-IT"/>
        </w:rPr>
        <w:t>companies do not consider banks as a relevant partner for the</w:t>
      </w:r>
      <w:r>
        <w:rPr>
          <w:rFonts w:ascii="Times New Roman" w:hAnsi="Times New Roman"/>
          <w:sz w:val="24"/>
          <w:szCs w:val="24"/>
          <w:lang w:val="en-US" w:eastAsia="it-IT"/>
        </w:rPr>
        <w:t xml:space="preserve">ir internationalization process. </w:t>
      </w:r>
      <w:r w:rsidR="0000724B" w:rsidRPr="00425F6C">
        <w:rPr>
          <w:rFonts w:ascii="Times New Roman" w:hAnsi="Times New Roman"/>
          <w:sz w:val="24"/>
          <w:szCs w:val="24"/>
          <w:lang w:val="en-US" w:eastAsia="it-IT"/>
        </w:rPr>
        <w:t>Lundberg</w:t>
      </w:r>
      <w:r w:rsidR="0000724B">
        <w:rPr>
          <w:rFonts w:ascii="Times New Roman" w:hAnsi="Times New Roman"/>
          <w:sz w:val="24"/>
          <w:szCs w:val="24"/>
          <w:lang w:val="en-US" w:eastAsia="it-IT"/>
        </w:rPr>
        <w:t xml:space="preserve"> (2018) highlights</w:t>
      </w:r>
      <w:r w:rsidRPr="007F7EDE">
        <w:rPr>
          <w:rFonts w:ascii="Times New Roman" w:hAnsi="Times New Roman"/>
          <w:sz w:val="24"/>
          <w:szCs w:val="24"/>
          <w:lang w:val="en-US" w:eastAsia="it-IT"/>
        </w:rPr>
        <w:t xml:space="preserve"> the need for further studies able to detect</w:t>
      </w:r>
      <w:r w:rsidR="0000724B">
        <w:rPr>
          <w:rFonts w:ascii="Times New Roman" w:hAnsi="Times New Roman"/>
          <w:sz w:val="24"/>
          <w:szCs w:val="24"/>
          <w:lang w:val="en-US" w:eastAsia="it-IT"/>
        </w:rPr>
        <w:t xml:space="preserve"> the</w:t>
      </w:r>
      <w:r w:rsidRPr="007F7EDE">
        <w:rPr>
          <w:rFonts w:ascii="Times New Roman" w:hAnsi="Times New Roman"/>
          <w:sz w:val="24"/>
          <w:szCs w:val="24"/>
          <w:lang w:val="en-US" w:eastAsia="it-IT"/>
        </w:rPr>
        <w:t xml:space="preserve"> business perceptions about </w:t>
      </w:r>
      <w:r w:rsidR="0000724B">
        <w:rPr>
          <w:rFonts w:ascii="Times New Roman" w:hAnsi="Times New Roman"/>
          <w:sz w:val="24"/>
          <w:szCs w:val="24"/>
          <w:lang w:val="en-US" w:eastAsia="it-IT"/>
        </w:rPr>
        <w:t xml:space="preserve">the </w:t>
      </w:r>
      <w:r w:rsidRPr="007F7EDE">
        <w:rPr>
          <w:rFonts w:ascii="Times New Roman" w:hAnsi="Times New Roman"/>
          <w:sz w:val="24"/>
          <w:szCs w:val="24"/>
          <w:lang w:val="en-US" w:eastAsia="it-IT"/>
        </w:rPr>
        <w:t>contribution offered by the banks for internationalization</w:t>
      </w:r>
      <w:r w:rsidR="0000724B">
        <w:rPr>
          <w:rFonts w:ascii="Times New Roman" w:hAnsi="Times New Roman"/>
          <w:sz w:val="24"/>
          <w:szCs w:val="24"/>
          <w:lang w:val="en-US" w:eastAsia="it-IT"/>
        </w:rPr>
        <w:t>.</w:t>
      </w:r>
      <w:r w:rsidRPr="007F7EDE">
        <w:rPr>
          <w:rFonts w:ascii="Times New Roman" w:hAnsi="Times New Roman"/>
          <w:sz w:val="24"/>
          <w:szCs w:val="24"/>
          <w:lang w:val="en-US" w:eastAsia="it-IT"/>
        </w:rPr>
        <w:t xml:space="preserve"> </w:t>
      </w:r>
      <w:r w:rsidR="0000724B">
        <w:rPr>
          <w:rFonts w:ascii="Times New Roman" w:hAnsi="Times New Roman"/>
          <w:sz w:val="24"/>
          <w:szCs w:val="24"/>
          <w:lang w:val="en-US" w:eastAsia="it-IT"/>
        </w:rPr>
        <w:t xml:space="preserve">Studies should be focused </w:t>
      </w:r>
      <w:r w:rsidRPr="007F7EDE">
        <w:rPr>
          <w:rFonts w:ascii="Times New Roman" w:hAnsi="Times New Roman"/>
          <w:sz w:val="24"/>
          <w:szCs w:val="24"/>
          <w:lang w:val="en-US" w:eastAsia="it-IT"/>
        </w:rPr>
        <w:t>on the</w:t>
      </w:r>
      <w:r w:rsidR="0000724B">
        <w:rPr>
          <w:rFonts w:ascii="Times New Roman" w:hAnsi="Times New Roman"/>
          <w:sz w:val="24"/>
          <w:szCs w:val="24"/>
          <w:lang w:val="en-US" w:eastAsia="it-IT"/>
        </w:rPr>
        <w:t xml:space="preserve"> identification of the</w:t>
      </w:r>
      <w:r w:rsidRPr="007F7EDE">
        <w:rPr>
          <w:rFonts w:ascii="Times New Roman" w:hAnsi="Times New Roman"/>
          <w:sz w:val="24"/>
          <w:szCs w:val="24"/>
          <w:lang w:val="en-US" w:eastAsia="it-IT"/>
        </w:rPr>
        <w:t xml:space="preserve"> actual needs of business organizations open to internationalization </w:t>
      </w:r>
      <w:r w:rsidR="0000724B">
        <w:rPr>
          <w:rFonts w:ascii="Times New Roman" w:hAnsi="Times New Roman"/>
          <w:sz w:val="24"/>
          <w:szCs w:val="24"/>
          <w:lang w:val="en-US" w:eastAsia="it-IT"/>
        </w:rPr>
        <w:t>in order to</w:t>
      </w:r>
      <w:r w:rsidRPr="007F7EDE">
        <w:rPr>
          <w:rFonts w:ascii="Times New Roman" w:hAnsi="Times New Roman"/>
          <w:sz w:val="24"/>
          <w:szCs w:val="24"/>
          <w:lang w:val="en-US" w:eastAsia="it-IT"/>
        </w:rPr>
        <w:t xml:space="preserve"> plan effective strategies to improve </w:t>
      </w:r>
      <w:r w:rsidR="0000724B">
        <w:rPr>
          <w:rFonts w:ascii="Times New Roman" w:hAnsi="Times New Roman"/>
          <w:sz w:val="24"/>
          <w:szCs w:val="24"/>
          <w:lang w:val="en-US" w:eastAsia="it-IT"/>
        </w:rPr>
        <w:t>the</w:t>
      </w:r>
      <w:r w:rsidRPr="007F7EDE">
        <w:rPr>
          <w:rFonts w:ascii="Times New Roman" w:hAnsi="Times New Roman"/>
          <w:sz w:val="24"/>
          <w:szCs w:val="24"/>
          <w:lang w:val="en-US" w:eastAsia="it-IT"/>
        </w:rPr>
        <w:t xml:space="preserve"> provision of services represent</w:t>
      </w:r>
      <w:r w:rsidR="0000724B">
        <w:rPr>
          <w:rFonts w:ascii="Times New Roman" w:hAnsi="Times New Roman"/>
          <w:sz w:val="24"/>
          <w:szCs w:val="24"/>
          <w:lang w:val="en-US" w:eastAsia="it-IT"/>
        </w:rPr>
        <w:t>ing</w:t>
      </w:r>
      <w:r w:rsidRPr="007F7EDE">
        <w:rPr>
          <w:rFonts w:ascii="Times New Roman" w:hAnsi="Times New Roman"/>
          <w:sz w:val="24"/>
          <w:szCs w:val="24"/>
          <w:lang w:val="en-US" w:eastAsia="it-IT"/>
        </w:rPr>
        <w:t xml:space="preserve"> value-added resources for the </w:t>
      </w:r>
      <w:r w:rsidR="0000724B">
        <w:rPr>
          <w:rFonts w:ascii="Times New Roman" w:hAnsi="Times New Roman"/>
          <w:sz w:val="24"/>
          <w:szCs w:val="24"/>
          <w:lang w:val="en-US" w:eastAsia="it-IT"/>
        </w:rPr>
        <w:t>customers</w:t>
      </w:r>
      <w:r w:rsidRPr="007F7EDE">
        <w:rPr>
          <w:rFonts w:ascii="Times New Roman" w:hAnsi="Times New Roman"/>
          <w:sz w:val="24"/>
          <w:szCs w:val="24"/>
          <w:lang w:val="en-US" w:eastAsia="it-IT"/>
        </w:rPr>
        <w:t>.</w:t>
      </w:r>
    </w:p>
    <w:p w:rsidR="00387F98" w:rsidRPr="00387F98" w:rsidRDefault="00387F98" w:rsidP="00387F98">
      <w:pPr>
        <w:spacing w:after="0" w:line="240" w:lineRule="auto"/>
        <w:ind w:firstLine="284"/>
        <w:jc w:val="both"/>
        <w:rPr>
          <w:rFonts w:ascii="Times New Roman" w:hAnsi="Times New Roman"/>
          <w:sz w:val="24"/>
          <w:szCs w:val="24"/>
          <w:lang w:val="en-US" w:eastAsia="it-IT"/>
        </w:rPr>
      </w:pPr>
      <w:r w:rsidRPr="00387F98">
        <w:rPr>
          <w:rFonts w:ascii="Times New Roman" w:hAnsi="Times New Roman"/>
          <w:sz w:val="24"/>
          <w:szCs w:val="24"/>
          <w:lang w:val="en-US" w:eastAsia="it-IT"/>
        </w:rPr>
        <w:t>Lundberg (2018) finds that if the bank can prove its usefulness during the initial phase of international expansion, the probability of maintaining a continuous and profitable relationship with the client is greater. When the international SME business expands, thanks also to the support of its own bank, the company will increase its demand for financial services that the bank must be able to offer.</w:t>
      </w:r>
    </w:p>
    <w:p w:rsidR="00387F98" w:rsidRPr="00387F98" w:rsidRDefault="00387F98" w:rsidP="00387F98">
      <w:pPr>
        <w:spacing w:after="0" w:line="240" w:lineRule="auto"/>
        <w:ind w:firstLine="284"/>
        <w:jc w:val="both"/>
        <w:rPr>
          <w:rFonts w:ascii="Times New Roman" w:hAnsi="Times New Roman"/>
          <w:sz w:val="24"/>
          <w:szCs w:val="24"/>
          <w:lang w:val="en-US" w:eastAsia="it-IT"/>
        </w:rPr>
      </w:pPr>
      <w:r w:rsidRPr="00387F98">
        <w:rPr>
          <w:rFonts w:ascii="Times New Roman" w:hAnsi="Times New Roman"/>
          <w:sz w:val="24"/>
          <w:szCs w:val="24"/>
          <w:lang w:val="en-US" w:eastAsia="it-IT"/>
        </w:rPr>
        <w:t xml:space="preserve">However, the previous works are mainly focused on the incidence of transaction costs and on information asymmetries in </w:t>
      </w:r>
      <w:r>
        <w:rPr>
          <w:rFonts w:ascii="Times New Roman" w:hAnsi="Times New Roman"/>
          <w:sz w:val="24"/>
          <w:szCs w:val="24"/>
          <w:lang w:val="en-US" w:eastAsia="it-IT"/>
        </w:rPr>
        <w:t xml:space="preserve">the </w:t>
      </w:r>
      <w:r w:rsidRPr="00387F98">
        <w:rPr>
          <w:rFonts w:ascii="Times New Roman" w:hAnsi="Times New Roman"/>
          <w:sz w:val="24"/>
          <w:szCs w:val="24"/>
          <w:lang w:val="en-US" w:eastAsia="it-IT"/>
        </w:rPr>
        <w:t>relations</w:t>
      </w:r>
      <w:r>
        <w:rPr>
          <w:rFonts w:ascii="Times New Roman" w:hAnsi="Times New Roman"/>
          <w:sz w:val="24"/>
          <w:szCs w:val="24"/>
          <w:lang w:val="en-US" w:eastAsia="it-IT"/>
        </w:rPr>
        <w:t>hips</w:t>
      </w:r>
      <w:r w:rsidRPr="00387F98">
        <w:rPr>
          <w:rFonts w:ascii="Times New Roman" w:hAnsi="Times New Roman"/>
          <w:sz w:val="24"/>
          <w:szCs w:val="24"/>
          <w:lang w:val="en-US" w:eastAsia="it-IT"/>
        </w:rPr>
        <w:t xml:space="preserve"> between companies and banks, as well as on the positive impact of online banking services for the efficiency of companies engaged in international trade.</w:t>
      </w:r>
    </w:p>
    <w:p w:rsidR="00191F9B" w:rsidRPr="003720B7" w:rsidRDefault="00387F98" w:rsidP="00387F98">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Research from the customer</w:t>
      </w:r>
      <w:r w:rsidRPr="00387F98">
        <w:rPr>
          <w:rFonts w:ascii="Times New Roman" w:hAnsi="Times New Roman"/>
          <w:sz w:val="24"/>
          <w:szCs w:val="24"/>
          <w:lang w:val="en-US" w:eastAsia="it-IT"/>
        </w:rPr>
        <w:t xml:space="preserve">'s point of view is, on the other hand, poor (Guo et al., 2013). Very few studies have examined the actual contribution to </w:t>
      </w:r>
      <w:r>
        <w:rPr>
          <w:rFonts w:ascii="Times New Roman" w:hAnsi="Times New Roman"/>
          <w:sz w:val="24"/>
          <w:szCs w:val="24"/>
          <w:lang w:val="en-US" w:eastAsia="it-IT"/>
        </w:rPr>
        <w:t>international</w:t>
      </w:r>
      <w:r w:rsidRPr="00387F98">
        <w:rPr>
          <w:rFonts w:ascii="Times New Roman" w:hAnsi="Times New Roman"/>
          <w:sz w:val="24"/>
          <w:szCs w:val="24"/>
          <w:lang w:val="en-US" w:eastAsia="it-IT"/>
        </w:rPr>
        <w:t xml:space="preserve"> </w:t>
      </w:r>
      <w:r>
        <w:rPr>
          <w:rFonts w:ascii="Times New Roman" w:hAnsi="Times New Roman"/>
          <w:sz w:val="24"/>
          <w:szCs w:val="24"/>
          <w:lang w:val="en-US" w:eastAsia="it-IT"/>
        </w:rPr>
        <w:t>performance</w:t>
      </w:r>
      <w:r w:rsidRPr="00387F98">
        <w:rPr>
          <w:rFonts w:ascii="Times New Roman" w:hAnsi="Times New Roman"/>
          <w:sz w:val="24"/>
          <w:szCs w:val="24"/>
          <w:lang w:val="en-US" w:eastAsia="it-IT"/>
        </w:rPr>
        <w:t xml:space="preserve"> by institutional actors such as banks (Lindstrand and Lindbergh, 2011), in particular with reference to specific banking services (Boot and Thakor, 2000) and to non-tangible services that contribute to the processes of customer value creation (Puustinen et al., 2014).</w:t>
      </w:r>
      <w:r>
        <w:rPr>
          <w:rFonts w:ascii="Times New Roman" w:hAnsi="Times New Roman"/>
          <w:sz w:val="24"/>
          <w:szCs w:val="24"/>
          <w:lang w:val="en-US" w:eastAsia="it-IT"/>
        </w:rPr>
        <w:t xml:space="preserve"> </w:t>
      </w:r>
      <w:r w:rsidR="0000724B">
        <w:rPr>
          <w:rFonts w:ascii="Times New Roman" w:hAnsi="Times New Roman"/>
          <w:sz w:val="24"/>
          <w:szCs w:val="24"/>
          <w:lang w:val="en-US" w:eastAsia="it-IT"/>
        </w:rPr>
        <w:t xml:space="preserve">With this aim, this paper </w:t>
      </w:r>
      <w:r w:rsidR="000356BF">
        <w:rPr>
          <w:rFonts w:ascii="Times New Roman" w:hAnsi="Times New Roman"/>
          <w:sz w:val="24"/>
          <w:szCs w:val="24"/>
          <w:lang w:val="en-US" w:eastAsia="it-IT"/>
        </w:rPr>
        <w:t xml:space="preserve">analyzes customer satisfaction with the services provided by banks for internationalization in order to identify the actual needs of SMEs and the most important services to provide. </w:t>
      </w:r>
    </w:p>
    <w:p w:rsidR="00191F9B" w:rsidRPr="00C45B42" w:rsidRDefault="00191F9B" w:rsidP="00191F9B">
      <w:pPr>
        <w:spacing w:after="0" w:line="240" w:lineRule="auto"/>
        <w:jc w:val="both"/>
        <w:rPr>
          <w:rFonts w:ascii="Times New Roman" w:hAnsi="Times New Roman"/>
          <w:sz w:val="24"/>
          <w:szCs w:val="24"/>
          <w:lang w:val="en-US" w:eastAsia="it-IT"/>
        </w:rPr>
      </w:pPr>
    </w:p>
    <w:p w:rsidR="00191F9B" w:rsidRPr="00C45B42" w:rsidRDefault="0037451E" w:rsidP="00191F9B">
      <w:pPr>
        <w:numPr>
          <w:ilvl w:val="0"/>
          <w:numId w:val="3"/>
        </w:numPr>
        <w:spacing w:after="0" w:line="240" w:lineRule="auto"/>
        <w:ind w:left="284" w:hanging="284"/>
        <w:contextualSpacing/>
        <w:rPr>
          <w:rFonts w:ascii="Times New Roman" w:hAnsi="Times New Roman"/>
          <w:b/>
          <w:sz w:val="24"/>
          <w:szCs w:val="24"/>
          <w:lang w:val="en-US"/>
        </w:rPr>
      </w:pPr>
      <w:r>
        <w:rPr>
          <w:rFonts w:ascii="Times New Roman" w:hAnsi="Times New Roman"/>
          <w:b/>
          <w:sz w:val="24"/>
          <w:szCs w:val="24"/>
          <w:lang w:val="en-US"/>
        </w:rPr>
        <w:t>Method</w:t>
      </w:r>
    </w:p>
    <w:p w:rsidR="00191F9B" w:rsidRPr="00C45B42" w:rsidRDefault="00191F9B" w:rsidP="00191F9B">
      <w:pPr>
        <w:spacing w:after="0" w:line="240" w:lineRule="auto"/>
        <w:jc w:val="both"/>
        <w:rPr>
          <w:rFonts w:ascii="Times New Roman" w:hAnsi="Times New Roman"/>
          <w:sz w:val="24"/>
          <w:szCs w:val="24"/>
          <w:lang w:val="en-US"/>
        </w:rPr>
      </w:pPr>
    </w:p>
    <w:p w:rsidR="00BB3A2D" w:rsidRDefault="000737DA" w:rsidP="00D151CA">
      <w:pPr>
        <w:spacing w:after="0" w:line="240" w:lineRule="auto"/>
        <w:ind w:firstLine="284"/>
        <w:contextualSpacing/>
        <w:jc w:val="both"/>
        <w:rPr>
          <w:rFonts w:ascii="Times New Roman" w:hAnsi="Times New Roman"/>
          <w:sz w:val="24"/>
        </w:rPr>
      </w:pPr>
      <w:r>
        <w:rPr>
          <w:rFonts w:ascii="Times New Roman" w:hAnsi="Times New Roman"/>
          <w:sz w:val="24"/>
        </w:rPr>
        <w:lastRenderedPageBreak/>
        <w:t xml:space="preserve">This paper adopts the </w:t>
      </w:r>
      <w:r w:rsidRPr="000737DA">
        <w:rPr>
          <w:rFonts w:ascii="Times New Roman" w:hAnsi="Times New Roman"/>
          <w:sz w:val="24"/>
        </w:rPr>
        <w:t>Kano Model methodology (Kano et al., 1984)</w:t>
      </w:r>
      <w:r>
        <w:rPr>
          <w:rFonts w:ascii="Times New Roman" w:hAnsi="Times New Roman"/>
          <w:sz w:val="24"/>
        </w:rPr>
        <w:t xml:space="preserve"> </w:t>
      </w:r>
      <w:r w:rsidR="00BB3A2D" w:rsidRPr="00795FB3">
        <w:rPr>
          <w:rFonts w:ascii="Times New Roman" w:hAnsi="Times New Roman"/>
          <w:sz w:val="24"/>
        </w:rPr>
        <w:t>to e</w:t>
      </w:r>
      <w:r>
        <w:rPr>
          <w:rFonts w:ascii="Times New Roman" w:hAnsi="Times New Roman"/>
          <w:sz w:val="24"/>
        </w:rPr>
        <w:t>valuate the effects on customer satisfaction exerted by</w:t>
      </w:r>
      <w:r w:rsidR="00BB3A2D" w:rsidRPr="00795FB3">
        <w:rPr>
          <w:rFonts w:ascii="Times New Roman" w:hAnsi="Times New Roman"/>
          <w:sz w:val="24"/>
        </w:rPr>
        <w:t xml:space="preserve"> the services </w:t>
      </w:r>
      <w:r>
        <w:rPr>
          <w:rFonts w:ascii="Times New Roman" w:hAnsi="Times New Roman"/>
          <w:sz w:val="24"/>
        </w:rPr>
        <w:t xml:space="preserve">for internationalization </w:t>
      </w:r>
      <w:r w:rsidR="00BB3A2D" w:rsidRPr="00795FB3">
        <w:rPr>
          <w:rFonts w:ascii="Times New Roman" w:hAnsi="Times New Roman"/>
          <w:sz w:val="24"/>
        </w:rPr>
        <w:t xml:space="preserve">offered by </w:t>
      </w:r>
      <w:r>
        <w:rPr>
          <w:rFonts w:ascii="Times New Roman" w:hAnsi="Times New Roman"/>
          <w:sz w:val="24"/>
        </w:rPr>
        <w:t>Italian</w:t>
      </w:r>
      <w:r w:rsidR="00BB3A2D" w:rsidRPr="00795FB3">
        <w:rPr>
          <w:rFonts w:ascii="Times New Roman" w:hAnsi="Times New Roman"/>
          <w:sz w:val="24"/>
        </w:rPr>
        <w:t xml:space="preserve"> bank</w:t>
      </w:r>
      <w:r>
        <w:rPr>
          <w:rFonts w:ascii="Times New Roman" w:hAnsi="Times New Roman"/>
          <w:sz w:val="24"/>
        </w:rPr>
        <w:t>s</w:t>
      </w:r>
      <w:r w:rsidR="00B77630">
        <w:rPr>
          <w:rFonts w:ascii="Times New Roman" w:hAnsi="Times New Roman"/>
          <w:sz w:val="24"/>
        </w:rPr>
        <w:t>.</w:t>
      </w:r>
    </w:p>
    <w:p w:rsidR="00BB3A2D" w:rsidRPr="009C654E" w:rsidRDefault="000737DA" w:rsidP="00D151CA">
      <w:pPr>
        <w:spacing w:after="0" w:line="240" w:lineRule="auto"/>
        <w:ind w:firstLine="284"/>
        <w:contextualSpacing/>
        <w:jc w:val="both"/>
        <w:rPr>
          <w:rFonts w:ascii="Times New Roman" w:hAnsi="Times New Roman"/>
          <w:sz w:val="24"/>
          <w:highlight w:val="red"/>
        </w:rPr>
      </w:pPr>
      <w:r>
        <w:rPr>
          <w:rFonts w:ascii="Times New Roman" w:hAnsi="Times New Roman"/>
          <w:sz w:val="24"/>
        </w:rPr>
        <w:t>S</w:t>
      </w:r>
      <w:r w:rsidR="00BB3A2D" w:rsidRPr="00B87089">
        <w:rPr>
          <w:rFonts w:ascii="Times New Roman" w:hAnsi="Times New Roman"/>
          <w:sz w:val="24"/>
        </w:rPr>
        <w:t>everal studies show that the relationship between quality and satisfaction is not always linear (Kano et al., 1984; Matzler et al., 2004</w:t>
      </w:r>
      <w:r w:rsidR="00BB3A2D">
        <w:rPr>
          <w:rFonts w:ascii="Times New Roman" w:hAnsi="Times New Roman"/>
          <w:sz w:val="24"/>
        </w:rPr>
        <w:t xml:space="preserve">; </w:t>
      </w:r>
      <w:r w:rsidR="00BB3A2D" w:rsidRPr="00B87089">
        <w:rPr>
          <w:rFonts w:ascii="Times New Roman" w:hAnsi="Times New Roman"/>
          <w:sz w:val="24"/>
        </w:rPr>
        <w:t>Chen and Chuang, 2008;</w:t>
      </w:r>
      <w:r w:rsidR="00BB3A2D">
        <w:rPr>
          <w:rFonts w:ascii="Times New Roman" w:hAnsi="Times New Roman"/>
          <w:sz w:val="24"/>
        </w:rPr>
        <w:t xml:space="preserve"> </w:t>
      </w:r>
      <w:r w:rsidR="00BB3A2D" w:rsidRPr="00B87089">
        <w:rPr>
          <w:rFonts w:ascii="Times New Roman" w:hAnsi="Times New Roman"/>
          <w:sz w:val="24"/>
        </w:rPr>
        <w:t>Basfirinci and Mitra, 2015).</w:t>
      </w:r>
      <w:r w:rsidR="00BB3A2D">
        <w:rPr>
          <w:rFonts w:ascii="Times New Roman" w:hAnsi="Times New Roman"/>
          <w:sz w:val="24"/>
        </w:rPr>
        <w:t xml:space="preserve"> </w:t>
      </w:r>
      <w:r>
        <w:rPr>
          <w:rFonts w:ascii="Times New Roman" w:hAnsi="Times New Roman"/>
          <w:sz w:val="24"/>
        </w:rPr>
        <w:t>To detect the non-linear and asymmetric relationships between quality and satisfaction</w:t>
      </w:r>
      <w:r w:rsidR="00BB3A2D" w:rsidRPr="00B87089">
        <w:rPr>
          <w:rFonts w:ascii="Times New Roman" w:hAnsi="Times New Roman"/>
          <w:sz w:val="24"/>
        </w:rPr>
        <w:t xml:space="preserve">, Kano developed a two-dimensional quality </w:t>
      </w:r>
      <w:r w:rsidR="00BB3A2D">
        <w:rPr>
          <w:rFonts w:ascii="Times New Roman" w:hAnsi="Times New Roman"/>
          <w:sz w:val="24"/>
        </w:rPr>
        <w:t>evaluation</w:t>
      </w:r>
      <w:r w:rsidR="00BB3A2D" w:rsidRPr="00B87089">
        <w:rPr>
          <w:rFonts w:ascii="Times New Roman" w:hAnsi="Times New Roman"/>
          <w:sz w:val="24"/>
        </w:rPr>
        <w:t xml:space="preserve"> model based on Herzberg's two-factor theory (1966), which includes motivating and hygienic factors (Oh et al., 2012). </w:t>
      </w:r>
      <w:r>
        <w:rPr>
          <w:rFonts w:ascii="Times New Roman" w:hAnsi="Times New Roman"/>
          <w:sz w:val="24"/>
        </w:rPr>
        <w:t>T</w:t>
      </w:r>
      <w:r w:rsidR="00BB3A2D" w:rsidRPr="00B87089">
        <w:rPr>
          <w:rFonts w:ascii="Times New Roman" w:hAnsi="Times New Roman"/>
          <w:sz w:val="24"/>
        </w:rPr>
        <w:t xml:space="preserve">his </w:t>
      </w:r>
      <w:r w:rsidR="00BB3A2D">
        <w:rPr>
          <w:rFonts w:ascii="Times New Roman" w:hAnsi="Times New Roman"/>
          <w:sz w:val="24"/>
        </w:rPr>
        <w:t>model</w:t>
      </w:r>
      <w:r w:rsidR="00BB3A2D" w:rsidRPr="00B87089">
        <w:rPr>
          <w:rFonts w:ascii="Times New Roman" w:hAnsi="Times New Roman"/>
          <w:sz w:val="24"/>
        </w:rPr>
        <w:t xml:space="preserve"> </w:t>
      </w:r>
      <w:r>
        <w:rPr>
          <w:rFonts w:ascii="Times New Roman" w:hAnsi="Times New Roman"/>
          <w:sz w:val="24"/>
        </w:rPr>
        <w:t>allows</w:t>
      </w:r>
      <w:r w:rsidR="00BB3A2D" w:rsidRPr="00B87089">
        <w:rPr>
          <w:rFonts w:ascii="Times New Roman" w:hAnsi="Times New Roman"/>
          <w:sz w:val="24"/>
        </w:rPr>
        <w:t xml:space="preserve"> identify</w:t>
      </w:r>
      <w:r>
        <w:rPr>
          <w:rFonts w:ascii="Times New Roman" w:hAnsi="Times New Roman"/>
          <w:sz w:val="24"/>
        </w:rPr>
        <w:t>ing</w:t>
      </w:r>
      <w:r w:rsidR="00BB3A2D" w:rsidRPr="00B87089">
        <w:rPr>
          <w:rFonts w:ascii="Times New Roman" w:hAnsi="Times New Roman"/>
          <w:sz w:val="24"/>
        </w:rPr>
        <w:t xml:space="preserve"> the </w:t>
      </w:r>
      <w:r>
        <w:rPr>
          <w:rFonts w:ascii="Times New Roman" w:hAnsi="Times New Roman"/>
          <w:sz w:val="24"/>
        </w:rPr>
        <w:t>services</w:t>
      </w:r>
      <w:r w:rsidR="00BB3A2D" w:rsidRPr="00B87089">
        <w:rPr>
          <w:rFonts w:ascii="Times New Roman" w:hAnsi="Times New Roman"/>
          <w:sz w:val="24"/>
        </w:rPr>
        <w:t xml:space="preserve"> on which</w:t>
      </w:r>
      <w:r>
        <w:rPr>
          <w:rFonts w:ascii="Times New Roman" w:hAnsi="Times New Roman"/>
          <w:sz w:val="24"/>
        </w:rPr>
        <w:t xml:space="preserve"> companies should </w:t>
      </w:r>
      <w:r w:rsidR="00BB3A2D" w:rsidRPr="00B87089">
        <w:rPr>
          <w:rFonts w:ascii="Times New Roman" w:hAnsi="Times New Roman"/>
          <w:sz w:val="24"/>
        </w:rPr>
        <w:t xml:space="preserve">concentrate resources to increase customer satisfaction, as well as the </w:t>
      </w:r>
      <w:r>
        <w:rPr>
          <w:rFonts w:ascii="Times New Roman" w:hAnsi="Times New Roman"/>
          <w:sz w:val="24"/>
        </w:rPr>
        <w:t>services</w:t>
      </w:r>
      <w:r w:rsidR="00BB3A2D" w:rsidRPr="00B87089">
        <w:rPr>
          <w:rFonts w:ascii="Times New Roman" w:hAnsi="Times New Roman"/>
          <w:sz w:val="24"/>
        </w:rPr>
        <w:t xml:space="preserve"> that </w:t>
      </w:r>
      <w:r>
        <w:rPr>
          <w:rFonts w:ascii="Times New Roman" w:hAnsi="Times New Roman"/>
          <w:sz w:val="24"/>
        </w:rPr>
        <w:t>are expected by customers and that should</w:t>
      </w:r>
      <w:r w:rsidR="00BB3A2D" w:rsidRPr="00B87089">
        <w:rPr>
          <w:rFonts w:ascii="Times New Roman" w:hAnsi="Times New Roman"/>
          <w:sz w:val="24"/>
        </w:rPr>
        <w:t xml:space="preserve"> </w:t>
      </w:r>
      <w:r>
        <w:rPr>
          <w:rFonts w:ascii="Times New Roman" w:hAnsi="Times New Roman"/>
          <w:sz w:val="24"/>
        </w:rPr>
        <w:t>be necessarily</w:t>
      </w:r>
      <w:r w:rsidR="00BB3A2D" w:rsidRPr="00B87089">
        <w:rPr>
          <w:rFonts w:ascii="Times New Roman" w:hAnsi="Times New Roman"/>
          <w:sz w:val="24"/>
        </w:rPr>
        <w:t xml:space="preserve"> </w:t>
      </w:r>
      <w:r>
        <w:rPr>
          <w:rFonts w:ascii="Times New Roman" w:hAnsi="Times New Roman"/>
          <w:sz w:val="24"/>
        </w:rPr>
        <w:t>provided in order to not create customer dissatisfaction</w:t>
      </w:r>
      <w:r w:rsidR="00BB3A2D" w:rsidRPr="00B87089">
        <w:rPr>
          <w:rFonts w:ascii="Times New Roman" w:hAnsi="Times New Roman"/>
          <w:sz w:val="24"/>
        </w:rPr>
        <w:t xml:space="preserve">. </w:t>
      </w:r>
      <w:r>
        <w:rPr>
          <w:rFonts w:ascii="Times New Roman" w:hAnsi="Times New Roman"/>
          <w:sz w:val="24"/>
        </w:rPr>
        <w:t>T</w:t>
      </w:r>
      <w:r w:rsidR="00BB3A2D" w:rsidRPr="00B87089">
        <w:rPr>
          <w:rFonts w:ascii="Times New Roman" w:hAnsi="Times New Roman"/>
          <w:sz w:val="24"/>
        </w:rPr>
        <w:t xml:space="preserve">he Kano model has been widely applied in different research fields. </w:t>
      </w:r>
      <w:r w:rsidR="00034C96">
        <w:rPr>
          <w:rFonts w:ascii="Times New Roman" w:hAnsi="Times New Roman"/>
          <w:sz w:val="24"/>
        </w:rPr>
        <w:t>I</w:t>
      </w:r>
      <w:r w:rsidR="00BB3A2D" w:rsidRPr="00B87089">
        <w:rPr>
          <w:rFonts w:ascii="Times New Roman" w:hAnsi="Times New Roman"/>
          <w:sz w:val="24"/>
        </w:rPr>
        <w:t xml:space="preserve">n the field of service marketing </w:t>
      </w:r>
      <w:r w:rsidR="00034C96">
        <w:rPr>
          <w:rFonts w:ascii="Times New Roman" w:hAnsi="Times New Roman"/>
          <w:sz w:val="24"/>
        </w:rPr>
        <w:t xml:space="preserve">it was applied by </w:t>
      </w:r>
      <w:r w:rsidR="00BB3A2D" w:rsidRPr="00B87089">
        <w:rPr>
          <w:rFonts w:ascii="Times New Roman" w:hAnsi="Times New Roman"/>
          <w:sz w:val="24"/>
        </w:rPr>
        <w:t>several authors to investigate the best strategies to maximize customer sati</w:t>
      </w:r>
      <w:r w:rsidR="00BB3A2D">
        <w:rPr>
          <w:rFonts w:ascii="Times New Roman" w:hAnsi="Times New Roman"/>
          <w:sz w:val="24"/>
        </w:rPr>
        <w:t>sfaction (Pawitra and Tan, 2003;</w:t>
      </w:r>
      <w:r w:rsidR="00BB3A2D" w:rsidRPr="00B87089">
        <w:rPr>
          <w:rFonts w:ascii="Times New Roman" w:hAnsi="Times New Roman"/>
          <w:sz w:val="24"/>
        </w:rPr>
        <w:t xml:space="preserve"> Kim et al., 2009; </w:t>
      </w:r>
      <w:r w:rsidR="00BB3A2D">
        <w:rPr>
          <w:rFonts w:ascii="Times New Roman" w:hAnsi="Times New Roman"/>
          <w:sz w:val="24"/>
        </w:rPr>
        <w:t xml:space="preserve">Chen et al., 2011; </w:t>
      </w:r>
      <w:r w:rsidR="00BB3A2D" w:rsidRPr="00B87089">
        <w:rPr>
          <w:rFonts w:ascii="Times New Roman" w:hAnsi="Times New Roman"/>
          <w:sz w:val="24"/>
        </w:rPr>
        <w:t>Chang and Sung, 2012;</w:t>
      </w:r>
      <w:r w:rsidR="00BB3A2D">
        <w:rPr>
          <w:rFonts w:ascii="Times New Roman" w:hAnsi="Times New Roman"/>
          <w:sz w:val="24"/>
        </w:rPr>
        <w:t xml:space="preserve"> Chen, 2014;</w:t>
      </w:r>
      <w:r w:rsidR="00BB3A2D" w:rsidRPr="00B87089">
        <w:rPr>
          <w:rFonts w:ascii="Times New Roman" w:hAnsi="Times New Roman"/>
          <w:sz w:val="24"/>
        </w:rPr>
        <w:t xml:space="preserve"> Basfirinci an</w:t>
      </w:r>
      <w:r w:rsidR="00BB3A2D">
        <w:rPr>
          <w:rFonts w:ascii="Times New Roman" w:hAnsi="Times New Roman"/>
          <w:sz w:val="24"/>
        </w:rPr>
        <w:t>d Mitra, 2015; Lin et al., 2015</w:t>
      </w:r>
      <w:r w:rsidR="00BB3A2D" w:rsidRPr="00B87089">
        <w:rPr>
          <w:rFonts w:ascii="Times New Roman" w:hAnsi="Times New Roman"/>
          <w:sz w:val="24"/>
        </w:rPr>
        <w:t>; Chen and Chen, 2015</w:t>
      </w:r>
      <w:r w:rsidR="00BB3A2D" w:rsidRPr="00034C96">
        <w:rPr>
          <w:rFonts w:ascii="Times New Roman" w:hAnsi="Times New Roman"/>
          <w:sz w:val="24"/>
        </w:rPr>
        <w:t xml:space="preserve">; </w:t>
      </w:r>
      <w:r w:rsidR="00BB3A2D" w:rsidRPr="00425F6C">
        <w:rPr>
          <w:rFonts w:ascii="Times New Roman" w:hAnsi="Times New Roman"/>
          <w:sz w:val="24"/>
        </w:rPr>
        <w:t>Baran</w:t>
      </w:r>
      <w:r w:rsidR="00BB3A2D" w:rsidRPr="00034C96">
        <w:rPr>
          <w:rFonts w:ascii="Times New Roman" w:hAnsi="Times New Roman"/>
          <w:sz w:val="24"/>
        </w:rPr>
        <w:t xml:space="preserve"> and Yıldız, 2015;</w:t>
      </w:r>
      <w:r w:rsidR="00BB3A2D">
        <w:rPr>
          <w:rFonts w:ascii="Times New Roman" w:hAnsi="Times New Roman"/>
          <w:sz w:val="24"/>
        </w:rPr>
        <w:t xml:space="preserve"> Pai et al., 2018</w:t>
      </w:r>
      <w:r w:rsidR="00034C96" w:rsidRPr="00D475F0">
        <w:rPr>
          <w:rFonts w:ascii="Times New Roman" w:hAnsi="Times New Roman"/>
          <w:sz w:val="24"/>
        </w:rPr>
        <w:t>; Moretta Tartaglione and Cavacece, 2019)</w:t>
      </w:r>
      <w:r w:rsidR="00BB3A2D" w:rsidRPr="00D475F0">
        <w:rPr>
          <w:rFonts w:ascii="Times New Roman" w:hAnsi="Times New Roman"/>
          <w:sz w:val="24"/>
        </w:rPr>
        <w:t>.</w:t>
      </w:r>
      <w:r w:rsidR="00BA63E5" w:rsidRPr="00BA63E5">
        <w:t xml:space="preserve"> </w:t>
      </w:r>
      <w:r w:rsidR="00BA63E5" w:rsidRPr="00BA63E5">
        <w:rPr>
          <w:rFonts w:ascii="Times New Roman" w:hAnsi="Times New Roman"/>
          <w:sz w:val="24"/>
        </w:rPr>
        <w:t>With regard to the banking sector, the Kano model has been used to prioritize the factors affecting customer satisfaction of the quality of bank services (Kazemi et al., 2013), to investigate the effect of e-banking services on customer satisfaction (Kamalian et al., 2014), to classify the service quality in the context of the Indian banking sector (Bandyopadhyay, 2015)</w:t>
      </w:r>
      <w:r w:rsidR="00034C96">
        <w:rPr>
          <w:rFonts w:ascii="Times New Roman" w:hAnsi="Times New Roman"/>
          <w:sz w:val="24"/>
        </w:rPr>
        <w:t xml:space="preserve">, and to identify the </w:t>
      </w:r>
      <w:r w:rsidR="00E92905" w:rsidRPr="00E92905">
        <w:rPr>
          <w:rFonts w:ascii="Times New Roman" w:hAnsi="Times New Roman"/>
          <w:sz w:val="24"/>
        </w:rPr>
        <w:t xml:space="preserve">innovative </w:t>
      </w:r>
      <w:r w:rsidR="00034C96">
        <w:rPr>
          <w:rFonts w:ascii="Times New Roman" w:hAnsi="Times New Roman"/>
          <w:sz w:val="24"/>
        </w:rPr>
        <w:t>banking services for customer engagement (</w:t>
      </w:r>
      <w:r w:rsidR="00034C96" w:rsidRPr="00D475F0">
        <w:rPr>
          <w:rFonts w:ascii="Times New Roman" w:hAnsi="Times New Roman"/>
          <w:sz w:val="24"/>
        </w:rPr>
        <w:t>Formisano et al., 2019</w:t>
      </w:r>
      <w:r w:rsidR="00034C96">
        <w:rPr>
          <w:rFonts w:ascii="Times New Roman" w:hAnsi="Times New Roman"/>
          <w:sz w:val="24"/>
        </w:rPr>
        <w:t>).</w:t>
      </w:r>
    </w:p>
    <w:p w:rsidR="00BB3A2D" w:rsidRDefault="00BB3A2D" w:rsidP="00D151CA">
      <w:pPr>
        <w:spacing w:after="0" w:line="240" w:lineRule="auto"/>
        <w:ind w:firstLine="284"/>
        <w:contextualSpacing/>
        <w:jc w:val="both"/>
        <w:rPr>
          <w:rFonts w:ascii="Times New Roman" w:hAnsi="Times New Roman"/>
          <w:sz w:val="24"/>
        </w:rPr>
      </w:pPr>
      <w:r w:rsidRPr="00DB5625">
        <w:rPr>
          <w:rFonts w:ascii="Times New Roman" w:hAnsi="Times New Roman"/>
          <w:sz w:val="24"/>
        </w:rPr>
        <w:t xml:space="preserve">In this work, the Kano model is used to analyse the </w:t>
      </w:r>
      <w:r w:rsidR="00034C96">
        <w:rPr>
          <w:rFonts w:ascii="Times New Roman" w:hAnsi="Times New Roman"/>
          <w:sz w:val="24"/>
        </w:rPr>
        <w:t>SMEs</w:t>
      </w:r>
      <w:r w:rsidR="00AF790E">
        <w:rPr>
          <w:rFonts w:ascii="Times New Roman" w:hAnsi="Times New Roman"/>
          <w:sz w:val="24"/>
        </w:rPr>
        <w:t>’</w:t>
      </w:r>
      <w:r w:rsidRPr="00DB5625">
        <w:rPr>
          <w:rFonts w:ascii="Times New Roman" w:hAnsi="Times New Roman"/>
          <w:sz w:val="24"/>
        </w:rPr>
        <w:t xml:space="preserve"> satisfaction with the </w:t>
      </w:r>
      <w:r w:rsidR="00AF790E">
        <w:rPr>
          <w:rFonts w:ascii="Times New Roman" w:hAnsi="Times New Roman"/>
          <w:sz w:val="24"/>
        </w:rPr>
        <w:t xml:space="preserve">offered bank </w:t>
      </w:r>
      <w:r w:rsidRPr="00DB5625">
        <w:rPr>
          <w:rFonts w:ascii="Times New Roman" w:hAnsi="Times New Roman"/>
          <w:sz w:val="24"/>
        </w:rPr>
        <w:t xml:space="preserve">services </w:t>
      </w:r>
      <w:r w:rsidR="00034C96">
        <w:rPr>
          <w:rFonts w:ascii="Times New Roman" w:hAnsi="Times New Roman"/>
          <w:sz w:val="24"/>
        </w:rPr>
        <w:t>for their international activities,</w:t>
      </w:r>
      <w:r w:rsidRPr="00DB5625">
        <w:rPr>
          <w:rFonts w:ascii="Times New Roman" w:hAnsi="Times New Roman"/>
          <w:sz w:val="24"/>
        </w:rPr>
        <w:t xml:space="preserve"> in order</w:t>
      </w:r>
      <w:r w:rsidR="00AF790E">
        <w:rPr>
          <w:rFonts w:ascii="Times New Roman" w:hAnsi="Times New Roman"/>
          <w:sz w:val="24"/>
        </w:rPr>
        <w:t xml:space="preserve"> </w:t>
      </w:r>
      <w:r w:rsidRPr="00DB5625">
        <w:rPr>
          <w:rFonts w:ascii="Times New Roman" w:hAnsi="Times New Roman"/>
          <w:sz w:val="24"/>
        </w:rPr>
        <w:t xml:space="preserve">to identify services </w:t>
      </w:r>
      <w:r w:rsidR="00AF790E">
        <w:rPr>
          <w:rFonts w:ascii="Times New Roman" w:hAnsi="Times New Roman"/>
          <w:sz w:val="24"/>
        </w:rPr>
        <w:t xml:space="preserve">that </w:t>
      </w:r>
      <w:r w:rsidRPr="00DB5625">
        <w:rPr>
          <w:rFonts w:ascii="Times New Roman" w:hAnsi="Times New Roman"/>
          <w:sz w:val="24"/>
        </w:rPr>
        <w:t xml:space="preserve">must be improved, </w:t>
      </w:r>
      <w:r w:rsidR="00AF790E">
        <w:rPr>
          <w:rFonts w:ascii="Times New Roman" w:hAnsi="Times New Roman"/>
          <w:sz w:val="24"/>
        </w:rPr>
        <w:t xml:space="preserve">ones that </w:t>
      </w:r>
      <w:r w:rsidRPr="00DB5625">
        <w:rPr>
          <w:rFonts w:ascii="Times New Roman" w:hAnsi="Times New Roman"/>
          <w:sz w:val="24"/>
        </w:rPr>
        <w:t xml:space="preserve">should be </w:t>
      </w:r>
      <w:r w:rsidR="00AF790E">
        <w:rPr>
          <w:rFonts w:ascii="Times New Roman" w:hAnsi="Times New Roman"/>
          <w:sz w:val="24"/>
        </w:rPr>
        <w:t xml:space="preserve">discarded </w:t>
      </w:r>
      <w:r w:rsidRPr="00DB5625">
        <w:rPr>
          <w:rFonts w:ascii="Times New Roman" w:hAnsi="Times New Roman"/>
          <w:sz w:val="24"/>
        </w:rPr>
        <w:t xml:space="preserve">and </w:t>
      </w:r>
      <w:r w:rsidR="00AF790E">
        <w:rPr>
          <w:rFonts w:ascii="Times New Roman" w:hAnsi="Times New Roman"/>
          <w:sz w:val="24"/>
        </w:rPr>
        <w:t>to outline</w:t>
      </w:r>
      <w:r w:rsidR="00AF790E" w:rsidRPr="00DB5625">
        <w:rPr>
          <w:rFonts w:ascii="Times New Roman" w:hAnsi="Times New Roman"/>
          <w:sz w:val="24"/>
        </w:rPr>
        <w:t xml:space="preserve"> </w:t>
      </w:r>
      <w:r w:rsidRPr="00DB5625">
        <w:rPr>
          <w:rFonts w:ascii="Times New Roman" w:hAnsi="Times New Roman"/>
          <w:sz w:val="24"/>
        </w:rPr>
        <w:t xml:space="preserve">services </w:t>
      </w:r>
      <w:r w:rsidR="00AF790E">
        <w:rPr>
          <w:rFonts w:ascii="Times New Roman" w:hAnsi="Times New Roman"/>
          <w:sz w:val="24"/>
        </w:rPr>
        <w:t xml:space="preserve">that </w:t>
      </w:r>
      <w:r w:rsidRPr="00DB5625">
        <w:rPr>
          <w:rFonts w:ascii="Times New Roman" w:hAnsi="Times New Roman"/>
          <w:sz w:val="24"/>
        </w:rPr>
        <w:t>should be provided in the same way.</w:t>
      </w:r>
    </w:p>
    <w:p w:rsidR="00BB3A2D" w:rsidRDefault="00BB3A2D" w:rsidP="00D151CA">
      <w:pPr>
        <w:spacing w:after="0" w:line="240" w:lineRule="auto"/>
        <w:ind w:firstLine="284"/>
        <w:contextualSpacing/>
        <w:jc w:val="both"/>
        <w:rPr>
          <w:rFonts w:ascii="Times New Roman" w:eastAsiaTheme="minorEastAsia" w:hAnsi="Times New Roman"/>
          <w:sz w:val="24"/>
        </w:rPr>
      </w:pPr>
      <w:r w:rsidRPr="00114FE4">
        <w:rPr>
          <w:rFonts w:ascii="Times New Roman" w:eastAsiaTheme="minorEastAsia" w:hAnsi="Times New Roman"/>
          <w:sz w:val="24"/>
        </w:rPr>
        <w:t>The questionnaire was</w:t>
      </w:r>
      <w:r w:rsidR="00723BEC">
        <w:rPr>
          <w:rFonts w:ascii="Times New Roman" w:eastAsiaTheme="minorEastAsia" w:hAnsi="Times New Roman"/>
          <w:sz w:val="24"/>
        </w:rPr>
        <w:t xml:space="preserve"> sent</w:t>
      </w:r>
      <w:r w:rsidRPr="00114FE4">
        <w:rPr>
          <w:rFonts w:ascii="Times New Roman" w:eastAsiaTheme="minorEastAsia" w:hAnsi="Times New Roman"/>
          <w:sz w:val="24"/>
        </w:rPr>
        <w:t xml:space="preserve"> </w:t>
      </w:r>
      <w:r w:rsidR="00034C96">
        <w:rPr>
          <w:rFonts w:ascii="Times New Roman" w:eastAsiaTheme="minorEastAsia" w:hAnsi="Times New Roman"/>
          <w:sz w:val="24"/>
        </w:rPr>
        <w:t xml:space="preserve">by email to 103 SMEs in the Italian Regions of Lazio and Campania with a </w:t>
      </w:r>
      <w:r w:rsidR="00034C96" w:rsidRPr="008E34B9">
        <w:rPr>
          <w:rFonts w:ascii="Times New Roman" w:eastAsiaTheme="minorEastAsia" w:hAnsi="Times New Roman"/>
          <w:sz w:val="24"/>
        </w:rPr>
        <w:t>G</w:t>
      </w:r>
      <w:r w:rsidRPr="008E34B9">
        <w:rPr>
          <w:rFonts w:ascii="Times New Roman" w:eastAsiaTheme="minorEastAsia" w:hAnsi="Times New Roman"/>
          <w:sz w:val="24"/>
        </w:rPr>
        <w:t>oogle form l</w:t>
      </w:r>
      <w:r w:rsidR="00034C96" w:rsidRPr="008E34B9">
        <w:rPr>
          <w:rFonts w:ascii="Times New Roman" w:eastAsiaTheme="minorEastAsia" w:hAnsi="Times New Roman"/>
          <w:sz w:val="24"/>
        </w:rPr>
        <w:t xml:space="preserve">ink. </w:t>
      </w:r>
      <w:r w:rsidRPr="008E34B9">
        <w:rPr>
          <w:rFonts w:ascii="Times New Roman" w:eastAsiaTheme="minorEastAsia" w:hAnsi="Times New Roman"/>
          <w:sz w:val="24"/>
        </w:rPr>
        <w:t>5</w:t>
      </w:r>
      <w:r w:rsidR="00034C96" w:rsidRPr="008E34B9">
        <w:rPr>
          <w:rFonts w:ascii="Times New Roman" w:eastAsiaTheme="minorEastAsia" w:hAnsi="Times New Roman"/>
          <w:sz w:val="24"/>
        </w:rPr>
        <w:t>0</w:t>
      </w:r>
      <w:r w:rsidRPr="008E34B9">
        <w:rPr>
          <w:rFonts w:ascii="Times New Roman" w:eastAsiaTheme="minorEastAsia" w:hAnsi="Times New Roman"/>
          <w:sz w:val="24"/>
        </w:rPr>
        <w:t xml:space="preserve"> responses were collected.</w:t>
      </w:r>
      <w:r w:rsidRPr="00CA647E">
        <w:rPr>
          <w:rFonts w:ascii="Times New Roman" w:eastAsiaTheme="minorEastAsia" w:hAnsi="Times New Roman"/>
          <w:sz w:val="24"/>
        </w:rPr>
        <w:t xml:space="preserve"> </w:t>
      </w:r>
    </w:p>
    <w:p w:rsidR="008E34B9" w:rsidRDefault="00034C96" w:rsidP="008E34B9">
      <w:pPr>
        <w:spacing w:after="0" w:line="240" w:lineRule="auto"/>
        <w:ind w:firstLine="284"/>
        <w:contextualSpacing/>
        <w:jc w:val="both"/>
        <w:rPr>
          <w:rFonts w:ascii="Times New Roman" w:eastAsiaTheme="minorEastAsia" w:hAnsi="Times New Roman"/>
          <w:sz w:val="24"/>
        </w:rPr>
      </w:pPr>
      <w:r w:rsidRPr="00034C96">
        <w:rPr>
          <w:rFonts w:ascii="Times New Roman" w:eastAsiaTheme="minorEastAsia" w:hAnsi="Times New Roman"/>
          <w:sz w:val="24"/>
        </w:rPr>
        <w:t>30% of respondents were the CEO of the company, 40% export manager, 19% marketing director and 11% administrative manager or director of other functions.</w:t>
      </w:r>
    </w:p>
    <w:p w:rsidR="00BB3A2D" w:rsidRDefault="008E34B9" w:rsidP="008E34B9">
      <w:pPr>
        <w:spacing w:after="0" w:line="240" w:lineRule="auto"/>
        <w:ind w:firstLine="284"/>
        <w:contextualSpacing/>
        <w:jc w:val="both"/>
        <w:rPr>
          <w:rFonts w:ascii="Times New Roman" w:eastAsiaTheme="minorEastAsia" w:hAnsi="Times New Roman"/>
          <w:sz w:val="24"/>
        </w:rPr>
      </w:pPr>
      <w:r w:rsidRPr="008E34B9">
        <w:rPr>
          <w:rFonts w:ascii="Times New Roman" w:eastAsiaTheme="minorEastAsia" w:hAnsi="Times New Roman"/>
          <w:sz w:val="24"/>
        </w:rPr>
        <w:t>8</w:t>
      </w:r>
      <w:r w:rsidR="00723BEC">
        <w:rPr>
          <w:rFonts w:ascii="Times New Roman" w:eastAsiaTheme="minorEastAsia" w:hAnsi="Times New Roman"/>
          <w:sz w:val="24"/>
        </w:rPr>
        <w:t>7</w:t>
      </w:r>
      <w:r w:rsidRPr="008E34B9">
        <w:rPr>
          <w:rFonts w:ascii="Times New Roman" w:eastAsiaTheme="minorEastAsia" w:hAnsi="Times New Roman"/>
          <w:sz w:val="24"/>
        </w:rPr>
        <w:t xml:space="preserve">% of the companies interviewed </w:t>
      </w:r>
      <w:r>
        <w:rPr>
          <w:rFonts w:ascii="Times New Roman" w:eastAsiaTheme="minorEastAsia" w:hAnsi="Times New Roman"/>
          <w:sz w:val="24"/>
        </w:rPr>
        <w:t>operate in</w:t>
      </w:r>
      <w:r w:rsidRPr="008E34B9">
        <w:rPr>
          <w:rFonts w:ascii="Times New Roman" w:eastAsiaTheme="minorEastAsia" w:hAnsi="Times New Roman"/>
          <w:sz w:val="24"/>
        </w:rPr>
        <w:t xml:space="preserve"> the manufacturing sector; in particular, </w:t>
      </w:r>
      <w:r>
        <w:rPr>
          <w:rFonts w:ascii="Times New Roman" w:eastAsiaTheme="minorEastAsia" w:hAnsi="Times New Roman"/>
          <w:sz w:val="24"/>
        </w:rPr>
        <w:t xml:space="preserve">they belong </w:t>
      </w:r>
      <w:r w:rsidRPr="008E34B9">
        <w:rPr>
          <w:rFonts w:ascii="Times New Roman" w:eastAsiaTheme="minorEastAsia" w:hAnsi="Times New Roman"/>
          <w:sz w:val="24"/>
        </w:rPr>
        <w:t xml:space="preserve">to the food, automotive, fashion, aerospace, </w:t>
      </w:r>
      <w:r>
        <w:rPr>
          <w:rFonts w:ascii="Times New Roman" w:eastAsiaTheme="minorEastAsia" w:hAnsi="Times New Roman"/>
          <w:sz w:val="24"/>
        </w:rPr>
        <w:t xml:space="preserve">and </w:t>
      </w:r>
      <w:r w:rsidRPr="008E34B9">
        <w:rPr>
          <w:rFonts w:ascii="Times New Roman" w:eastAsiaTheme="minorEastAsia" w:hAnsi="Times New Roman"/>
          <w:sz w:val="24"/>
        </w:rPr>
        <w:t>furnishing sectors</w:t>
      </w:r>
      <w:r>
        <w:rPr>
          <w:rFonts w:ascii="Times New Roman" w:eastAsiaTheme="minorEastAsia" w:hAnsi="Times New Roman"/>
          <w:sz w:val="24"/>
        </w:rPr>
        <w:t>.</w:t>
      </w:r>
    </w:p>
    <w:p w:rsidR="006955DD" w:rsidRPr="00A11A4C" w:rsidRDefault="00A11A4C" w:rsidP="00A11A4C">
      <w:pPr>
        <w:spacing w:after="0" w:line="240" w:lineRule="auto"/>
        <w:ind w:firstLine="284"/>
        <w:contextualSpacing/>
        <w:jc w:val="both"/>
        <w:rPr>
          <w:rFonts w:ascii="Times New Roman" w:eastAsiaTheme="minorEastAsia" w:hAnsi="Times New Roman"/>
          <w:sz w:val="24"/>
        </w:rPr>
      </w:pPr>
      <w:r>
        <w:rPr>
          <w:rFonts w:ascii="Times New Roman" w:eastAsiaTheme="minorEastAsia" w:hAnsi="Times New Roman"/>
          <w:sz w:val="24"/>
        </w:rPr>
        <w:t xml:space="preserve">All the enterprises of the sample are Small and Medium Enterprises according to the criteria of the </w:t>
      </w:r>
      <w:r w:rsidRPr="00A11A4C">
        <w:rPr>
          <w:rFonts w:ascii="Times New Roman" w:eastAsiaTheme="minorEastAsia" w:hAnsi="Times New Roman"/>
          <w:sz w:val="24"/>
        </w:rPr>
        <w:t>Recommendation of the European Commission</w:t>
      </w:r>
      <w:r>
        <w:rPr>
          <w:rFonts w:ascii="Times New Roman" w:eastAsiaTheme="minorEastAsia" w:hAnsi="Times New Roman"/>
          <w:sz w:val="24"/>
        </w:rPr>
        <w:t xml:space="preserve"> </w:t>
      </w:r>
      <w:r w:rsidRPr="00A11A4C">
        <w:rPr>
          <w:rFonts w:ascii="Times New Roman" w:eastAsiaTheme="minorEastAsia" w:hAnsi="Times New Roman"/>
          <w:sz w:val="24"/>
        </w:rPr>
        <w:t>2003/361/CE</w:t>
      </w:r>
      <w:r>
        <w:rPr>
          <w:rStyle w:val="Appelnotedebasdep"/>
          <w:rFonts w:ascii="Times New Roman" w:eastAsiaTheme="minorEastAsia" w:hAnsi="Times New Roman"/>
          <w:sz w:val="24"/>
        </w:rPr>
        <w:footnoteReference w:id="2"/>
      </w:r>
      <w:r w:rsidR="005305E1">
        <w:rPr>
          <w:rFonts w:ascii="Times New Roman" w:eastAsiaTheme="minorEastAsia" w:hAnsi="Times New Roman"/>
          <w:sz w:val="24"/>
        </w:rPr>
        <w:t>, as shown in T</w:t>
      </w:r>
      <w:r>
        <w:rPr>
          <w:rFonts w:ascii="Times New Roman" w:eastAsiaTheme="minorEastAsia" w:hAnsi="Times New Roman"/>
          <w:sz w:val="24"/>
        </w:rPr>
        <w:t>able 2.</w:t>
      </w:r>
    </w:p>
    <w:p w:rsidR="008E34B9" w:rsidRDefault="008E34B9" w:rsidP="008E34B9">
      <w:pPr>
        <w:spacing w:after="0" w:line="240" w:lineRule="auto"/>
        <w:ind w:firstLine="284"/>
        <w:contextualSpacing/>
        <w:jc w:val="both"/>
        <w:rPr>
          <w:rFonts w:ascii="Times New Roman" w:eastAsiaTheme="minorEastAsia" w:hAnsi="Times New Roman"/>
          <w:sz w:val="24"/>
        </w:rPr>
      </w:pPr>
    </w:p>
    <w:p w:rsidR="00BB3A2D" w:rsidRPr="00B25E87" w:rsidRDefault="00BB3A2D" w:rsidP="00BB3A2D">
      <w:pPr>
        <w:spacing w:after="0"/>
        <w:contextualSpacing/>
        <w:jc w:val="both"/>
        <w:rPr>
          <w:rFonts w:ascii="Times New Roman" w:eastAsiaTheme="minorEastAsia" w:hAnsi="Times New Roman"/>
          <w:b/>
          <w:sz w:val="24"/>
        </w:rPr>
      </w:pPr>
      <w:r w:rsidRPr="00B25E87">
        <w:rPr>
          <w:rFonts w:ascii="Times New Roman" w:eastAsiaTheme="minorEastAsia" w:hAnsi="Times New Roman"/>
          <w:b/>
          <w:sz w:val="24"/>
        </w:rPr>
        <w:t xml:space="preserve">Table </w:t>
      </w:r>
      <w:r w:rsidR="00B25E87" w:rsidRPr="00B25E87">
        <w:rPr>
          <w:rFonts w:ascii="Times New Roman" w:eastAsiaTheme="minorEastAsia" w:hAnsi="Times New Roman"/>
          <w:b/>
          <w:sz w:val="24"/>
        </w:rPr>
        <w:t>2</w:t>
      </w:r>
      <w:r w:rsidRPr="00B25E87">
        <w:rPr>
          <w:rFonts w:ascii="Times New Roman" w:eastAsiaTheme="minorEastAsia" w:hAnsi="Times New Roman"/>
          <w:b/>
          <w:sz w:val="24"/>
        </w:rPr>
        <w:t>. Characteristics of the sample</w:t>
      </w:r>
    </w:p>
    <w:tbl>
      <w:tblPr>
        <w:tblW w:w="890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tblPr>
      <w:tblGrid>
        <w:gridCol w:w="2081"/>
        <w:gridCol w:w="2167"/>
        <w:gridCol w:w="3535"/>
        <w:gridCol w:w="1120"/>
      </w:tblGrid>
      <w:tr w:rsidR="00F22C2B" w:rsidRPr="00F22C2B" w:rsidTr="00B31576">
        <w:trPr>
          <w:trHeight w:val="369"/>
        </w:trPr>
        <w:tc>
          <w:tcPr>
            <w:tcW w:w="4248" w:type="dxa"/>
            <w:gridSpan w:val="2"/>
            <w:shd w:val="clear" w:color="auto" w:fill="auto"/>
            <w:tcMar>
              <w:top w:w="15" w:type="dxa"/>
              <w:left w:w="108" w:type="dxa"/>
              <w:bottom w:w="0" w:type="dxa"/>
              <w:right w:w="108" w:type="dxa"/>
            </w:tcMar>
            <w:hideMark/>
          </w:tcPr>
          <w:p w:rsidR="00F22C2B" w:rsidRPr="00F22C2B" w:rsidRDefault="00F22C2B" w:rsidP="00BB3A2D">
            <w:pPr>
              <w:spacing w:after="0" w:line="240" w:lineRule="auto"/>
              <w:contextualSpacing/>
              <w:jc w:val="center"/>
              <w:rPr>
                <w:rFonts w:ascii="Arial" w:eastAsia="Times New Roman" w:hAnsi="Arial" w:cs="Arial"/>
                <w:sz w:val="24"/>
                <w:szCs w:val="36"/>
                <w:lang w:eastAsia="it-IT"/>
              </w:rPr>
            </w:pPr>
            <w:r w:rsidRPr="00F22C2B">
              <w:rPr>
                <w:rFonts w:ascii="Times New Roman" w:hAnsi="Times New Roman"/>
                <w:b/>
                <w:bCs/>
                <w:color w:val="000000" w:themeColor="text1"/>
                <w:kern w:val="24"/>
                <w:sz w:val="24"/>
                <w:szCs w:val="20"/>
                <w:lang w:eastAsia="it-IT"/>
              </w:rPr>
              <w:t>Employees</w:t>
            </w:r>
          </w:p>
        </w:tc>
        <w:tc>
          <w:tcPr>
            <w:tcW w:w="4655" w:type="dxa"/>
            <w:gridSpan w:val="2"/>
            <w:shd w:val="clear" w:color="auto" w:fill="auto"/>
            <w:tcMar>
              <w:top w:w="15" w:type="dxa"/>
              <w:left w:w="108" w:type="dxa"/>
              <w:bottom w:w="0" w:type="dxa"/>
              <w:right w:w="108" w:type="dxa"/>
            </w:tcMar>
            <w:hideMark/>
          </w:tcPr>
          <w:p w:rsidR="00F22C2B" w:rsidRPr="00F22C2B" w:rsidRDefault="00F22C2B" w:rsidP="00BB3A2D">
            <w:pPr>
              <w:spacing w:after="0" w:line="240" w:lineRule="auto"/>
              <w:contextualSpacing/>
              <w:jc w:val="center"/>
              <w:rPr>
                <w:rFonts w:ascii="Arial" w:eastAsia="Times New Roman" w:hAnsi="Arial" w:cs="Arial"/>
                <w:sz w:val="24"/>
                <w:szCs w:val="36"/>
                <w:lang w:eastAsia="it-IT"/>
              </w:rPr>
            </w:pPr>
            <w:r w:rsidRPr="00F22C2B">
              <w:rPr>
                <w:rFonts w:ascii="Times New Roman" w:hAnsi="Times New Roman"/>
                <w:b/>
                <w:bCs/>
                <w:color w:val="000000" w:themeColor="text1"/>
                <w:kern w:val="24"/>
                <w:sz w:val="24"/>
                <w:szCs w:val="20"/>
                <w:lang w:eastAsia="it-IT"/>
              </w:rPr>
              <w:t>Turnover</w:t>
            </w:r>
          </w:p>
        </w:tc>
      </w:tr>
      <w:tr w:rsidR="00F22C2B" w:rsidRPr="00F22C2B" w:rsidTr="00B31576">
        <w:trPr>
          <w:trHeight w:val="369"/>
        </w:trPr>
        <w:tc>
          <w:tcPr>
            <w:tcW w:w="2081" w:type="dxa"/>
            <w:shd w:val="clear" w:color="auto" w:fill="auto"/>
            <w:tcMar>
              <w:top w:w="15" w:type="dxa"/>
              <w:left w:w="108" w:type="dxa"/>
              <w:bottom w:w="0" w:type="dxa"/>
              <w:right w:w="108" w:type="dxa"/>
            </w:tcMar>
            <w:hideMark/>
          </w:tcPr>
          <w:p w:rsidR="00F22C2B" w:rsidRPr="00F22C2B" w:rsidRDefault="00F22C2B" w:rsidP="00BB3A2D">
            <w:pPr>
              <w:spacing w:after="0" w:line="240" w:lineRule="auto"/>
              <w:contextualSpacing/>
              <w:rPr>
                <w:rFonts w:ascii="Arial" w:eastAsia="Times New Roman" w:hAnsi="Arial" w:cs="Arial"/>
                <w:sz w:val="24"/>
                <w:szCs w:val="36"/>
                <w:lang w:eastAsia="it-IT"/>
              </w:rPr>
            </w:pPr>
            <w:r w:rsidRPr="00F22C2B">
              <w:rPr>
                <w:rFonts w:ascii="Times New Roman" w:hAnsi="Times New Roman"/>
                <w:color w:val="000000" w:themeColor="text1"/>
                <w:kern w:val="24"/>
                <w:sz w:val="24"/>
                <w:szCs w:val="20"/>
                <w:lang w:eastAsia="it-IT"/>
              </w:rPr>
              <w:t>&lt;10</w:t>
            </w:r>
          </w:p>
        </w:tc>
        <w:tc>
          <w:tcPr>
            <w:tcW w:w="2167" w:type="dxa"/>
            <w:shd w:val="clear" w:color="auto" w:fill="auto"/>
            <w:tcMar>
              <w:top w:w="15" w:type="dxa"/>
              <w:left w:w="108" w:type="dxa"/>
              <w:bottom w:w="0" w:type="dxa"/>
              <w:right w:w="108" w:type="dxa"/>
            </w:tcMar>
            <w:hideMark/>
          </w:tcPr>
          <w:p w:rsidR="00F22C2B" w:rsidRPr="0028391C" w:rsidRDefault="00723BEC" w:rsidP="00BB3A2D">
            <w:pPr>
              <w:spacing w:after="0" w:line="240" w:lineRule="auto"/>
              <w:contextualSpacing/>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6</w:t>
            </w:r>
            <w:r w:rsidR="00F22C2B" w:rsidRPr="0028391C">
              <w:rPr>
                <w:rFonts w:ascii="Times New Roman" w:hAnsi="Times New Roman"/>
                <w:color w:val="000000" w:themeColor="text1"/>
                <w:kern w:val="24"/>
                <w:sz w:val="24"/>
                <w:szCs w:val="20"/>
                <w:lang w:eastAsia="it-IT"/>
              </w:rPr>
              <w:t>%</w:t>
            </w:r>
          </w:p>
        </w:tc>
        <w:tc>
          <w:tcPr>
            <w:tcW w:w="3535" w:type="dxa"/>
            <w:shd w:val="clear" w:color="auto" w:fill="auto"/>
            <w:tcMar>
              <w:top w:w="15" w:type="dxa"/>
              <w:left w:w="108" w:type="dxa"/>
              <w:bottom w:w="0" w:type="dxa"/>
              <w:right w:w="108" w:type="dxa"/>
            </w:tcMar>
            <w:hideMark/>
          </w:tcPr>
          <w:p w:rsidR="00F22C2B" w:rsidRPr="00F22C2B" w:rsidRDefault="00F22C2B" w:rsidP="00BB3A2D">
            <w:pPr>
              <w:spacing w:after="0" w:line="240" w:lineRule="auto"/>
              <w:contextualSpacing/>
              <w:jc w:val="both"/>
              <w:rPr>
                <w:rFonts w:ascii="Arial" w:eastAsia="Times New Roman" w:hAnsi="Arial" w:cs="Arial"/>
                <w:sz w:val="24"/>
                <w:szCs w:val="36"/>
                <w:lang w:eastAsia="it-IT"/>
              </w:rPr>
            </w:pPr>
            <w:r w:rsidRPr="00F22C2B">
              <w:rPr>
                <w:rFonts w:ascii="Times New Roman" w:hAnsi="Times New Roman"/>
                <w:color w:val="000000" w:themeColor="text1"/>
                <w:kern w:val="24"/>
                <w:sz w:val="24"/>
                <w:szCs w:val="20"/>
                <w:lang w:eastAsia="it-IT"/>
              </w:rPr>
              <w:t>&lt;3 million euros</w:t>
            </w:r>
          </w:p>
        </w:tc>
        <w:tc>
          <w:tcPr>
            <w:tcW w:w="1120" w:type="dxa"/>
            <w:shd w:val="clear" w:color="auto" w:fill="auto"/>
            <w:tcMar>
              <w:top w:w="15" w:type="dxa"/>
              <w:left w:w="108" w:type="dxa"/>
              <w:bottom w:w="0" w:type="dxa"/>
              <w:right w:w="108" w:type="dxa"/>
            </w:tcMar>
            <w:hideMark/>
          </w:tcPr>
          <w:p w:rsidR="00F22C2B" w:rsidRPr="0028391C" w:rsidRDefault="00723BEC" w:rsidP="00BB3A2D">
            <w:pPr>
              <w:spacing w:after="0" w:line="240" w:lineRule="auto"/>
              <w:contextualSpacing/>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6</w:t>
            </w:r>
            <w:r w:rsidR="00F22C2B" w:rsidRPr="0028391C">
              <w:rPr>
                <w:rFonts w:ascii="Times New Roman" w:hAnsi="Times New Roman"/>
                <w:color w:val="000000" w:themeColor="text1"/>
                <w:kern w:val="24"/>
                <w:sz w:val="24"/>
                <w:szCs w:val="20"/>
                <w:lang w:eastAsia="it-IT"/>
              </w:rPr>
              <w:t>%</w:t>
            </w:r>
          </w:p>
        </w:tc>
      </w:tr>
      <w:tr w:rsidR="00F22C2B" w:rsidRPr="00F22C2B" w:rsidTr="00B31576">
        <w:trPr>
          <w:trHeight w:val="369"/>
        </w:trPr>
        <w:tc>
          <w:tcPr>
            <w:tcW w:w="2081" w:type="dxa"/>
            <w:shd w:val="clear" w:color="auto" w:fill="auto"/>
            <w:tcMar>
              <w:top w:w="15" w:type="dxa"/>
              <w:left w:w="108" w:type="dxa"/>
              <w:bottom w:w="0" w:type="dxa"/>
              <w:right w:w="108" w:type="dxa"/>
            </w:tcMar>
            <w:hideMark/>
          </w:tcPr>
          <w:p w:rsidR="00F22C2B" w:rsidRPr="00F22C2B" w:rsidRDefault="00F22C2B" w:rsidP="00F22C2B">
            <w:pPr>
              <w:spacing w:after="0" w:line="240" w:lineRule="auto"/>
              <w:contextualSpacing/>
              <w:rPr>
                <w:rFonts w:ascii="Arial" w:eastAsia="Times New Roman" w:hAnsi="Arial" w:cs="Arial"/>
                <w:sz w:val="24"/>
                <w:szCs w:val="36"/>
                <w:lang w:eastAsia="it-IT"/>
              </w:rPr>
            </w:pPr>
            <w:r w:rsidRPr="00F22C2B">
              <w:rPr>
                <w:rFonts w:ascii="Times New Roman" w:hAnsi="Times New Roman"/>
                <w:color w:val="000000" w:themeColor="text1"/>
                <w:kern w:val="24"/>
                <w:sz w:val="24"/>
                <w:szCs w:val="20"/>
                <w:lang w:eastAsia="it-IT"/>
              </w:rPr>
              <w:t>10-49</w:t>
            </w:r>
          </w:p>
        </w:tc>
        <w:tc>
          <w:tcPr>
            <w:tcW w:w="2167" w:type="dxa"/>
            <w:shd w:val="clear" w:color="auto" w:fill="auto"/>
            <w:tcMar>
              <w:top w:w="15" w:type="dxa"/>
              <w:left w:w="108" w:type="dxa"/>
              <w:bottom w:w="0" w:type="dxa"/>
              <w:right w:w="108" w:type="dxa"/>
            </w:tcMar>
            <w:hideMark/>
          </w:tcPr>
          <w:p w:rsidR="00F22C2B" w:rsidRPr="0028391C" w:rsidRDefault="0028391C" w:rsidP="00BB3A2D">
            <w:pPr>
              <w:spacing w:after="0" w:line="240" w:lineRule="auto"/>
              <w:contextualSpacing/>
              <w:jc w:val="both"/>
              <w:rPr>
                <w:rFonts w:ascii="Arial" w:eastAsia="Times New Roman" w:hAnsi="Arial" w:cs="Arial"/>
                <w:sz w:val="24"/>
                <w:szCs w:val="36"/>
                <w:lang w:eastAsia="it-IT"/>
              </w:rPr>
            </w:pPr>
            <w:r w:rsidRPr="0028391C">
              <w:rPr>
                <w:rFonts w:ascii="Times New Roman" w:hAnsi="Times New Roman"/>
                <w:color w:val="000000" w:themeColor="text1"/>
                <w:kern w:val="24"/>
                <w:sz w:val="24"/>
                <w:szCs w:val="20"/>
                <w:lang w:eastAsia="it-IT"/>
              </w:rPr>
              <w:t>58</w:t>
            </w:r>
            <w:r w:rsidR="00F22C2B" w:rsidRPr="0028391C">
              <w:rPr>
                <w:rFonts w:ascii="Times New Roman" w:hAnsi="Times New Roman"/>
                <w:color w:val="000000" w:themeColor="text1"/>
                <w:kern w:val="24"/>
                <w:sz w:val="24"/>
                <w:szCs w:val="20"/>
                <w:lang w:eastAsia="it-IT"/>
              </w:rPr>
              <w:t>%</w:t>
            </w:r>
          </w:p>
        </w:tc>
        <w:tc>
          <w:tcPr>
            <w:tcW w:w="3535" w:type="dxa"/>
            <w:shd w:val="clear" w:color="auto" w:fill="auto"/>
            <w:tcMar>
              <w:top w:w="15" w:type="dxa"/>
              <w:left w:w="108" w:type="dxa"/>
              <w:bottom w:w="0" w:type="dxa"/>
              <w:right w:w="108" w:type="dxa"/>
            </w:tcMar>
            <w:hideMark/>
          </w:tcPr>
          <w:p w:rsidR="00F22C2B" w:rsidRPr="00F22C2B" w:rsidRDefault="00F22C2B" w:rsidP="00BB3A2D">
            <w:pPr>
              <w:spacing w:after="0" w:line="240" w:lineRule="auto"/>
              <w:contextualSpacing/>
              <w:jc w:val="both"/>
              <w:rPr>
                <w:rFonts w:ascii="Arial" w:eastAsia="Times New Roman" w:hAnsi="Arial" w:cs="Arial"/>
                <w:sz w:val="24"/>
                <w:szCs w:val="36"/>
                <w:lang w:eastAsia="it-IT"/>
              </w:rPr>
            </w:pPr>
            <w:r w:rsidRPr="00F22C2B">
              <w:rPr>
                <w:rFonts w:ascii="Times New Roman" w:hAnsi="Times New Roman"/>
                <w:color w:val="000000" w:themeColor="text1"/>
                <w:kern w:val="24"/>
                <w:sz w:val="24"/>
                <w:szCs w:val="20"/>
                <w:lang w:eastAsia="it-IT"/>
              </w:rPr>
              <w:t>3-10 million euros</w:t>
            </w:r>
          </w:p>
        </w:tc>
        <w:tc>
          <w:tcPr>
            <w:tcW w:w="1120" w:type="dxa"/>
            <w:shd w:val="clear" w:color="auto" w:fill="auto"/>
            <w:tcMar>
              <w:top w:w="15" w:type="dxa"/>
              <w:left w:w="108" w:type="dxa"/>
              <w:bottom w:w="0" w:type="dxa"/>
              <w:right w:w="108" w:type="dxa"/>
            </w:tcMar>
            <w:hideMark/>
          </w:tcPr>
          <w:p w:rsidR="00F22C2B" w:rsidRPr="0028391C" w:rsidRDefault="0028391C" w:rsidP="0028391C">
            <w:pPr>
              <w:spacing w:after="0" w:line="240" w:lineRule="auto"/>
              <w:contextualSpacing/>
              <w:jc w:val="both"/>
              <w:rPr>
                <w:rFonts w:ascii="Arial" w:eastAsia="Times New Roman" w:hAnsi="Arial" w:cs="Arial"/>
                <w:sz w:val="24"/>
                <w:szCs w:val="36"/>
                <w:lang w:eastAsia="it-IT"/>
              </w:rPr>
            </w:pPr>
            <w:r w:rsidRPr="0028391C">
              <w:rPr>
                <w:rFonts w:ascii="Times New Roman" w:hAnsi="Times New Roman"/>
                <w:color w:val="000000" w:themeColor="text1"/>
                <w:kern w:val="24"/>
                <w:sz w:val="24"/>
                <w:szCs w:val="20"/>
                <w:lang w:eastAsia="it-IT"/>
              </w:rPr>
              <w:t>4</w:t>
            </w:r>
            <w:r>
              <w:rPr>
                <w:rFonts w:ascii="Times New Roman" w:hAnsi="Times New Roman"/>
                <w:color w:val="000000" w:themeColor="text1"/>
                <w:kern w:val="24"/>
                <w:sz w:val="24"/>
                <w:szCs w:val="20"/>
                <w:lang w:eastAsia="it-IT"/>
              </w:rPr>
              <w:t>9</w:t>
            </w:r>
            <w:r w:rsidR="00F22C2B" w:rsidRPr="0028391C">
              <w:rPr>
                <w:rFonts w:ascii="Times New Roman" w:hAnsi="Times New Roman"/>
                <w:color w:val="000000" w:themeColor="text1"/>
                <w:kern w:val="24"/>
                <w:sz w:val="24"/>
                <w:szCs w:val="20"/>
                <w:lang w:eastAsia="it-IT"/>
              </w:rPr>
              <w:t>%</w:t>
            </w:r>
          </w:p>
        </w:tc>
      </w:tr>
      <w:tr w:rsidR="00F22C2B" w:rsidRPr="00F22C2B" w:rsidTr="00632742">
        <w:trPr>
          <w:trHeight w:val="440"/>
        </w:trPr>
        <w:tc>
          <w:tcPr>
            <w:tcW w:w="2081" w:type="dxa"/>
            <w:shd w:val="clear" w:color="auto" w:fill="auto"/>
            <w:tcMar>
              <w:top w:w="15" w:type="dxa"/>
              <w:left w:w="108" w:type="dxa"/>
              <w:bottom w:w="0" w:type="dxa"/>
              <w:right w:w="108" w:type="dxa"/>
            </w:tcMar>
            <w:hideMark/>
          </w:tcPr>
          <w:p w:rsidR="00F22C2B" w:rsidRPr="00F22C2B" w:rsidRDefault="00723BEC" w:rsidP="00F22C2B">
            <w:pPr>
              <w:spacing w:after="0" w:line="240" w:lineRule="auto"/>
              <w:contextualSpacing/>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50-249</w:t>
            </w:r>
          </w:p>
        </w:tc>
        <w:tc>
          <w:tcPr>
            <w:tcW w:w="2167" w:type="dxa"/>
            <w:shd w:val="clear" w:color="auto" w:fill="auto"/>
            <w:tcMar>
              <w:top w:w="15" w:type="dxa"/>
              <w:left w:w="108" w:type="dxa"/>
              <w:bottom w:w="0" w:type="dxa"/>
              <w:right w:w="108" w:type="dxa"/>
            </w:tcMar>
            <w:hideMark/>
          </w:tcPr>
          <w:p w:rsidR="00F22C2B" w:rsidRPr="0028391C" w:rsidRDefault="0028391C" w:rsidP="00BB3A2D">
            <w:pPr>
              <w:spacing w:after="0" w:line="240" w:lineRule="auto"/>
              <w:contextualSpacing/>
              <w:jc w:val="both"/>
              <w:rPr>
                <w:rFonts w:ascii="Arial" w:eastAsia="Times New Roman" w:hAnsi="Arial" w:cs="Arial"/>
                <w:sz w:val="24"/>
                <w:szCs w:val="36"/>
                <w:lang w:eastAsia="it-IT"/>
              </w:rPr>
            </w:pPr>
            <w:r w:rsidRPr="0028391C">
              <w:rPr>
                <w:rFonts w:ascii="Times New Roman" w:hAnsi="Times New Roman"/>
                <w:color w:val="000000" w:themeColor="text1"/>
                <w:kern w:val="24"/>
                <w:sz w:val="24"/>
                <w:szCs w:val="20"/>
                <w:lang w:eastAsia="it-IT"/>
              </w:rPr>
              <w:t>36</w:t>
            </w:r>
            <w:r w:rsidR="00F22C2B" w:rsidRPr="0028391C">
              <w:rPr>
                <w:rFonts w:ascii="Times New Roman" w:hAnsi="Times New Roman"/>
                <w:color w:val="000000" w:themeColor="text1"/>
                <w:kern w:val="24"/>
                <w:sz w:val="24"/>
                <w:szCs w:val="20"/>
                <w:lang w:eastAsia="it-IT"/>
              </w:rPr>
              <w:t>%</w:t>
            </w:r>
          </w:p>
        </w:tc>
        <w:tc>
          <w:tcPr>
            <w:tcW w:w="3535" w:type="dxa"/>
            <w:shd w:val="clear" w:color="auto" w:fill="auto"/>
            <w:tcMar>
              <w:top w:w="15" w:type="dxa"/>
              <w:left w:w="108" w:type="dxa"/>
              <w:bottom w:w="0" w:type="dxa"/>
              <w:right w:w="108" w:type="dxa"/>
            </w:tcMar>
            <w:hideMark/>
          </w:tcPr>
          <w:p w:rsidR="00632742" w:rsidRPr="00632742" w:rsidRDefault="00F22C2B" w:rsidP="00BB3A2D">
            <w:pPr>
              <w:spacing w:after="0" w:line="240" w:lineRule="auto"/>
              <w:contextualSpacing/>
              <w:jc w:val="both"/>
              <w:rPr>
                <w:rFonts w:ascii="Times New Roman" w:hAnsi="Times New Roman"/>
                <w:color w:val="000000" w:themeColor="text1"/>
                <w:kern w:val="24"/>
                <w:sz w:val="24"/>
                <w:szCs w:val="20"/>
                <w:lang w:eastAsia="it-IT"/>
              </w:rPr>
            </w:pPr>
            <w:r w:rsidRPr="00F22C2B">
              <w:rPr>
                <w:rFonts w:ascii="Times New Roman" w:hAnsi="Times New Roman"/>
                <w:color w:val="000000" w:themeColor="text1"/>
                <w:kern w:val="24"/>
                <w:sz w:val="24"/>
                <w:szCs w:val="20"/>
                <w:lang w:eastAsia="it-IT"/>
              </w:rPr>
              <w:t>11-50 million euro</w:t>
            </w:r>
          </w:p>
        </w:tc>
        <w:tc>
          <w:tcPr>
            <w:tcW w:w="1120" w:type="dxa"/>
            <w:shd w:val="clear" w:color="auto" w:fill="auto"/>
            <w:tcMar>
              <w:top w:w="15" w:type="dxa"/>
              <w:left w:w="108" w:type="dxa"/>
              <w:bottom w:w="0" w:type="dxa"/>
              <w:right w:w="108" w:type="dxa"/>
            </w:tcMar>
            <w:hideMark/>
          </w:tcPr>
          <w:p w:rsidR="00F22C2B" w:rsidRPr="0028391C" w:rsidRDefault="0028391C" w:rsidP="00BB3A2D">
            <w:pPr>
              <w:spacing w:after="0" w:line="240" w:lineRule="auto"/>
              <w:contextualSpacing/>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45</w:t>
            </w:r>
            <w:r w:rsidR="00F22C2B" w:rsidRPr="0028391C">
              <w:rPr>
                <w:rFonts w:ascii="Times New Roman" w:hAnsi="Times New Roman"/>
                <w:color w:val="000000" w:themeColor="text1"/>
                <w:kern w:val="24"/>
                <w:sz w:val="24"/>
                <w:szCs w:val="20"/>
                <w:lang w:eastAsia="it-IT"/>
              </w:rPr>
              <w:t>%</w:t>
            </w:r>
          </w:p>
        </w:tc>
      </w:tr>
    </w:tbl>
    <w:p w:rsidR="00BB3A2D" w:rsidRPr="00CA647E" w:rsidRDefault="00BB3A2D" w:rsidP="00BB3A2D">
      <w:pPr>
        <w:spacing w:after="0" w:line="240" w:lineRule="auto"/>
        <w:contextualSpacing/>
        <w:jc w:val="both"/>
        <w:rPr>
          <w:rFonts w:ascii="Times New Roman" w:hAnsi="Times New Roman"/>
          <w:sz w:val="24"/>
        </w:rPr>
      </w:pPr>
    </w:p>
    <w:p w:rsidR="00BB3A2D" w:rsidRDefault="0028391C" w:rsidP="00D151CA">
      <w:pPr>
        <w:spacing w:after="0" w:line="240" w:lineRule="auto"/>
        <w:ind w:firstLine="284"/>
        <w:contextualSpacing/>
        <w:jc w:val="both"/>
        <w:rPr>
          <w:rFonts w:ascii="Times New Roman" w:hAnsi="Times New Roman"/>
          <w:sz w:val="24"/>
        </w:rPr>
      </w:pPr>
      <w:r>
        <w:rPr>
          <w:rFonts w:ascii="Times New Roman" w:hAnsi="Times New Roman"/>
          <w:sz w:val="24"/>
        </w:rPr>
        <w:t xml:space="preserve">All the enterprises interviewed declared to be committed in international activities. The characteristics of their internationalization are described in </w:t>
      </w:r>
      <w:r w:rsidR="005305E1">
        <w:rPr>
          <w:rFonts w:ascii="Times New Roman" w:hAnsi="Times New Roman"/>
          <w:sz w:val="24"/>
        </w:rPr>
        <w:t>T</w:t>
      </w:r>
      <w:r w:rsidR="00BB3A2D">
        <w:rPr>
          <w:rFonts w:ascii="Times New Roman" w:hAnsi="Times New Roman"/>
          <w:sz w:val="24"/>
        </w:rPr>
        <w:t xml:space="preserve">able </w:t>
      </w:r>
      <w:r>
        <w:rPr>
          <w:rFonts w:ascii="Times New Roman" w:hAnsi="Times New Roman"/>
          <w:sz w:val="24"/>
        </w:rPr>
        <w:t>3</w:t>
      </w:r>
      <w:r w:rsidR="00BB3A2D" w:rsidRPr="00CA647E">
        <w:rPr>
          <w:rFonts w:ascii="Times New Roman" w:hAnsi="Times New Roman"/>
          <w:sz w:val="24"/>
        </w:rPr>
        <w:t>.</w:t>
      </w:r>
    </w:p>
    <w:p w:rsidR="00BB3A2D" w:rsidRPr="00CA647E" w:rsidRDefault="00BB3A2D" w:rsidP="00BB3A2D">
      <w:pPr>
        <w:spacing w:after="0" w:line="240" w:lineRule="auto"/>
        <w:contextualSpacing/>
        <w:jc w:val="both"/>
        <w:rPr>
          <w:rFonts w:ascii="Times New Roman" w:hAnsi="Times New Roman"/>
          <w:sz w:val="24"/>
        </w:rPr>
      </w:pPr>
    </w:p>
    <w:p w:rsidR="00BB3A2D" w:rsidRPr="00B25E87" w:rsidRDefault="00B25E87" w:rsidP="00BB3A2D">
      <w:pPr>
        <w:spacing w:after="0" w:line="240" w:lineRule="auto"/>
        <w:contextualSpacing/>
        <w:jc w:val="both"/>
        <w:rPr>
          <w:rFonts w:ascii="Times New Roman" w:eastAsiaTheme="minorEastAsia" w:hAnsi="Times New Roman"/>
          <w:b/>
          <w:sz w:val="24"/>
        </w:rPr>
      </w:pPr>
      <w:r w:rsidRPr="00B25E87">
        <w:rPr>
          <w:rFonts w:ascii="Times New Roman" w:eastAsiaTheme="minorEastAsia" w:hAnsi="Times New Roman"/>
          <w:b/>
          <w:sz w:val="24"/>
        </w:rPr>
        <w:t>Table 3</w:t>
      </w:r>
      <w:r w:rsidR="00711BDA" w:rsidRPr="00B25E87">
        <w:rPr>
          <w:rFonts w:ascii="Times New Roman" w:eastAsiaTheme="minorEastAsia" w:hAnsi="Times New Roman"/>
          <w:b/>
          <w:sz w:val="24"/>
        </w:rPr>
        <w:t xml:space="preserve">. </w:t>
      </w:r>
      <w:r w:rsidR="00E77170">
        <w:rPr>
          <w:rFonts w:ascii="Times New Roman" w:eastAsiaTheme="minorEastAsia" w:hAnsi="Times New Roman"/>
          <w:b/>
          <w:sz w:val="24"/>
        </w:rPr>
        <w:t>Internationalization of the sample</w:t>
      </w:r>
    </w:p>
    <w:tbl>
      <w:tblPr>
        <w:tblW w:w="90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tblPr>
      <w:tblGrid>
        <w:gridCol w:w="2972"/>
        <w:gridCol w:w="1276"/>
        <w:gridCol w:w="3260"/>
        <w:gridCol w:w="1570"/>
      </w:tblGrid>
      <w:tr w:rsidR="00BB3A2D" w:rsidRPr="0029322E" w:rsidTr="00632742">
        <w:trPr>
          <w:trHeight w:val="307"/>
        </w:trPr>
        <w:tc>
          <w:tcPr>
            <w:tcW w:w="4248" w:type="dxa"/>
            <w:gridSpan w:val="2"/>
            <w:shd w:val="clear" w:color="auto" w:fill="auto"/>
            <w:tcMar>
              <w:top w:w="15" w:type="dxa"/>
              <w:left w:w="108" w:type="dxa"/>
              <w:bottom w:w="0" w:type="dxa"/>
              <w:right w:w="108" w:type="dxa"/>
            </w:tcMar>
            <w:hideMark/>
          </w:tcPr>
          <w:p w:rsidR="00BB3A2D" w:rsidRPr="0029322E" w:rsidRDefault="001226DD" w:rsidP="00BB3A2D">
            <w:pPr>
              <w:spacing w:after="0" w:line="240" w:lineRule="auto"/>
              <w:contextualSpacing/>
              <w:jc w:val="center"/>
              <w:rPr>
                <w:rFonts w:ascii="Arial" w:eastAsia="Times New Roman" w:hAnsi="Arial" w:cs="Arial"/>
                <w:sz w:val="24"/>
                <w:szCs w:val="36"/>
                <w:lang w:eastAsia="it-IT"/>
              </w:rPr>
            </w:pPr>
            <w:r w:rsidRPr="0029322E">
              <w:rPr>
                <w:rFonts w:ascii="Times New Roman" w:hAnsi="Times New Roman"/>
                <w:b/>
                <w:bCs/>
                <w:color w:val="000000" w:themeColor="text1"/>
                <w:kern w:val="24"/>
                <w:sz w:val="24"/>
                <w:szCs w:val="20"/>
                <w:lang w:eastAsia="it-IT"/>
              </w:rPr>
              <w:t>Number of foreign markets</w:t>
            </w:r>
          </w:p>
        </w:tc>
        <w:tc>
          <w:tcPr>
            <w:tcW w:w="4830" w:type="dxa"/>
            <w:gridSpan w:val="2"/>
            <w:shd w:val="clear" w:color="auto" w:fill="auto"/>
            <w:tcMar>
              <w:top w:w="15" w:type="dxa"/>
              <w:left w:w="108" w:type="dxa"/>
              <w:bottom w:w="0" w:type="dxa"/>
              <w:right w:w="108" w:type="dxa"/>
            </w:tcMar>
            <w:hideMark/>
          </w:tcPr>
          <w:p w:rsidR="00BB3A2D" w:rsidRPr="0029322E" w:rsidRDefault="001226DD" w:rsidP="00BB3A2D">
            <w:pPr>
              <w:spacing w:after="0" w:line="240" w:lineRule="auto"/>
              <w:contextualSpacing/>
              <w:jc w:val="center"/>
              <w:rPr>
                <w:rFonts w:ascii="Arial" w:eastAsia="Times New Roman" w:hAnsi="Arial" w:cs="Arial"/>
                <w:sz w:val="24"/>
                <w:szCs w:val="36"/>
                <w:lang w:eastAsia="it-IT"/>
              </w:rPr>
            </w:pPr>
            <w:r w:rsidRPr="0029322E">
              <w:rPr>
                <w:rFonts w:ascii="Times New Roman" w:hAnsi="Times New Roman"/>
                <w:b/>
                <w:bCs/>
                <w:color w:val="000000" w:themeColor="text1"/>
                <w:kern w:val="24"/>
                <w:sz w:val="24"/>
                <w:szCs w:val="20"/>
                <w:lang w:eastAsia="it-IT"/>
              </w:rPr>
              <w:t>Turnover deriving from exports (%)</w:t>
            </w:r>
          </w:p>
        </w:tc>
      </w:tr>
      <w:tr w:rsidR="00BB3A2D" w:rsidRPr="0029322E" w:rsidTr="00632742">
        <w:trPr>
          <w:trHeight w:val="260"/>
        </w:trPr>
        <w:tc>
          <w:tcPr>
            <w:tcW w:w="2972" w:type="dxa"/>
            <w:shd w:val="clear" w:color="auto" w:fill="auto"/>
            <w:tcMar>
              <w:top w:w="15" w:type="dxa"/>
              <w:left w:w="108" w:type="dxa"/>
              <w:bottom w:w="0" w:type="dxa"/>
              <w:right w:w="108" w:type="dxa"/>
            </w:tcMar>
            <w:hideMark/>
          </w:tcPr>
          <w:p w:rsidR="00BB3A2D" w:rsidRPr="0029322E" w:rsidRDefault="001226DD" w:rsidP="00BB3A2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1-4</w:t>
            </w:r>
          </w:p>
        </w:tc>
        <w:tc>
          <w:tcPr>
            <w:tcW w:w="1276" w:type="dxa"/>
            <w:shd w:val="clear" w:color="auto" w:fill="auto"/>
            <w:tcMar>
              <w:top w:w="15" w:type="dxa"/>
              <w:left w:w="108" w:type="dxa"/>
              <w:bottom w:w="0" w:type="dxa"/>
              <w:right w:w="108" w:type="dxa"/>
            </w:tcMar>
            <w:hideMark/>
          </w:tcPr>
          <w:p w:rsidR="00BB3A2D" w:rsidRPr="00E77170" w:rsidRDefault="00BB3A2D" w:rsidP="00BB3A2D">
            <w:pPr>
              <w:spacing w:after="0" w:line="240" w:lineRule="auto"/>
              <w:contextualSpacing/>
              <w:jc w:val="both"/>
              <w:rPr>
                <w:rFonts w:ascii="Arial" w:eastAsia="Times New Roman" w:hAnsi="Arial" w:cs="Arial"/>
                <w:sz w:val="24"/>
                <w:szCs w:val="36"/>
                <w:lang w:eastAsia="it-IT"/>
              </w:rPr>
            </w:pPr>
            <w:r w:rsidRPr="00E77170">
              <w:rPr>
                <w:rFonts w:ascii="Times New Roman" w:hAnsi="Times New Roman"/>
                <w:color w:val="000000" w:themeColor="text1"/>
                <w:kern w:val="24"/>
                <w:sz w:val="24"/>
                <w:szCs w:val="20"/>
                <w:lang w:eastAsia="it-IT"/>
              </w:rPr>
              <w:t>5</w:t>
            </w:r>
            <w:r w:rsidR="00E77170" w:rsidRPr="00E77170">
              <w:rPr>
                <w:rFonts w:ascii="Times New Roman" w:hAnsi="Times New Roman"/>
                <w:color w:val="000000" w:themeColor="text1"/>
                <w:kern w:val="24"/>
                <w:sz w:val="24"/>
                <w:szCs w:val="20"/>
                <w:lang w:eastAsia="it-IT"/>
              </w:rPr>
              <w:t>0</w:t>
            </w:r>
            <w:r w:rsidRPr="00E77170">
              <w:rPr>
                <w:rFonts w:ascii="Times New Roman" w:hAnsi="Times New Roman"/>
                <w:color w:val="000000" w:themeColor="text1"/>
                <w:kern w:val="24"/>
                <w:sz w:val="24"/>
                <w:szCs w:val="20"/>
                <w:lang w:eastAsia="it-IT"/>
              </w:rPr>
              <w:t>%</w:t>
            </w:r>
          </w:p>
        </w:tc>
        <w:tc>
          <w:tcPr>
            <w:tcW w:w="3260" w:type="dxa"/>
            <w:shd w:val="clear" w:color="auto" w:fill="auto"/>
            <w:tcMar>
              <w:top w:w="15" w:type="dxa"/>
              <w:left w:w="108" w:type="dxa"/>
              <w:bottom w:w="0" w:type="dxa"/>
              <w:right w:w="108" w:type="dxa"/>
            </w:tcMar>
            <w:hideMark/>
          </w:tcPr>
          <w:p w:rsidR="00BB3A2D" w:rsidRPr="0029322E" w:rsidRDefault="00BB3A2D" w:rsidP="001226D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&lt;</w:t>
            </w:r>
            <w:r w:rsidR="001226DD" w:rsidRPr="0029322E">
              <w:rPr>
                <w:rFonts w:ascii="Times New Roman" w:hAnsi="Times New Roman"/>
                <w:color w:val="000000" w:themeColor="text1"/>
                <w:kern w:val="24"/>
                <w:sz w:val="24"/>
                <w:szCs w:val="20"/>
                <w:lang w:eastAsia="it-IT"/>
              </w:rPr>
              <w:t>20</w:t>
            </w:r>
          </w:p>
        </w:tc>
        <w:tc>
          <w:tcPr>
            <w:tcW w:w="1570" w:type="dxa"/>
            <w:shd w:val="clear" w:color="auto" w:fill="auto"/>
            <w:tcMar>
              <w:top w:w="15" w:type="dxa"/>
              <w:left w:w="108" w:type="dxa"/>
              <w:bottom w:w="0" w:type="dxa"/>
              <w:right w:w="108" w:type="dxa"/>
            </w:tcMar>
            <w:hideMark/>
          </w:tcPr>
          <w:p w:rsidR="00BB3A2D" w:rsidRPr="00E77170" w:rsidRDefault="00E77170" w:rsidP="00BB3A2D">
            <w:pPr>
              <w:spacing w:after="0" w:line="240" w:lineRule="auto"/>
              <w:contextualSpacing/>
              <w:rPr>
                <w:rFonts w:ascii="Arial" w:eastAsia="Times New Roman" w:hAnsi="Arial" w:cs="Arial"/>
                <w:sz w:val="24"/>
                <w:szCs w:val="36"/>
                <w:lang w:eastAsia="it-IT"/>
              </w:rPr>
            </w:pPr>
            <w:r w:rsidRPr="00E77170">
              <w:rPr>
                <w:rFonts w:ascii="Times New Roman" w:hAnsi="Times New Roman"/>
                <w:color w:val="000000" w:themeColor="text1"/>
                <w:kern w:val="24"/>
                <w:sz w:val="24"/>
                <w:szCs w:val="20"/>
                <w:lang w:eastAsia="it-IT"/>
              </w:rPr>
              <w:t>44</w:t>
            </w:r>
            <w:r w:rsidR="00BB3A2D" w:rsidRPr="00E77170">
              <w:rPr>
                <w:rFonts w:ascii="Times New Roman" w:hAnsi="Times New Roman"/>
                <w:color w:val="000000" w:themeColor="text1"/>
                <w:kern w:val="24"/>
                <w:sz w:val="24"/>
                <w:szCs w:val="20"/>
                <w:lang w:eastAsia="it-IT"/>
              </w:rPr>
              <w:t>%</w:t>
            </w:r>
          </w:p>
        </w:tc>
      </w:tr>
      <w:tr w:rsidR="00BB3A2D" w:rsidRPr="0029322E" w:rsidTr="00632742">
        <w:trPr>
          <w:trHeight w:val="260"/>
        </w:trPr>
        <w:tc>
          <w:tcPr>
            <w:tcW w:w="2972" w:type="dxa"/>
            <w:shd w:val="clear" w:color="auto" w:fill="auto"/>
            <w:tcMar>
              <w:top w:w="15" w:type="dxa"/>
              <w:left w:w="108" w:type="dxa"/>
              <w:bottom w:w="0" w:type="dxa"/>
              <w:right w:w="108" w:type="dxa"/>
            </w:tcMar>
            <w:hideMark/>
          </w:tcPr>
          <w:p w:rsidR="00BB3A2D" w:rsidRPr="0029322E" w:rsidRDefault="001226DD" w:rsidP="00BB3A2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5-10</w:t>
            </w:r>
          </w:p>
        </w:tc>
        <w:tc>
          <w:tcPr>
            <w:tcW w:w="1276" w:type="dxa"/>
            <w:shd w:val="clear" w:color="auto" w:fill="auto"/>
            <w:tcMar>
              <w:top w:w="15" w:type="dxa"/>
              <w:left w:w="108" w:type="dxa"/>
              <w:bottom w:w="0" w:type="dxa"/>
              <w:right w:w="108" w:type="dxa"/>
            </w:tcMar>
            <w:hideMark/>
          </w:tcPr>
          <w:p w:rsidR="00BB3A2D" w:rsidRPr="00E77170" w:rsidRDefault="00E77170" w:rsidP="00BB3A2D">
            <w:pPr>
              <w:spacing w:after="0" w:line="240" w:lineRule="auto"/>
              <w:contextualSpacing/>
              <w:jc w:val="both"/>
              <w:rPr>
                <w:rFonts w:ascii="Arial" w:eastAsia="Times New Roman" w:hAnsi="Arial" w:cs="Arial"/>
                <w:sz w:val="24"/>
                <w:szCs w:val="36"/>
                <w:lang w:eastAsia="it-IT"/>
              </w:rPr>
            </w:pPr>
            <w:r w:rsidRPr="00E77170">
              <w:rPr>
                <w:rFonts w:ascii="Times New Roman" w:hAnsi="Times New Roman"/>
                <w:color w:val="000000" w:themeColor="text1"/>
                <w:kern w:val="24"/>
                <w:sz w:val="24"/>
                <w:szCs w:val="20"/>
                <w:lang w:eastAsia="it-IT"/>
              </w:rPr>
              <w:t>36</w:t>
            </w:r>
            <w:r w:rsidR="00BB3A2D" w:rsidRPr="00E77170">
              <w:rPr>
                <w:rFonts w:ascii="Times New Roman" w:hAnsi="Times New Roman"/>
                <w:color w:val="000000" w:themeColor="text1"/>
                <w:kern w:val="24"/>
                <w:sz w:val="24"/>
                <w:szCs w:val="20"/>
                <w:lang w:eastAsia="it-IT"/>
              </w:rPr>
              <w:t>%</w:t>
            </w:r>
          </w:p>
        </w:tc>
        <w:tc>
          <w:tcPr>
            <w:tcW w:w="3260" w:type="dxa"/>
            <w:shd w:val="clear" w:color="auto" w:fill="auto"/>
            <w:tcMar>
              <w:top w:w="15" w:type="dxa"/>
              <w:left w:w="108" w:type="dxa"/>
              <w:bottom w:w="0" w:type="dxa"/>
              <w:right w:w="108" w:type="dxa"/>
            </w:tcMar>
            <w:hideMark/>
          </w:tcPr>
          <w:p w:rsidR="00BB3A2D" w:rsidRPr="0029322E" w:rsidRDefault="001226DD" w:rsidP="00BB3A2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20-50</w:t>
            </w:r>
          </w:p>
        </w:tc>
        <w:tc>
          <w:tcPr>
            <w:tcW w:w="1570" w:type="dxa"/>
            <w:shd w:val="clear" w:color="auto" w:fill="auto"/>
            <w:tcMar>
              <w:top w:w="15" w:type="dxa"/>
              <w:left w:w="108" w:type="dxa"/>
              <w:bottom w:w="0" w:type="dxa"/>
              <w:right w:w="108" w:type="dxa"/>
            </w:tcMar>
            <w:hideMark/>
          </w:tcPr>
          <w:p w:rsidR="00BB3A2D" w:rsidRPr="00E77170" w:rsidRDefault="00E77170" w:rsidP="00BB3A2D">
            <w:pPr>
              <w:spacing w:after="0" w:line="240" w:lineRule="auto"/>
              <w:contextualSpacing/>
              <w:jc w:val="both"/>
              <w:rPr>
                <w:rFonts w:ascii="Arial" w:eastAsia="Times New Roman" w:hAnsi="Arial" w:cs="Arial"/>
                <w:sz w:val="24"/>
                <w:szCs w:val="36"/>
                <w:lang w:eastAsia="it-IT"/>
              </w:rPr>
            </w:pPr>
            <w:r w:rsidRPr="00E77170">
              <w:rPr>
                <w:rFonts w:ascii="Times New Roman" w:hAnsi="Times New Roman"/>
                <w:color w:val="000000" w:themeColor="text1"/>
                <w:kern w:val="24"/>
                <w:sz w:val="24"/>
                <w:szCs w:val="20"/>
                <w:lang w:eastAsia="it-IT"/>
              </w:rPr>
              <w:t>48</w:t>
            </w:r>
            <w:r w:rsidR="00BB3A2D" w:rsidRPr="00E77170">
              <w:rPr>
                <w:rFonts w:ascii="Times New Roman" w:hAnsi="Times New Roman"/>
                <w:color w:val="000000" w:themeColor="text1"/>
                <w:kern w:val="24"/>
                <w:sz w:val="24"/>
                <w:szCs w:val="20"/>
                <w:lang w:eastAsia="it-IT"/>
              </w:rPr>
              <w:t>%</w:t>
            </w:r>
          </w:p>
        </w:tc>
      </w:tr>
      <w:tr w:rsidR="00BB3A2D" w:rsidRPr="0029322E" w:rsidTr="00632742">
        <w:trPr>
          <w:trHeight w:val="260"/>
        </w:trPr>
        <w:tc>
          <w:tcPr>
            <w:tcW w:w="2972" w:type="dxa"/>
            <w:shd w:val="clear" w:color="auto" w:fill="auto"/>
            <w:tcMar>
              <w:top w:w="15" w:type="dxa"/>
              <w:left w:w="108" w:type="dxa"/>
              <w:bottom w:w="0" w:type="dxa"/>
              <w:right w:w="108" w:type="dxa"/>
            </w:tcMar>
            <w:hideMark/>
          </w:tcPr>
          <w:p w:rsidR="00BB3A2D" w:rsidRPr="0029322E" w:rsidRDefault="001226DD" w:rsidP="00BB3A2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11-20</w:t>
            </w:r>
          </w:p>
        </w:tc>
        <w:tc>
          <w:tcPr>
            <w:tcW w:w="1276" w:type="dxa"/>
            <w:shd w:val="clear" w:color="auto" w:fill="auto"/>
            <w:tcMar>
              <w:top w:w="15" w:type="dxa"/>
              <w:left w:w="108" w:type="dxa"/>
              <w:bottom w:w="0" w:type="dxa"/>
              <w:right w:w="108" w:type="dxa"/>
            </w:tcMar>
            <w:hideMark/>
          </w:tcPr>
          <w:p w:rsidR="00BB3A2D" w:rsidRPr="00E77170" w:rsidRDefault="00E77170" w:rsidP="00BB3A2D">
            <w:pPr>
              <w:spacing w:after="0" w:line="240" w:lineRule="auto"/>
              <w:contextualSpacing/>
              <w:jc w:val="both"/>
              <w:rPr>
                <w:rFonts w:ascii="Arial" w:eastAsia="Times New Roman" w:hAnsi="Arial" w:cs="Arial"/>
                <w:sz w:val="24"/>
                <w:szCs w:val="36"/>
                <w:lang w:eastAsia="it-IT"/>
              </w:rPr>
            </w:pPr>
            <w:r w:rsidRPr="00E77170">
              <w:rPr>
                <w:rFonts w:ascii="Times New Roman" w:hAnsi="Times New Roman"/>
                <w:color w:val="000000" w:themeColor="text1"/>
                <w:kern w:val="24"/>
                <w:sz w:val="24"/>
                <w:szCs w:val="20"/>
                <w:lang w:eastAsia="it-IT"/>
              </w:rPr>
              <w:t>12</w:t>
            </w:r>
            <w:r w:rsidR="00BB3A2D" w:rsidRPr="00E77170">
              <w:rPr>
                <w:rFonts w:ascii="Times New Roman" w:hAnsi="Times New Roman"/>
                <w:color w:val="000000" w:themeColor="text1"/>
                <w:kern w:val="24"/>
                <w:sz w:val="24"/>
                <w:szCs w:val="20"/>
                <w:lang w:eastAsia="it-IT"/>
              </w:rPr>
              <w:t>%</w:t>
            </w:r>
          </w:p>
        </w:tc>
        <w:tc>
          <w:tcPr>
            <w:tcW w:w="3260" w:type="dxa"/>
            <w:shd w:val="clear" w:color="auto" w:fill="auto"/>
            <w:tcMar>
              <w:top w:w="15" w:type="dxa"/>
              <w:left w:w="108" w:type="dxa"/>
              <w:bottom w:w="0" w:type="dxa"/>
              <w:right w:w="108" w:type="dxa"/>
            </w:tcMar>
            <w:hideMark/>
          </w:tcPr>
          <w:p w:rsidR="00BB3A2D" w:rsidRPr="0029322E" w:rsidRDefault="001226DD" w:rsidP="00BB3A2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50-80</w:t>
            </w:r>
          </w:p>
        </w:tc>
        <w:tc>
          <w:tcPr>
            <w:tcW w:w="1570" w:type="dxa"/>
            <w:shd w:val="clear" w:color="auto" w:fill="auto"/>
            <w:tcMar>
              <w:top w:w="15" w:type="dxa"/>
              <w:left w:w="108" w:type="dxa"/>
              <w:bottom w:w="0" w:type="dxa"/>
              <w:right w:w="108" w:type="dxa"/>
            </w:tcMar>
            <w:hideMark/>
          </w:tcPr>
          <w:p w:rsidR="00BB3A2D" w:rsidRPr="00E77170" w:rsidRDefault="00E77170" w:rsidP="00BB3A2D">
            <w:pPr>
              <w:spacing w:after="0" w:line="240" w:lineRule="auto"/>
              <w:contextualSpacing/>
              <w:jc w:val="both"/>
              <w:rPr>
                <w:rFonts w:ascii="Arial" w:eastAsia="Times New Roman" w:hAnsi="Arial" w:cs="Arial"/>
                <w:sz w:val="24"/>
                <w:szCs w:val="36"/>
                <w:lang w:eastAsia="it-IT"/>
              </w:rPr>
            </w:pPr>
            <w:r w:rsidRPr="00E77170">
              <w:rPr>
                <w:rFonts w:ascii="Times New Roman" w:hAnsi="Times New Roman"/>
                <w:color w:val="000000" w:themeColor="text1"/>
                <w:kern w:val="24"/>
                <w:sz w:val="24"/>
                <w:szCs w:val="20"/>
                <w:lang w:eastAsia="it-IT"/>
              </w:rPr>
              <w:t>6</w:t>
            </w:r>
            <w:r w:rsidR="00BB3A2D" w:rsidRPr="00E77170">
              <w:rPr>
                <w:rFonts w:ascii="Times New Roman" w:hAnsi="Times New Roman"/>
                <w:color w:val="000000" w:themeColor="text1"/>
                <w:kern w:val="24"/>
                <w:sz w:val="24"/>
                <w:szCs w:val="20"/>
                <w:lang w:eastAsia="it-IT"/>
              </w:rPr>
              <w:t>%</w:t>
            </w:r>
          </w:p>
        </w:tc>
      </w:tr>
      <w:tr w:rsidR="001226DD" w:rsidRPr="0029322E" w:rsidTr="00632742">
        <w:trPr>
          <w:trHeight w:val="260"/>
        </w:trPr>
        <w:tc>
          <w:tcPr>
            <w:tcW w:w="2972" w:type="dxa"/>
            <w:shd w:val="clear" w:color="auto" w:fill="auto"/>
            <w:tcMar>
              <w:top w:w="15" w:type="dxa"/>
              <w:left w:w="108" w:type="dxa"/>
              <w:bottom w:w="0" w:type="dxa"/>
              <w:right w:w="108" w:type="dxa"/>
            </w:tcMar>
          </w:tcPr>
          <w:p w:rsidR="001226DD" w:rsidRPr="0029322E" w:rsidRDefault="001226DD"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&gt;20</w:t>
            </w:r>
          </w:p>
        </w:tc>
        <w:tc>
          <w:tcPr>
            <w:tcW w:w="1276" w:type="dxa"/>
            <w:shd w:val="clear" w:color="auto" w:fill="auto"/>
            <w:tcMar>
              <w:top w:w="15" w:type="dxa"/>
              <w:left w:w="108" w:type="dxa"/>
              <w:bottom w:w="0" w:type="dxa"/>
              <w:right w:w="108" w:type="dxa"/>
            </w:tcMar>
          </w:tcPr>
          <w:p w:rsidR="001226DD" w:rsidRPr="00E77170" w:rsidRDefault="00E77170" w:rsidP="00BB3A2D">
            <w:pPr>
              <w:spacing w:after="0" w:line="240" w:lineRule="auto"/>
              <w:contextualSpacing/>
              <w:jc w:val="both"/>
              <w:rPr>
                <w:rFonts w:ascii="Times New Roman" w:hAnsi="Times New Roman"/>
                <w:color w:val="000000" w:themeColor="text1"/>
                <w:kern w:val="24"/>
                <w:sz w:val="24"/>
                <w:szCs w:val="20"/>
                <w:lang w:eastAsia="it-IT"/>
              </w:rPr>
            </w:pPr>
            <w:r w:rsidRPr="00E77170">
              <w:rPr>
                <w:rFonts w:ascii="Times New Roman" w:hAnsi="Times New Roman"/>
                <w:color w:val="000000" w:themeColor="text1"/>
                <w:kern w:val="24"/>
                <w:sz w:val="24"/>
                <w:szCs w:val="20"/>
                <w:lang w:eastAsia="it-IT"/>
              </w:rPr>
              <w:t>2%</w:t>
            </w:r>
          </w:p>
        </w:tc>
        <w:tc>
          <w:tcPr>
            <w:tcW w:w="3260" w:type="dxa"/>
            <w:shd w:val="clear" w:color="auto" w:fill="auto"/>
            <w:tcMar>
              <w:top w:w="15" w:type="dxa"/>
              <w:left w:w="108" w:type="dxa"/>
              <w:bottom w:w="0" w:type="dxa"/>
              <w:right w:w="108" w:type="dxa"/>
            </w:tcMar>
          </w:tcPr>
          <w:p w:rsidR="001226DD" w:rsidRPr="0029322E" w:rsidRDefault="001226DD"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&gt;80</w:t>
            </w:r>
          </w:p>
        </w:tc>
        <w:tc>
          <w:tcPr>
            <w:tcW w:w="1570" w:type="dxa"/>
            <w:shd w:val="clear" w:color="auto" w:fill="auto"/>
            <w:tcMar>
              <w:top w:w="15" w:type="dxa"/>
              <w:left w:w="108" w:type="dxa"/>
              <w:bottom w:w="0" w:type="dxa"/>
              <w:right w:w="108" w:type="dxa"/>
            </w:tcMar>
          </w:tcPr>
          <w:p w:rsidR="001226DD" w:rsidRPr="00E77170" w:rsidRDefault="00E77170" w:rsidP="00BB3A2D">
            <w:pPr>
              <w:spacing w:after="0" w:line="240" w:lineRule="auto"/>
              <w:contextualSpacing/>
              <w:jc w:val="both"/>
              <w:rPr>
                <w:rFonts w:ascii="Times New Roman" w:hAnsi="Times New Roman"/>
                <w:color w:val="000000" w:themeColor="text1"/>
                <w:kern w:val="24"/>
                <w:sz w:val="24"/>
                <w:szCs w:val="20"/>
                <w:lang w:eastAsia="it-IT"/>
              </w:rPr>
            </w:pPr>
            <w:r w:rsidRPr="00E77170">
              <w:rPr>
                <w:rFonts w:ascii="Times New Roman" w:hAnsi="Times New Roman"/>
                <w:color w:val="000000" w:themeColor="text1"/>
                <w:kern w:val="24"/>
                <w:sz w:val="24"/>
                <w:szCs w:val="20"/>
                <w:lang w:eastAsia="it-IT"/>
              </w:rPr>
              <w:t>2%</w:t>
            </w:r>
          </w:p>
        </w:tc>
      </w:tr>
      <w:tr w:rsidR="00BB3A2D" w:rsidRPr="00DC5979" w:rsidTr="00632742">
        <w:trPr>
          <w:trHeight w:val="400"/>
        </w:trPr>
        <w:tc>
          <w:tcPr>
            <w:tcW w:w="4248" w:type="dxa"/>
            <w:gridSpan w:val="2"/>
            <w:shd w:val="clear" w:color="auto" w:fill="auto"/>
            <w:tcMar>
              <w:top w:w="15" w:type="dxa"/>
              <w:left w:w="108" w:type="dxa"/>
              <w:bottom w:w="0" w:type="dxa"/>
              <w:right w:w="108" w:type="dxa"/>
            </w:tcMar>
            <w:hideMark/>
          </w:tcPr>
          <w:p w:rsidR="00BB3A2D" w:rsidRPr="0029322E" w:rsidRDefault="001226DD" w:rsidP="00BB3A2D">
            <w:pPr>
              <w:spacing w:after="0" w:line="240" w:lineRule="auto"/>
              <w:contextualSpacing/>
              <w:jc w:val="center"/>
              <w:rPr>
                <w:rFonts w:ascii="Arial" w:eastAsia="Times New Roman" w:hAnsi="Arial" w:cs="Arial"/>
                <w:sz w:val="24"/>
                <w:szCs w:val="36"/>
                <w:lang w:eastAsia="it-IT"/>
              </w:rPr>
            </w:pPr>
            <w:r w:rsidRPr="0029322E">
              <w:rPr>
                <w:rFonts w:ascii="Times New Roman" w:hAnsi="Times New Roman"/>
                <w:b/>
                <w:bCs/>
                <w:color w:val="000000" w:themeColor="text1"/>
                <w:kern w:val="24"/>
                <w:sz w:val="24"/>
                <w:szCs w:val="20"/>
                <w:lang w:eastAsia="it-IT"/>
              </w:rPr>
              <w:t>Market areas</w:t>
            </w:r>
          </w:p>
        </w:tc>
        <w:tc>
          <w:tcPr>
            <w:tcW w:w="4830" w:type="dxa"/>
            <w:gridSpan w:val="2"/>
            <w:shd w:val="clear" w:color="auto" w:fill="auto"/>
            <w:tcMar>
              <w:top w:w="15" w:type="dxa"/>
              <w:left w:w="108" w:type="dxa"/>
              <w:bottom w:w="0" w:type="dxa"/>
              <w:right w:w="108" w:type="dxa"/>
            </w:tcMar>
            <w:hideMark/>
          </w:tcPr>
          <w:p w:rsidR="00BB3A2D" w:rsidRPr="0029322E" w:rsidRDefault="0029322E" w:rsidP="00BB3A2D">
            <w:pPr>
              <w:spacing w:after="0" w:line="240" w:lineRule="auto"/>
              <w:contextualSpacing/>
              <w:jc w:val="center"/>
              <w:rPr>
                <w:rFonts w:ascii="Arial" w:eastAsia="Times New Roman" w:hAnsi="Arial" w:cs="Arial"/>
                <w:sz w:val="24"/>
                <w:szCs w:val="36"/>
                <w:lang w:eastAsia="it-IT"/>
              </w:rPr>
            </w:pPr>
            <w:r w:rsidRPr="0029322E">
              <w:rPr>
                <w:rFonts w:ascii="Times New Roman" w:hAnsi="Times New Roman"/>
                <w:b/>
                <w:bCs/>
                <w:color w:val="000000" w:themeColor="text1"/>
                <w:kern w:val="24"/>
                <w:sz w:val="24"/>
                <w:szCs w:val="20"/>
                <w:lang w:eastAsia="it-IT"/>
              </w:rPr>
              <w:t>Entry modes in foreign countries</w:t>
            </w:r>
          </w:p>
        </w:tc>
      </w:tr>
      <w:tr w:rsidR="00BB3A2D" w:rsidRPr="0029322E" w:rsidTr="00632742">
        <w:trPr>
          <w:trHeight w:val="260"/>
        </w:trPr>
        <w:tc>
          <w:tcPr>
            <w:tcW w:w="2972" w:type="dxa"/>
            <w:shd w:val="clear" w:color="auto" w:fill="auto"/>
            <w:tcMar>
              <w:top w:w="15" w:type="dxa"/>
              <w:left w:w="108" w:type="dxa"/>
              <w:bottom w:w="0" w:type="dxa"/>
              <w:right w:w="108" w:type="dxa"/>
            </w:tcMar>
            <w:hideMark/>
          </w:tcPr>
          <w:p w:rsidR="00BB3A2D" w:rsidRPr="0029322E" w:rsidRDefault="0029322E" w:rsidP="00BB3A2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Western Europe</w:t>
            </w:r>
          </w:p>
        </w:tc>
        <w:tc>
          <w:tcPr>
            <w:tcW w:w="1276" w:type="dxa"/>
            <w:shd w:val="clear" w:color="auto" w:fill="auto"/>
            <w:tcMar>
              <w:top w:w="15" w:type="dxa"/>
              <w:left w:w="108" w:type="dxa"/>
              <w:bottom w:w="0" w:type="dxa"/>
              <w:right w:w="108" w:type="dxa"/>
            </w:tcMar>
            <w:hideMark/>
          </w:tcPr>
          <w:p w:rsidR="00BB3A2D" w:rsidRPr="004A2BD7" w:rsidRDefault="004A2BD7" w:rsidP="00BB3A2D">
            <w:pPr>
              <w:spacing w:after="0" w:line="240" w:lineRule="auto"/>
              <w:contextualSpacing/>
              <w:rPr>
                <w:rFonts w:ascii="Arial" w:eastAsia="Times New Roman" w:hAnsi="Arial" w:cs="Arial"/>
                <w:sz w:val="24"/>
                <w:szCs w:val="36"/>
                <w:lang w:eastAsia="it-IT"/>
              </w:rPr>
            </w:pPr>
            <w:r w:rsidRPr="004A2BD7">
              <w:rPr>
                <w:rFonts w:ascii="Times New Roman" w:hAnsi="Times New Roman"/>
                <w:color w:val="000000" w:themeColor="text1"/>
                <w:kern w:val="24"/>
                <w:sz w:val="24"/>
                <w:szCs w:val="20"/>
                <w:lang w:eastAsia="it-IT"/>
              </w:rPr>
              <w:t>96</w:t>
            </w:r>
            <w:r w:rsidR="00BB3A2D" w:rsidRPr="004A2BD7">
              <w:rPr>
                <w:rFonts w:ascii="Times New Roman" w:hAnsi="Times New Roman"/>
                <w:color w:val="000000" w:themeColor="text1"/>
                <w:kern w:val="24"/>
                <w:sz w:val="24"/>
                <w:szCs w:val="20"/>
                <w:lang w:eastAsia="it-IT"/>
              </w:rPr>
              <w:t>%</w:t>
            </w:r>
          </w:p>
        </w:tc>
        <w:tc>
          <w:tcPr>
            <w:tcW w:w="3260" w:type="dxa"/>
            <w:shd w:val="clear" w:color="auto" w:fill="auto"/>
            <w:tcMar>
              <w:top w:w="15" w:type="dxa"/>
              <w:left w:w="108" w:type="dxa"/>
              <w:bottom w:w="0" w:type="dxa"/>
              <w:right w:w="108" w:type="dxa"/>
            </w:tcMar>
            <w:hideMark/>
          </w:tcPr>
          <w:p w:rsidR="00BB3A2D" w:rsidRPr="0029322E" w:rsidRDefault="0029322E" w:rsidP="00BB3A2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Direct export</w:t>
            </w:r>
          </w:p>
        </w:tc>
        <w:tc>
          <w:tcPr>
            <w:tcW w:w="1570" w:type="dxa"/>
            <w:shd w:val="clear" w:color="auto" w:fill="auto"/>
            <w:tcMar>
              <w:top w:w="15" w:type="dxa"/>
              <w:left w:w="108" w:type="dxa"/>
              <w:bottom w:w="0" w:type="dxa"/>
              <w:right w:w="108" w:type="dxa"/>
            </w:tcMar>
            <w:hideMark/>
          </w:tcPr>
          <w:p w:rsidR="00BB3A2D" w:rsidRPr="002B20E8" w:rsidRDefault="00C92553" w:rsidP="00BB3A2D">
            <w:pPr>
              <w:spacing w:after="0" w:line="240" w:lineRule="auto"/>
              <w:contextualSpacing/>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96</w:t>
            </w:r>
            <w:r w:rsidR="00BB3A2D" w:rsidRPr="002B20E8">
              <w:rPr>
                <w:rFonts w:ascii="Times New Roman" w:hAnsi="Times New Roman"/>
                <w:color w:val="000000" w:themeColor="text1"/>
                <w:kern w:val="24"/>
                <w:sz w:val="24"/>
                <w:szCs w:val="20"/>
                <w:lang w:eastAsia="it-IT"/>
              </w:rPr>
              <w:t>%</w:t>
            </w:r>
          </w:p>
        </w:tc>
      </w:tr>
      <w:tr w:rsidR="00BB3A2D" w:rsidRPr="0029322E" w:rsidTr="00632742">
        <w:trPr>
          <w:trHeight w:val="260"/>
        </w:trPr>
        <w:tc>
          <w:tcPr>
            <w:tcW w:w="2972" w:type="dxa"/>
            <w:shd w:val="clear" w:color="auto" w:fill="auto"/>
            <w:tcMar>
              <w:top w:w="15" w:type="dxa"/>
              <w:left w:w="108" w:type="dxa"/>
              <w:bottom w:w="0" w:type="dxa"/>
              <w:right w:w="108" w:type="dxa"/>
            </w:tcMar>
            <w:hideMark/>
          </w:tcPr>
          <w:p w:rsidR="00BB3A2D" w:rsidRPr="0029322E" w:rsidRDefault="0029322E" w:rsidP="00BB3A2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Eastern Europe</w:t>
            </w:r>
          </w:p>
        </w:tc>
        <w:tc>
          <w:tcPr>
            <w:tcW w:w="1276" w:type="dxa"/>
            <w:shd w:val="clear" w:color="auto" w:fill="auto"/>
            <w:tcMar>
              <w:top w:w="15" w:type="dxa"/>
              <w:left w:w="108" w:type="dxa"/>
              <w:bottom w:w="0" w:type="dxa"/>
              <w:right w:w="108" w:type="dxa"/>
            </w:tcMar>
            <w:hideMark/>
          </w:tcPr>
          <w:p w:rsidR="00BB3A2D" w:rsidRPr="004A2BD7" w:rsidRDefault="004A2BD7" w:rsidP="00BB3A2D">
            <w:pPr>
              <w:spacing w:after="0" w:line="240" w:lineRule="auto"/>
              <w:contextualSpacing/>
              <w:rPr>
                <w:rFonts w:ascii="Arial" w:eastAsia="Times New Roman" w:hAnsi="Arial" w:cs="Arial"/>
                <w:sz w:val="24"/>
                <w:szCs w:val="36"/>
                <w:lang w:eastAsia="it-IT"/>
              </w:rPr>
            </w:pPr>
            <w:r w:rsidRPr="004A2BD7">
              <w:rPr>
                <w:rFonts w:ascii="Times New Roman" w:hAnsi="Times New Roman"/>
                <w:color w:val="000000" w:themeColor="text1"/>
                <w:kern w:val="24"/>
                <w:sz w:val="24"/>
                <w:szCs w:val="20"/>
                <w:lang w:eastAsia="it-IT"/>
              </w:rPr>
              <w:t>94</w:t>
            </w:r>
            <w:r w:rsidR="00BB3A2D" w:rsidRPr="004A2BD7">
              <w:rPr>
                <w:rFonts w:ascii="Times New Roman" w:hAnsi="Times New Roman"/>
                <w:color w:val="000000" w:themeColor="text1"/>
                <w:kern w:val="24"/>
                <w:sz w:val="24"/>
                <w:szCs w:val="20"/>
                <w:lang w:eastAsia="it-IT"/>
              </w:rPr>
              <w:t>%</w:t>
            </w:r>
          </w:p>
        </w:tc>
        <w:tc>
          <w:tcPr>
            <w:tcW w:w="3260" w:type="dxa"/>
            <w:shd w:val="clear" w:color="auto" w:fill="auto"/>
            <w:tcMar>
              <w:top w:w="15" w:type="dxa"/>
              <w:left w:w="108" w:type="dxa"/>
              <w:bottom w:w="0" w:type="dxa"/>
              <w:right w:w="108" w:type="dxa"/>
            </w:tcMar>
            <w:hideMark/>
          </w:tcPr>
          <w:p w:rsidR="00BB3A2D" w:rsidRPr="0029322E" w:rsidRDefault="0029322E" w:rsidP="00BB3A2D">
            <w:pPr>
              <w:spacing w:after="0" w:line="240" w:lineRule="auto"/>
              <w:contextualSpacing/>
              <w:rPr>
                <w:rFonts w:ascii="Arial" w:eastAsia="Times New Roman" w:hAnsi="Arial" w:cs="Arial"/>
                <w:sz w:val="24"/>
                <w:szCs w:val="36"/>
                <w:lang w:eastAsia="it-IT"/>
              </w:rPr>
            </w:pPr>
            <w:r w:rsidRPr="0029322E">
              <w:rPr>
                <w:rFonts w:ascii="Times New Roman" w:hAnsi="Times New Roman"/>
                <w:color w:val="000000" w:themeColor="text1"/>
                <w:kern w:val="24"/>
                <w:sz w:val="24"/>
                <w:szCs w:val="20"/>
                <w:lang w:eastAsia="it-IT"/>
              </w:rPr>
              <w:t>Indirect export</w:t>
            </w:r>
          </w:p>
        </w:tc>
        <w:tc>
          <w:tcPr>
            <w:tcW w:w="1570" w:type="dxa"/>
            <w:shd w:val="clear" w:color="auto" w:fill="auto"/>
            <w:tcMar>
              <w:top w:w="15" w:type="dxa"/>
              <w:left w:w="108" w:type="dxa"/>
              <w:bottom w:w="0" w:type="dxa"/>
              <w:right w:w="108" w:type="dxa"/>
            </w:tcMar>
            <w:hideMark/>
          </w:tcPr>
          <w:p w:rsidR="00BB3A2D" w:rsidRPr="002B20E8" w:rsidRDefault="00C92553" w:rsidP="00BB3A2D">
            <w:pPr>
              <w:spacing w:after="0" w:line="240" w:lineRule="auto"/>
              <w:contextualSpacing/>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98</w:t>
            </w:r>
            <w:r w:rsidR="00BB3A2D" w:rsidRPr="002B20E8">
              <w:rPr>
                <w:rFonts w:ascii="Times New Roman" w:hAnsi="Times New Roman"/>
                <w:color w:val="000000" w:themeColor="text1"/>
                <w:kern w:val="24"/>
                <w:sz w:val="24"/>
                <w:szCs w:val="20"/>
                <w:lang w:eastAsia="it-IT"/>
              </w:rPr>
              <w:t>%</w:t>
            </w:r>
          </w:p>
        </w:tc>
      </w:tr>
      <w:tr w:rsidR="0029322E" w:rsidRPr="0029322E" w:rsidTr="00632742">
        <w:trPr>
          <w:trHeight w:val="260"/>
        </w:trPr>
        <w:tc>
          <w:tcPr>
            <w:tcW w:w="2972"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United States and Canada</w:t>
            </w:r>
          </w:p>
        </w:tc>
        <w:tc>
          <w:tcPr>
            <w:tcW w:w="1276" w:type="dxa"/>
            <w:shd w:val="clear" w:color="auto" w:fill="auto"/>
            <w:tcMar>
              <w:top w:w="15" w:type="dxa"/>
              <w:left w:w="108" w:type="dxa"/>
              <w:bottom w:w="0" w:type="dxa"/>
              <w:right w:w="108" w:type="dxa"/>
            </w:tcMar>
          </w:tcPr>
          <w:p w:rsidR="0029322E" w:rsidRPr="0029322E" w:rsidRDefault="004A2BD7" w:rsidP="00BB3A2D">
            <w:pPr>
              <w:spacing w:after="0" w:line="240" w:lineRule="auto"/>
              <w:contextualSpacing/>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40%</w:t>
            </w:r>
          </w:p>
        </w:tc>
        <w:tc>
          <w:tcPr>
            <w:tcW w:w="3260"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Consortia</w:t>
            </w:r>
          </w:p>
        </w:tc>
        <w:tc>
          <w:tcPr>
            <w:tcW w:w="1570" w:type="dxa"/>
            <w:shd w:val="clear" w:color="auto" w:fill="auto"/>
            <w:tcMar>
              <w:top w:w="15" w:type="dxa"/>
              <w:left w:w="108" w:type="dxa"/>
              <w:bottom w:w="0" w:type="dxa"/>
              <w:right w:w="108" w:type="dxa"/>
            </w:tcMar>
          </w:tcPr>
          <w:p w:rsidR="0029322E" w:rsidRPr="0029322E" w:rsidRDefault="004A2BD7" w:rsidP="00BB3A2D">
            <w:pPr>
              <w:spacing w:after="0" w:line="240" w:lineRule="auto"/>
              <w:contextualSpacing/>
              <w:jc w:val="both"/>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60%</w:t>
            </w:r>
          </w:p>
        </w:tc>
      </w:tr>
      <w:tr w:rsidR="0029322E" w:rsidRPr="0029322E" w:rsidTr="00632742">
        <w:trPr>
          <w:trHeight w:val="260"/>
        </w:trPr>
        <w:tc>
          <w:tcPr>
            <w:tcW w:w="2972"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South America</w:t>
            </w:r>
          </w:p>
        </w:tc>
        <w:tc>
          <w:tcPr>
            <w:tcW w:w="1276" w:type="dxa"/>
            <w:shd w:val="clear" w:color="auto" w:fill="auto"/>
            <w:tcMar>
              <w:top w:w="15" w:type="dxa"/>
              <w:left w:w="108" w:type="dxa"/>
              <w:bottom w:w="0" w:type="dxa"/>
              <w:right w:w="108" w:type="dxa"/>
            </w:tcMar>
          </w:tcPr>
          <w:p w:rsidR="0029322E" w:rsidRPr="0029322E" w:rsidRDefault="004A2BD7" w:rsidP="00BB3A2D">
            <w:pPr>
              <w:spacing w:after="0" w:line="240" w:lineRule="auto"/>
              <w:contextualSpacing/>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22%</w:t>
            </w:r>
          </w:p>
        </w:tc>
        <w:tc>
          <w:tcPr>
            <w:tcW w:w="3260"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Foreign Direct Investment</w:t>
            </w:r>
          </w:p>
        </w:tc>
        <w:tc>
          <w:tcPr>
            <w:tcW w:w="1570" w:type="dxa"/>
            <w:shd w:val="clear" w:color="auto" w:fill="auto"/>
            <w:tcMar>
              <w:top w:w="15" w:type="dxa"/>
              <w:left w:w="108" w:type="dxa"/>
              <w:bottom w:w="0" w:type="dxa"/>
              <w:right w:w="108" w:type="dxa"/>
            </w:tcMar>
          </w:tcPr>
          <w:p w:rsidR="0029322E" w:rsidRPr="0029322E" w:rsidRDefault="002B20E8" w:rsidP="00BB3A2D">
            <w:pPr>
              <w:spacing w:after="0" w:line="240" w:lineRule="auto"/>
              <w:contextualSpacing/>
              <w:jc w:val="both"/>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6</w:t>
            </w:r>
            <w:r w:rsidR="004A2BD7">
              <w:rPr>
                <w:rFonts w:ascii="Times New Roman" w:hAnsi="Times New Roman"/>
                <w:color w:val="000000" w:themeColor="text1"/>
                <w:kern w:val="24"/>
                <w:sz w:val="24"/>
                <w:szCs w:val="20"/>
                <w:lang w:eastAsia="it-IT"/>
              </w:rPr>
              <w:t>%</w:t>
            </w:r>
          </w:p>
        </w:tc>
      </w:tr>
      <w:tr w:rsidR="0029322E" w:rsidRPr="0029322E" w:rsidTr="00632742">
        <w:trPr>
          <w:trHeight w:val="260"/>
        </w:trPr>
        <w:tc>
          <w:tcPr>
            <w:tcW w:w="2972"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Middle East</w:t>
            </w:r>
          </w:p>
        </w:tc>
        <w:tc>
          <w:tcPr>
            <w:tcW w:w="1276" w:type="dxa"/>
            <w:shd w:val="clear" w:color="auto" w:fill="auto"/>
            <w:tcMar>
              <w:top w:w="15" w:type="dxa"/>
              <w:left w:w="108" w:type="dxa"/>
              <w:bottom w:w="0" w:type="dxa"/>
              <w:right w:w="108" w:type="dxa"/>
            </w:tcMar>
          </w:tcPr>
          <w:p w:rsidR="0029322E" w:rsidRPr="0029322E" w:rsidRDefault="004A2BD7" w:rsidP="00BB3A2D">
            <w:pPr>
              <w:spacing w:after="0" w:line="240" w:lineRule="auto"/>
              <w:contextualSpacing/>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66%</w:t>
            </w:r>
          </w:p>
        </w:tc>
        <w:tc>
          <w:tcPr>
            <w:tcW w:w="3260"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Licensing</w:t>
            </w:r>
          </w:p>
        </w:tc>
        <w:tc>
          <w:tcPr>
            <w:tcW w:w="1570" w:type="dxa"/>
            <w:shd w:val="clear" w:color="auto" w:fill="auto"/>
            <w:tcMar>
              <w:top w:w="15" w:type="dxa"/>
              <w:left w:w="108" w:type="dxa"/>
              <w:bottom w:w="0" w:type="dxa"/>
              <w:right w:w="108" w:type="dxa"/>
            </w:tcMar>
          </w:tcPr>
          <w:p w:rsidR="0029322E" w:rsidRPr="0029322E" w:rsidRDefault="002B20E8" w:rsidP="002B20E8">
            <w:pPr>
              <w:spacing w:after="0" w:line="240" w:lineRule="auto"/>
              <w:contextualSpacing/>
              <w:jc w:val="both"/>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12%</w:t>
            </w:r>
          </w:p>
        </w:tc>
      </w:tr>
      <w:tr w:rsidR="0029322E" w:rsidRPr="0029322E" w:rsidTr="00632742">
        <w:trPr>
          <w:trHeight w:val="260"/>
        </w:trPr>
        <w:tc>
          <w:tcPr>
            <w:tcW w:w="2972"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Central Asia</w:t>
            </w:r>
          </w:p>
        </w:tc>
        <w:tc>
          <w:tcPr>
            <w:tcW w:w="1276" w:type="dxa"/>
            <w:shd w:val="clear" w:color="auto" w:fill="auto"/>
            <w:tcMar>
              <w:top w:w="15" w:type="dxa"/>
              <w:left w:w="108" w:type="dxa"/>
              <w:bottom w:w="0" w:type="dxa"/>
              <w:right w:w="108" w:type="dxa"/>
            </w:tcMar>
          </w:tcPr>
          <w:p w:rsidR="0029322E" w:rsidRPr="0029322E" w:rsidRDefault="004A2BD7" w:rsidP="00BB3A2D">
            <w:pPr>
              <w:spacing w:after="0" w:line="240" w:lineRule="auto"/>
              <w:contextualSpacing/>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14%</w:t>
            </w:r>
          </w:p>
        </w:tc>
        <w:tc>
          <w:tcPr>
            <w:tcW w:w="3260"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Franchising</w:t>
            </w:r>
          </w:p>
        </w:tc>
        <w:tc>
          <w:tcPr>
            <w:tcW w:w="1570" w:type="dxa"/>
            <w:shd w:val="clear" w:color="auto" w:fill="auto"/>
            <w:tcMar>
              <w:top w:w="15" w:type="dxa"/>
              <w:left w:w="108" w:type="dxa"/>
              <w:bottom w:w="0" w:type="dxa"/>
              <w:right w:w="108" w:type="dxa"/>
            </w:tcMar>
          </w:tcPr>
          <w:p w:rsidR="0029322E" w:rsidRPr="0029322E" w:rsidRDefault="002B20E8" w:rsidP="00BB3A2D">
            <w:pPr>
              <w:spacing w:after="0" w:line="240" w:lineRule="auto"/>
              <w:contextualSpacing/>
              <w:jc w:val="both"/>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4%</w:t>
            </w:r>
          </w:p>
        </w:tc>
      </w:tr>
      <w:tr w:rsidR="0029322E" w:rsidRPr="0029322E" w:rsidTr="00632742">
        <w:trPr>
          <w:trHeight w:val="260"/>
        </w:trPr>
        <w:tc>
          <w:tcPr>
            <w:tcW w:w="2972"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North Africa</w:t>
            </w:r>
          </w:p>
        </w:tc>
        <w:tc>
          <w:tcPr>
            <w:tcW w:w="1276" w:type="dxa"/>
            <w:shd w:val="clear" w:color="auto" w:fill="auto"/>
            <w:tcMar>
              <w:top w:w="15" w:type="dxa"/>
              <w:left w:w="108" w:type="dxa"/>
              <w:bottom w:w="0" w:type="dxa"/>
              <w:right w:w="108" w:type="dxa"/>
            </w:tcMar>
          </w:tcPr>
          <w:p w:rsidR="0029322E" w:rsidRPr="0029322E" w:rsidRDefault="004A2BD7" w:rsidP="00BB3A2D">
            <w:pPr>
              <w:spacing w:after="0" w:line="240" w:lineRule="auto"/>
              <w:contextualSpacing/>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38%</w:t>
            </w:r>
          </w:p>
        </w:tc>
        <w:tc>
          <w:tcPr>
            <w:tcW w:w="3260" w:type="dxa"/>
            <w:shd w:val="clear" w:color="auto" w:fill="auto"/>
            <w:tcMar>
              <w:top w:w="15" w:type="dxa"/>
              <w:left w:w="108" w:type="dxa"/>
              <w:bottom w:w="0" w:type="dxa"/>
              <w:right w:w="108" w:type="dxa"/>
            </w:tcMar>
          </w:tcPr>
          <w:p w:rsidR="0029322E" w:rsidRPr="0029322E" w:rsidRDefault="0029322E" w:rsidP="00BB3A2D">
            <w:pPr>
              <w:spacing w:after="0" w:line="240" w:lineRule="auto"/>
              <w:contextualSpacing/>
              <w:rPr>
                <w:rFonts w:ascii="Times New Roman" w:hAnsi="Times New Roman"/>
                <w:color w:val="000000" w:themeColor="text1"/>
                <w:kern w:val="24"/>
                <w:sz w:val="24"/>
                <w:szCs w:val="20"/>
                <w:lang w:eastAsia="it-IT"/>
              </w:rPr>
            </w:pPr>
            <w:r w:rsidRPr="0029322E">
              <w:rPr>
                <w:rFonts w:ascii="Times New Roman" w:hAnsi="Times New Roman"/>
                <w:color w:val="000000" w:themeColor="text1"/>
                <w:kern w:val="24"/>
                <w:sz w:val="24"/>
                <w:szCs w:val="20"/>
                <w:lang w:eastAsia="it-IT"/>
              </w:rPr>
              <w:t>Joint venture</w:t>
            </w:r>
          </w:p>
        </w:tc>
        <w:tc>
          <w:tcPr>
            <w:tcW w:w="1570" w:type="dxa"/>
            <w:shd w:val="clear" w:color="auto" w:fill="auto"/>
            <w:tcMar>
              <w:top w:w="15" w:type="dxa"/>
              <w:left w:w="108" w:type="dxa"/>
              <w:bottom w:w="0" w:type="dxa"/>
              <w:right w:w="108" w:type="dxa"/>
            </w:tcMar>
          </w:tcPr>
          <w:p w:rsidR="0029322E" w:rsidRPr="0029322E" w:rsidRDefault="002B20E8" w:rsidP="00BB3A2D">
            <w:pPr>
              <w:spacing w:after="0" w:line="240" w:lineRule="auto"/>
              <w:contextualSpacing/>
              <w:jc w:val="both"/>
              <w:rPr>
                <w:rFonts w:ascii="Times New Roman" w:hAnsi="Times New Roman"/>
                <w:color w:val="000000" w:themeColor="text1"/>
                <w:kern w:val="24"/>
                <w:sz w:val="24"/>
                <w:szCs w:val="20"/>
                <w:lang w:eastAsia="it-IT"/>
              </w:rPr>
            </w:pPr>
            <w:r>
              <w:rPr>
                <w:rFonts w:ascii="Times New Roman" w:hAnsi="Times New Roman"/>
                <w:color w:val="000000" w:themeColor="text1"/>
                <w:kern w:val="24"/>
                <w:sz w:val="24"/>
                <w:szCs w:val="20"/>
                <w:lang w:eastAsia="it-IT"/>
              </w:rPr>
              <w:t>2%</w:t>
            </w:r>
          </w:p>
        </w:tc>
      </w:tr>
    </w:tbl>
    <w:p w:rsidR="00BB3A2D" w:rsidRDefault="00BB3A2D" w:rsidP="00BB3A2D">
      <w:pPr>
        <w:spacing w:after="0" w:line="240" w:lineRule="auto"/>
        <w:contextualSpacing/>
        <w:jc w:val="both"/>
        <w:rPr>
          <w:rFonts w:ascii="Times New Roman" w:hAnsi="Times New Roman"/>
          <w:sz w:val="24"/>
        </w:rPr>
      </w:pPr>
    </w:p>
    <w:p w:rsidR="00E92905" w:rsidRDefault="00E92905" w:rsidP="0046605D">
      <w:pPr>
        <w:spacing w:after="0" w:line="240" w:lineRule="auto"/>
        <w:ind w:firstLine="284"/>
        <w:contextualSpacing/>
        <w:jc w:val="both"/>
        <w:rPr>
          <w:rFonts w:ascii="Times New Roman" w:hAnsi="Times New Roman"/>
          <w:sz w:val="24"/>
        </w:rPr>
      </w:pPr>
      <w:r w:rsidRPr="00E92905">
        <w:rPr>
          <w:rFonts w:ascii="Times New Roman" w:hAnsi="Times New Roman"/>
          <w:sz w:val="24"/>
        </w:rPr>
        <w:t xml:space="preserve">At the beginning of the questionnaire, some questions were </w:t>
      </w:r>
      <w:r w:rsidR="00C92553">
        <w:rPr>
          <w:rFonts w:ascii="Times New Roman" w:hAnsi="Times New Roman"/>
          <w:sz w:val="24"/>
        </w:rPr>
        <w:t>inserted</w:t>
      </w:r>
      <w:r w:rsidRPr="00E92905">
        <w:rPr>
          <w:rFonts w:ascii="Times New Roman" w:hAnsi="Times New Roman"/>
          <w:sz w:val="24"/>
        </w:rPr>
        <w:t xml:space="preserve"> to investigate the characteristics of the relationship with </w:t>
      </w:r>
      <w:r>
        <w:rPr>
          <w:rFonts w:ascii="Times New Roman" w:hAnsi="Times New Roman"/>
          <w:sz w:val="24"/>
        </w:rPr>
        <w:t>the</w:t>
      </w:r>
      <w:r w:rsidRPr="00E92905">
        <w:rPr>
          <w:rFonts w:ascii="Times New Roman" w:hAnsi="Times New Roman"/>
          <w:sz w:val="24"/>
        </w:rPr>
        <w:t xml:space="preserve"> bank. In the case of relationships with several banks, the interviewees were asked to respond </w:t>
      </w:r>
      <w:r w:rsidR="005305E1">
        <w:rPr>
          <w:rFonts w:ascii="Times New Roman" w:hAnsi="Times New Roman"/>
          <w:sz w:val="24"/>
        </w:rPr>
        <w:t>thinking to</w:t>
      </w:r>
      <w:r w:rsidRPr="00E92905">
        <w:rPr>
          <w:rFonts w:ascii="Times New Roman" w:hAnsi="Times New Roman"/>
          <w:sz w:val="24"/>
        </w:rPr>
        <w:t xml:space="preserve"> the bank they consider as the main one for carrying out their international activities. The answers are summarized in Table 4.</w:t>
      </w:r>
    </w:p>
    <w:p w:rsidR="00E92905" w:rsidRPr="009C654E" w:rsidRDefault="00E92905" w:rsidP="00BB3A2D">
      <w:pPr>
        <w:spacing w:after="0" w:line="240" w:lineRule="auto"/>
        <w:contextualSpacing/>
        <w:jc w:val="both"/>
        <w:rPr>
          <w:rFonts w:ascii="Times New Roman" w:hAnsi="Times New Roman"/>
          <w:sz w:val="24"/>
        </w:rPr>
      </w:pPr>
    </w:p>
    <w:p w:rsidR="00B31576" w:rsidRPr="00B25E87" w:rsidRDefault="00B25E87" w:rsidP="00B25E87">
      <w:pPr>
        <w:spacing w:after="0" w:line="240" w:lineRule="auto"/>
        <w:contextualSpacing/>
        <w:jc w:val="both"/>
        <w:rPr>
          <w:rFonts w:ascii="Times New Roman" w:eastAsiaTheme="minorEastAsia" w:hAnsi="Times New Roman"/>
          <w:b/>
          <w:sz w:val="24"/>
        </w:rPr>
      </w:pPr>
      <w:r w:rsidRPr="00B25E87">
        <w:rPr>
          <w:rFonts w:ascii="Times New Roman" w:eastAsiaTheme="minorEastAsia" w:hAnsi="Times New Roman"/>
          <w:b/>
          <w:sz w:val="24"/>
        </w:rPr>
        <w:t>Table 4.</w:t>
      </w:r>
      <w:r w:rsidR="005305E1">
        <w:rPr>
          <w:rFonts w:ascii="Times New Roman" w:eastAsiaTheme="minorEastAsia" w:hAnsi="Times New Roman"/>
          <w:b/>
          <w:sz w:val="24"/>
        </w:rPr>
        <w:t xml:space="preserve"> Relationship with the bank</w:t>
      </w:r>
    </w:p>
    <w:tbl>
      <w:tblPr>
        <w:tblW w:w="90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tblPr>
      <w:tblGrid>
        <w:gridCol w:w="2416"/>
        <w:gridCol w:w="1832"/>
        <w:gridCol w:w="2983"/>
        <w:gridCol w:w="1847"/>
      </w:tblGrid>
      <w:tr w:rsidR="00B31576" w:rsidRPr="00B31576" w:rsidTr="00632742">
        <w:trPr>
          <w:trHeight w:val="307"/>
        </w:trPr>
        <w:tc>
          <w:tcPr>
            <w:tcW w:w="4248" w:type="dxa"/>
            <w:gridSpan w:val="2"/>
            <w:shd w:val="clear" w:color="auto" w:fill="auto"/>
            <w:tcMar>
              <w:top w:w="15" w:type="dxa"/>
              <w:left w:w="108" w:type="dxa"/>
              <w:bottom w:w="0" w:type="dxa"/>
              <w:right w:w="108" w:type="dxa"/>
            </w:tcMar>
            <w:hideMark/>
          </w:tcPr>
          <w:p w:rsidR="00B31576" w:rsidRPr="00B31576" w:rsidRDefault="00B31576" w:rsidP="00B31576">
            <w:pPr>
              <w:spacing w:after="0"/>
              <w:jc w:val="center"/>
              <w:rPr>
                <w:rFonts w:ascii="Arial" w:eastAsia="Times New Roman" w:hAnsi="Arial" w:cs="Arial"/>
                <w:sz w:val="24"/>
                <w:szCs w:val="36"/>
                <w:lang w:eastAsia="it-IT"/>
              </w:rPr>
            </w:pPr>
            <w:r>
              <w:rPr>
                <w:rFonts w:ascii="Times New Roman" w:hAnsi="Times New Roman"/>
                <w:b/>
                <w:bCs/>
                <w:color w:val="000000" w:themeColor="text1"/>
                <w:kern w:val="24"/>
                <w:sz w:val="24"/>
                <w:szCs w:val="20"/>
                <w:lang w:eastAsia="it-IT"/>
              </w:rPr>
              <w:t>Type of Bank</w:t>
            </w:r>
          </w:p>
        </w:tc>
        <w:tc>
          <w:tcPr>
            <w:tcW w:w="4830" w:type="dxa"/>
            <w:gridSpan w:val="2"/>
            <w:shd w:val="clear" w:color="auto" w:fill="auto"/>
            <w:tcMar>
              <w:top w:w="15" w:type="dxa"/>
              <w:left w:w="108" w:type="dxa"/>
              <w:bottom w:w="0" w:type="dxa"/>
              <w:right w:w="108" w:type="dxa"/>
            </w:tcMar>
            <w:hideMark/>
          </w:tcPr>
          <w:p w:rsidR="00B31576" w:rsidRPr="00B31576" w:rsidRDefault="00B31576" w:rsidP="00632742">
            <w:pPr>
              <w:spacing w:after="0"/>
              <w:jc w:val="center"/>
              <w:rPr>
                <w:rFonts w:ascii="Arial" w:eastAsia="Times New Roman" w:hAnsi="Arial" w:cs="Arial"/>
                <w:sz w:val="24"/>
                <w:szCs w:val="36"/>
                <w:lang w:eastAsia="it-IT"/>
              </w:rPr>
            </w:pPr>
            <w:r w:rsidRPr="00B31576">
              <w:rPr>
                <w:rFonts w:ascii="Times New Roman" w:hAnsi="Times New Roman"/>
                <w:b/>
                <w:bCs/>
                <w:color w:val="000000" w:themeColor="text1"/>
                <w:kern w:val="24"/>
                <w:sz w:val="24"/>
                <w:szCs w:val="20"/>
                <w:lang w:eastAsia="it-IT"/>
              </w:rPr>
              <w:t>Length of the relationship</w:t>
            </w:r>
          </w:p>
        </w:tc>
      </w:tr>
      <w:tr w:rsidR="00B31576" w:rsidRPr="00B31576" w:rsidTr="00632742">
        <w:trPr>
          <w:trHeight w:val="260"/>
        </w:trPr>
        <w:tc>
          <w:tcPr>
            <w:tcW w:w="2416" w:type="dxa"/>
            <w:shd w:val="clear" w:color="auto" w:fill="auto"/>
            <w:tcMar>
              <w:top w:w="15" w:type="dxa"/>
              <w:left w:w="108" w:type="dxa"/>
              <w:bottom w:w="0" w:type="dxa"/>
              <w:right w:w="108" w:type="dxa"/>
            </w:tcMar>
            <w:hideMark/>
          </w:tcPr>
          <w:p w:rsidR="00B31576" w:rsidRPr="00B31576" w:rsidRDefault="00B31576" w:rsidP="00632742">
            <w:pPr>
              <w:spacing w:after="0"/>
              <w:rPr>
                <w:rFonts w:ascii="Arial" w:eastAsia="Times New Roman" w:hAnsi="Arial" w:cs="Arial"/>
                <w:sz w:val="24"/>
                <w:szCs w:val="36"/>
                <w:lang w:eastAsia="it-IT"/>
              </w:rPr>
            </w:pPr>
            <w:r w:rsidRPr="00B31576">
              <w:rPr>
                <w:rFonts w:ascii="Times New Roman" w:hAnsi="Times New Roman"/>
                <w:color w:val="000000" w:themeColor="text1"/>
                <w:kern w:val="24"/>
                <w:sz w:val="24"/>
                <w:szCs w:val="20"/>
                <w:lang w:eastAsia="it-IT"/>
              </w:rPr>
              <w:t>Banking Group</w:t>
            </w:r>
          </w:p>
        </w:tc>
        <w:tc>
          <w:tcPr>
            <w:tcW w:w="1832" w:type="dxa"/>
            <w:shd w:val="clear" w:color="auto" w:fill="auto"/>
            <w:tcMar>
              <w:top w:w="15" w:type="dxa"/>
              <w:left w:w="108" w:type="dxa"/>
              <w:bottom w:w="0" w:type="dxa"/>
              <w:right w:w="108" w:type="dxa"/>
            </w:tcMar>
            <w:hideMark/>
          </w:tcPr>
          <w:p w:rsidR="00B31576" w:rsidRPr="00B31576" w:rsidRDefault="005305E1" w:rsidP="00632742">
            <w:pPr>
              <w:spacing w:after="0"/>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80</w:t>
            </w:r>
            <w:r w:rsidR="00B31576" w:rsidRPr="00B31576">
              <w:rPr>
                <w:rFonts w:ascii="Times New Roman" w:hAnsi="Times New Roman"/>
                <w:color w:val="000000" w:themeColor="text1"/>
                <w:kern w:val="24"/>
                <w:sz w:val="24"/>
                <w:szCs w:val="20"/>
                <w:lang w:eastAsia="it-IT"/>
              </w:rPr>
              <w:t>%</w:t>
            </w:r>
          </w:p>
        </w:tc>
        <w:tc>
          <w:tcPr>
            <w:tcW w:w="2983" w:type="dxa"/>
            <w:shd w:val="clear" w:color="auto" w:fill="auto"/>
            <w:tcMar>
              <w:top w:w="15" w:type="dxa"/>
              <w:left w:w="108" w:type="dxa"/>
              <w:bottom w:w="0" w:type="dxa"/>
              <w:right w:w="108" w:type="dxa"/>
            </w:tcMar>
            <w:hideMark/>
          </w:tcPr>
          <w:p w:rsidR="00B31576" w:rsidRPr="00B31576" w:rsidRDefault="00B31576" w:rsidP="00632742">
            <w:pPr>
              <w:spacing w:after="0"/>
              <w:rPr>
                <w:rFonts w:ascii="Arial" w:eastAsia="Times New Roman" w:hAnsi="Arial" w:cs="Arial"/>
                <w:sz w:val="24"/>
                <w:szCs w:val="36"/>
                <w:lang w:eastAsia="it-IT"/>
              </w:rPr>
            </w:pPr>
            <w:r w:rsidRPr="00B31576">
              <w:rPr>
                <w:rFonts w:ascii="Times New Roman" w:hAnsi="Times New Roman"/>
                <w:color w:val="000000" w:themeColor="text1"/>
                <w:kern w:val="24"/>
                <w:sz w:val="24"/>
                <w:szCs w:val="20"/>
                <w:lang w:eastAsia="it-IT"/>
              </w:rPr>
              <w:t>&lt;5 years</w:t>
            </w:r>
          </w:p>
        </w:tc>
        <w:tc>
          <w:tcPr>
            <w:tcW w:w="1847" w:type="dxa"/>
            <w:shd w:val="clear" w:color="auto" w:fill="auto"/>
            <w:tcMar>
              <w:top w:w="15" w:type="dxa"/>
              <w:left w:w="108" w:type="dxa"/>
              <w:bottom w:w="0" w:type="dxa"/>
              <w:right w:w="108" w:type="dxa"/>
            </w:tcMar>
            <w:hideMark/>
          </w:tcPr>
          <w:p w:rsidR="00B31576" w:rsidRPr="00B31576" w:rsidRDefault="003208B1" w:rsidP="00632742">
            <w:pPr>
              <w:spacing w:after="0"/>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34</w:t>
            </w:r>
            <w:r w:rsidR="00B31576" w:rsidRPr="00B31576">
              <w:rPr>
                <w:rFonts w:ascii="Times New Roman" w:hAnsi="Times New Roman"/>
                <w:color w:val="000000" w:themeColor="text1"/>
                <w:kern w:val="24"/>
                <w:sz w:val="24"/>
                <w:szCs w:val="20"/>
                <w:lang w:eastAsia="it-IT"/>
              </w:rPr>
              <w:t>%</w:t>
            </w:r>
          </w:p>
        </w:tc>
      </w:tr>
      <w:tr w:rsidR="00B31576" w:rsidRPr="00B31576" w:rsidTr="00632742">
        <w:trPr>
          <w:trHeight w:val="260"/>
        </w:trPr>
        <w:tc>
          <w:tcPr>
            <w:tcW w:w="2416" w:type="dxa"/>
            <w:shd w:val="clear" w:color="auto" w:fill="auto"/>
            <w:tcMar>
              <w:top w:w="15" w:type="dxa"/>
              <w:left w:w="108" w:type="dxa"/>
              <w:bottom w:w="0" w:type="dxa"/>
              <w:right w:w="108" w:type="dxa"/>
            </w:tcMar>
            <w:hideMark/>
          </w:tcPr>
          <w:p w:rsidR="00B31576" w:rsidRPr="00B31576" w:rsidRDefault="00B31576" w:rsidP="00632742">
            <w:pPr>
              <w:spacing w:after="0"/>
              <w:rPr>
                <w:rFonts w:ascii="Arial" w:eastAsia="Times New Roman" w:hAnsi="Arial" w:cs="Arial"/>
                <w:sz w:val="24"/>
                <w:szCs w:val="36"/>
                <w:lang w:eastAsia="it-IT"/>
              </w:rPr>
            </w:pPr>
            <w:r w:rsidRPr="00B31576">
              <w:rPr>
                <w:rFonts w:ascii="Times New Roman" w:hAnsi="Times New Roman"/>
                <w:color w:val="000000" w:themeColor="text1"/>
                <w:kern w:val="24"/>
                <w:sz w:val="24"/>
                <w:szCs w:val="20"/>
                <w:lang w:eastAsia="it-IT"/>
              </w:rPr>
              <w:t>Peoples’ Bank</w:t>
            </w:r>
          </w:p>
        </w:tc>
        <w:tc>
          <w:tcPr>
            <w:tcW w:w="1832" w:type="dxa"/>
            <w:shd w:val="clear" w:color="auto" w:fill="auto"/>
            <w:tcMar>
              <w:top w:w="15" w:type="dxa"/>
              <w:left w:w="108" w:type="dxa"/>
              <w:bottom w:w="0" w:type="dxa"/>
              <w:right w:w="108" w:type="dxa"/>
            </w:tcMar>
            <w:hideMark/>
          </w:tcPr>
          <w:p w:rsidR="00B31576" w:rsidRPr="00B31576" w:rsidRDefault="005305E1" w:rsidP="00632742">
            <w:pPr>
              <w:spacing w:after="0"/>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4</w:t>
            </w:r>
            <w:r w:rsidR="00B31576" w:rsidRPr="00B31576">
              <w:rPr>
                <w:rFonts w:ascii="Times New Roman" w:hAnsi="Times New Roman"/>
                <w:color w:val="000000" w:themeColor="text1"/>
                <w:kern w:val="24"/>
                <w:sz w:val="24"/>
                <w:szCs w:val="20"/>
                <w:lang w:eastAsia="it-IT"/>
              </w:rPr>
              <w:t>%</w:t>
            </w:r>
          </w:p>
        </w:tc>
        <w:tc>
          <w:tcPr>
            <w:tcW w:w="2983" w:type="dxa"/>
            <w:shd w:val="clear" w:color="auto" w:fill="auto"/>
            <w:tcMar>
              <w:top w:w="15" w:type="dxa"/>
              <w:left w:w="108" w:type="dxa"/>
              <w:bottom w:w="0" w:type="dxa"/>
              <w:right w:w="108" w:type="dxa"/>
            </w:tcMar>
            <w:hideMark/>
          </w:tcPr>
          <w:p w:rsidR="00B31576" w:rsidRPr="00B31576" w:rsidRDefault="00B31576" w:rsidP="00632742">
            <w:pPr>
              <w:spacing w:after="0"/>
              <w:rPr>
                <w:rFonts w:ascii="Arial" w:eastAsia="Times New Roman" w:hAnsi="Arial" w:cs="Arial"/>
                <w:sz w:val="24"/>
                <w:szCs w:val="36"/>
                <w:lang w:eastAsia="it-IT"/>
              </w:rPr>
            </w:pPr>
            <w:r w:rsidRPr="00B31576">
              <w:rPr>
                <w:rFonts w:ascii="Times New Roman" w:hAnsi="Times New Roman"/>
                <w:color w:val="000000" w:themeColor="text1"/>
                <w:kern w:val="24"/>
                <w:sz w:val="24"/>
                <w:szCs w:val="20"/>
                <w:lang w:eastAsia="it-IT"/>
              </w:rPr>
              <w:t>5-10 years</w:t>
            </w:r>
          </w:p>
        </w:tc>
        <w:tc>
          <w:tcPr>
            <w:tcW w:w="1847" w:type="dxa"/>
            <w:shd w:val="clear" w:color="auto" w:fill="auto"/>
            <w:tcMar>
              <w:top w:w="15" w:type="dxa"/>
              <w:left w:w="108" w:type="dxa"/>
              <w:bottom w:w="0" w:type="dxa"/>
              <w:right w:w="108" w:type="dxa"/>
            </w:tcMar>
            <w:hideMark/>
          </w:tcPr>
          <w:p w:rsidR="00B31576" w:rsidRPr="00B31576" w:rsidRDefault="003208B1" w:rsidP="00632742">
            <w:pPr>
              <w:spacing w:after="0"/>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30</w:t>
            </w:r>
            <w:r w:rsidR="00B31576" w:rsidRPr="00B31576">
              <w:rPr>
                <w:rFonts w:ascii="Times New Roman" w:hAnsi="Times New Roman"/>
                <w:color w:val="000000" w:themeColor="text1"/>
                <w:kern w:val="24"/>
                <w:sz w:val="24"/>
                <w:szCs w:val="20"/>
                <w:lang w:eastAsia="it-IT"/>
              </w:rPr>
              <w:t>%</w:t>
            </w:r>
          </w:p>
        </w:tc>
      </w:tr>
      <w:tr w:rsidR="00B31576" w:rsidRPr="00B31576" w:rsidTr="00632742">
        <w:trPr>
          <w:trHeight w:val="260"/>
        </w:trPr>
        <w:tc>
          <w:tcPr>
            <w:tcW w:w="2416" w:type="dxa"/>
            <w:shd w:val="clear" w:color="auto" w:fill="auto"/>
            <w:tcMar>
              <w:top w:w="15" w:type="dxa"/>
              <w:left w:w="108" w:type="dxa"/>
              <w:bottom w:w="0" w:type="dxa"/>
              <w:right w:w="108" w:type="dxa"/>
            </w:tcMar>
            <w:hideMark/>
          </w:tcPr>
          <w:p w:rsidR="00B31576" w:rsidRPr="00B31576" w:rsidRDefault="00B31576" w:rsidP="00632742">
            <w:pPr>
              <w:spacing w:after="0"/>
              <w:rPr>
                <w:rFonts w:ascii="Arial" w:eastAsia="Times New Roman" w:hAnsi="Arial" w:cs="Arial"/>
                <w:sz w:val="24"/>
                <w:szCs w:val="36"/>
                <w:lang w:eastAsia="it-IT"/>
              </w:rPr>
            </w:pPr>
            <w:r w:rsidRPr="00B31576">
              <w:rPr>
                <w:rFonts w:ascii="Times New Roman" w:hAnsi="Times New Roman"/>
                <w:color w:val="000000" w:themeColor="text1"/>
                <w:kern w:val="24"/>
                <w:sz w:val="24"/>
                <w:szCs w:val="20"/>
                <w:lang w:eastAsia="it-IT"/>
              </w:rPr>
              <w:t>Cooperative Credit Bank</w:t>
            </w:r>
          </w:p>
        </w:tc>
        <w:tc>
          <w:tcPr>
            <w:tcW w:w="1832" w:type="dxa"/>
            <w:shd w:val="clear" w:color="auto" w:fill="auto"/>
            <w:tcMar>
              <w:top w:w="15" w:type="dxa"/>
              <w:left w:w="108" w:type="dxa"/>
              <w:bottom w:w="0" w:type="dxa"/>
              <w:right w:w="108" w:type="dxa"/>
            </w:tcMar>
            <w:hideMark/>
          </w:tcPr>
          <w:p w:rsidR="00B31576" w:rsidRPr="00B31576" w:rsidRDefault="005305E1" w:rsidP="00632742">
            <w:pPr>
              <w:spacing w:after="0"/>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16</w:t>
            </w:r>
            <w:r w:rsidR="00B31576" w:rsidRPr="00B31576">
              <w:rPr>
                <w:rFonts w:ascii="Times New Roman" w:hAnsi="Times New Roman"/>
                <w:color w:val="000000" w:themeColor="text1"/>
                <w:kern w:val="24"/>
                <w:sz w:val="24"/>
                <w:szCs w:val="20"/>
                <w:lang w:eastAsia="it-IT"/>
              </w:rPr>
              <w:t>%</w:t>
            </w:r>
          </w:p>
        </w:tc>
        <w:tc>
          <w:tcPr>
            <w:tcW w:w="2983" w:type="dxa"/>
            <w:shd w:val="clear" w:color="auto" w:fill="auto"/>
            <w:tcMar>
              <w:top w:w="15" w:type="dxa"/>
              <w:left w:w="108" w:type="dxa"/>
              <w:bottom w:w="0" w:type="dxa"/>
              <w:right w:w="108" w:type="dxa"/>
            </w:tcMar>
            <w:hideMark/>
          </w:tcPr>
          <w:p w:rsidR="00B31576" w:rsidRPr="00B31576" w:rsidRDefault="00B31576" w:rsidP="00632742">
            <w:pPr>
              <w:spacing w:after="0"/>
              <w:rPr>
                <w:rFonts w:ascii="Arial" w:eastAsia="Times New Roman" w:hAnsi="Arial" w:cs="Arial"/>
                <w:sz w:val="24"/>
                <w:szCs w:val="36"/>
                <w:lang w:eastAsia="it-IT"/>
              </w:rPr>
            </w:pPr>
            <w:r w:rsidRPr="00B31576">
              <w:rPr>
                <w:rFonts w:ascii="Times New Roman" w:hAnsi="Times New Roman"/>
                <w:color w:val="000000" w:themeColor="text1"/>
                <w:kern w:val="24"/>
                <w:sz w:val="24"/>
                <w:szCs w:val="20"/>
                <w:lang w:eastAsia="it-IT"/>
              </w:rPr>
              <w:t>&gt;10 years</w:t>
            </w:r>
          </w:p>
        </w:tc>
        <w:tc>
          <w:tcPr>
            <w:tcW w:w="1847" w:type="dxa"/>
            <w:shd w:val="clear" w:color="auto" w:fill="auto"/>
            <w:tcMar>
              <w:top w:w="15" w:type="dxa"/>
              <w:left w:w="108" w:type="dxa"/>
              <w:bottom w:w="0" w:type="dxa"/>
              <w:right w:w="108" w:type="dxa"/>
            </w:tcMar>
            <w:hideMark/>
          </w:tcPr>
          <w:p w:rsidR="00B31576" w:rsidRPr="00B31576" w:rsidRDefault="003208B1" w:rsidP="00632742">
            <w:pPr>
              <w:spacing w:after="0"/>
              <w:jc w:val="both"/>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36</w:t>
            </w:r>
            <w:r w:rsidR="00B31576" w:rsidRPr="00B31576">
              <w:rPr>
                <w:rFonts w:ascii="Times New Roman" w:hAnsi="Times New Roman"/>
                <w:color w:val="000000" w:themeColor="text1"/>
                <w:kern w:val="24"/>
                <w:sz w:val="24"/>
                <w:szCs w:val="20"/>
                <w:lang w:eastAsia="it-IT"/>
              </w:rPr>
              <w:t>%</w:t>
            </w:r>
          </w:p>
        </w:tc>
      </w:tr>
      <w:tr w:rsidR="00B31576" w:rsidRPr="00DC5979" w:rsidTr="00B31576">
        <w:trPr>
          <w:trHeight w:val="400"/>
        </w:trPr>
        <w:tc>
          <w:tcPr>
            <w:tcW w:w="9078" w:type="dxa"/>
            <w:gridSpan w:val="4"/>
            <w:shd w:val="clear" w:color="auto" w:fill="auto"/>
            <w:tcMar>
              <w:top w:w="15" w:type="dxa"/>
              <w:left w:w="108" w:type="dxa"/>
              <w:bottom w:w="0" w:type="dxa"/>
              <w:right w:w="108" w:type="dxa"/>
            </w:tcMar>
            <w:hideMark/>
          </w:tcPr>
          <w:p w:rsidR="00B31576" w:rsidRPr="00B31576" w:rsidRDefault="00B31576" w:rsidP="00632742">
            <w:pPr>
              <w:spacing w:after="0"/>
              <w:jc w:val="center"/>
              <w:rPr>
                <w:rFonts w:ascii="Arial" w:eastAsia="Times New Roman" w:hAnsi="Arial" w:cs="Arial"/>
                <w:sz w:val="24"/>
                <w:szCs w:val="36"/>
                <w:lang w:eastAsia="it-IT"/>
              </w:rPr>
            </w:pPr>
            <w:r w:rsidRPr="00B31576">
              <w:rPr>
                <w:rFonts w:ascii="Times New Roman" w:hAnsi="Times New Roman"/>
                <w:b/>
                <w:bCs/>
                <w:color w:val="000000" w:themeColor="text1"/>
                <w:kern w:val="24"/>
                <w:sz w:val="24"/>
                <w:szCs w:val="20"/>
                <w:lang w:eastAsia="it-IT"/>
              </w:rPr>
              <w:t>Contemporary relationships with other banks</w:t>
            </w:r>
          </w:p>
        </w:tc>
      </w:tr>
      <w:tr w:rsidR="00B31576" w:rsidRPr="00B31576" w:rsidTr="00632742">
        <w:trPr>
          <w:trHeight w:val="260"/>
        </w:trPr>
        <w:tc>
          <w:tcPr>
            <w:tcW w:w="4248" w:type="dxa"/>
            <w:gridSpan w:val="2"/>
            <w:shd w:val="clear" w:color="auto" w:fill="auto"/>
            <w:tcMar>
              <w:top w:w="15" w:type="dxa"/>
              <w:left w:w="108" w:type="dxa"/>
              <w:bottom w:w="0" w:type="dxa"/>
              <w:right w:w="108" w:type="dxa"/>
            </w:tcMar>
            <w:hideMark/>
          </w:tcPr>
          <w:p w:rsidR="00B31576" w:rsidRPr="00B31576" w:rsidRDefault="00B31576" w:rsidP="00632742">
            <w:pPr>
              <w:spacing w:after="0"/>
              <w:rPr>
                <w:rFonts w:ascii="Arial" w:eastAsia="Times New Roman" w:hAnsi="Arial" w:cs="Arial"/>
                <w:sz w:val="24"/>
                <w:szCs w:val="36"/>
                <w:lang w:eastAsia="it-IT"/>
              </w:rPr>
            </w:pPr>
            <w:r w:rsidRPr="00B31576">
              <w:rPr>
                <w:rFonts w:ascii="Times New Roman" w:hAnsi="Times New Roman"/>
                <w:color w:val="000000" w:themeColor="text1"/>
                <w:kern w:val="24"/>
                <w:sz w:val="24"/>
                <w:szCs w:val="20"/>
                <w:lang w:eastAsia="it-IT"/>
              </w:rPr>
              <w:t xml:space="preserve">Yes </w:t>
            </w:r>
          </w:p>
        </w:tc>
        <w:tc>
          <w:tcPr>
            <w:tcW w:w="4830" w:type="dxa"/>
            <w:gridSpan w:val="2"/>
            <w:shd w:val="clear" w:color="auto" w:fill="auto"/>
            <w:tcMar>
              <w:top w:w="15" w:type="dxa"/>
              <w:left w:w="108" w:type="dxa"/>
              <w:bottom w:w="0" w:type="dxa"/>
              <w:right w:w="108" w:type="dxa"/>
            </w:tcMar>
            <w:hideMark/>
          </w:tcPr>
          <w:p w:rsidR="00B31576" w:rsidRPr="00B31576" w:rsidRDefault="003208B1" w:rsidP="00632742">
            <w:pPr>
              <w:spacing w:after="0"/>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30</w:t>
            </w:r>
            <w:r w:rsidR="00B31576" w:rsidRPr="00B31576">
              <w:rPr>
                <w:rFonts w:ascii="Times New Roman" w:hAnsi="Times New Roman"/>
                <w:color w:val="000000" w:themeColor="text1"/>
                <w:kern w:val="24"/>
                <w:sz w:val="24"/>
                <w:szCs w:val="20"/>
                <w:lang w:eastAsia="it-IT"/>
              </w:rPr>
              <w:t>%</w:t>
            </w:r>
          </w:p>
        </w:tc>
      </w:tr>
      <w:tr w:rsidR="00B31576" w:rsidRPr="00B31576" w:rsidTr="00632742">
        <w:trPr>
          <w:trHeight w:val="260"/>
        </w:trPr>
        <w:tc>
          <w:tcPr>
            <w:tcW w:w="4248" w:type="dxa"/>
            <w:gridSpan w:val="2"/>
            <w:shd w:val="clear" w:color="auto" w:fill="auto"/>
            <w:tcMar>
              <w:top w:w="15" w:type="dxa"/>
              <w:left w:w="108" w:type="dxa"/>
              <w:bottom w:w="0" w:type="dxa"/>
              <w:right w:w="108" w:type="dxa"/>
            </w:tcMar>
            <w:hideMark/>
          </w:tcPr>
          <w:p w:rsidR="00B31576" w:rsidRPr="00B31576" w:rsidRDefault="00B31576" w:rsidP="00632742">
            <w:pPr>
              <w:spacing w:after="0"/>
              <w:rPr>
                <w:rFonts w:ascii="Arial" w:eastAsia="Times New Roman" w:hAnsi="Arial" w:cs="Arial"/>
                <w:sz w:val="24"/>
                <w:szCs w:val="36"/>
                <w:lang w:eastAsia="it-IT"/>
              </w:rPr>
            </w:pPr>
            <w:r w:rsidRPr="00B31576">
              <w:rPr>
                <w:rFonts w:ascii="Times New Roman" w:hAnsi="Times New Roman"/>
                <w:color w:val="000000" w:themeColor="text1"/>
                <w:kern w:val="24"/>
                <w:sz w:val="24"/>
                <w:szCs w:val="20"/>
                <w:lang w:eastAsia="it-IT"/>
              </w:rPr>
              <w:t>No</w:t>
            </w:r>
          </w:p>
        </w:tc>
        <w:tc>
          <w:tcPr>
            <w:tcW w:w="4830" w:type="dxa"/>
            <w:gridSpan w:val="2"/>
            <w:shd w:val="clear" w:color="auto" w:fill="auto"/>
            <w:tcMar>
              <w:top w:w="15" w:type="dxa"/>
              <w:left w:w="108" w:type="dxa"/>
              <w:bottom w:w="0" w:type="dxa"/>
              <w:right w:w="108" w:type="dxa"/>
            </w:tcMar>
            <w:hideMark/>
          </w:tcPr>
          <w:p w:rsidR="00B31576" w:rsidRPr="00B31576" w:rsidRDefault="003208B1" w:rsidP="00632742">
            <w:pPr>
              <w:spacing w:after="0"/>
              <w:rPr>
                <w:rFonts w:ascii="Arial" w:eastAsia="Times New Roman" w:hAnsi="Arial" w:cs="Arial"/>
                <w:sz w:val="24"/>
                <w:szCs w:val="36"/>
                <w:lang w:eastAsia="it-IT"/>
              </w:rPr>
            </w:pPr>
            <w:r>
              <w:rPr>
                <w:rFonts w:ascii="Times New Roman" w:hAnsi="Times New Roman"/>
                <w:color w:val="000000" w:themeColor="text1"/>
                <w:kern w:val="24"/>
                <w:sz w:val="24"/>
                <w:szCs w:val="20"/>
                <w:lang w:eastAsia="it-IT"/>
              </w:rPr>
              <w:t>70</w:t>
            </w:r>
            <w:r w:rsidR="00B31576" w:rsidRPr="00B31576">
              <w:rPr>
                <w:rFonts w:ascii="Times New Roman" w:hAnsi="Times New Roman"/>
                <w:color w:val="000000" w:themeColor="text1"/>
                <w:kern w:val="24"/>
                <w:sz w:val="24"/>
                <w:szCs w:val="20"/>
                <w:lang w:eastAsia="it-IT"/>
              </w:rPr>
              <w:t>%</w:t>
            </w:r>
          </w:p>
        </w:tc>
      </w:tr>
    </w:tbl>
    <w:p w:rsidR="00B31576" w:rsidRDefault="00B31576" w:rsidP="00B31576">
      <w:pPr>
        <w:spacing w:after="0" w:line="240" w:lineRule="auto"/>
        <w:contextualSpacing/>
        <w:jc w:val="both"/>
        <w:rPr>
          <w:rFonts w:ascii="Times New Roman" w:eastAsiaTheme="minorEastAsia" w:hAnsi="Times New Roman"/>
          <w:sz w:val="24"/>
        </w:rPr>
      </w:pPr>
    </w:p>
    <w:p w:rsidR="00BB3A2D" w:rsidRDefault="00BB3A2D" w:rsidP="00D151CA">
      <w:pPr>
        <w:spacing w:after="0" w:line="240" w:lineRule="auto"/>
        <w:ind w:firstLine="284"/>
        <w:contextualSpacing/>
        <w:jc w:val="both"/>
        <w:rPr>
          <w:rFonts w:ascii="Times New Roman" w:eastAsiaTheme="minorEastAsia" w:hAnsi="Times New Roman"/>
          <w:sz w:val="24"/>
        </w:rPr>
      </w:pPr>
      <w:r w:rsidRPr="00162941">
        <w:rPr>
          <w:rFonts w:ascii="Times New Roman" w:eastAsiaTheme="minorEastAsia" w:hAnsi="Times New Roman"/>
          <w:sz w:val="24"/>
        </w:rPr>
        <w:t xml:space="preserve">The analyses of the results allowed the identification of those services that should be improved by the bank to increase customer satisfaction and </w:t>
      </w:r>
      <w:r w:rsidR="003208B1">
        <w:rPr>
          <w:rFonts w:ascii="Times New Roman" w:eastAsiaTheme="minorEastAsia" w:hAnsi="Times New Roman"/>
          <w:sz w:val="24"/>
        </w:rPr>
        <w:t>support SMEs internationalization</w:t>
      </w:r>
      <w:r w:rsidRPr="00162941">
        <w:rPr>
          <w:rFonts w:ascii="Times New Roman" w:eastAsiaTheme="minorEastAsia" w:hAnsi="Times New Roman"/>
          <w:sz w:val="24"/>
        </w:rPr>
        <w:t>.</w:t>
      </w:r>
    </w:p>
    <w:p w:rsidR="00913B7E" w:rsidRDefault="00913B7E" w:rsidP="00BB3A2D">
      <w:pPr>
        <w:spacing w:after="0" w:line="240" w:lineRule="auto"/>
        <w:contextualSpacing/>
        <w:jc w:val="both"/>
        <w:rPr>
          <w:rFonts w:ascii="Times New Roman" w:eastAsiaTheme="minorEastAsia" w:hAnsi="Times New Roman"/>
          <w:sz w:val="24"/>
        </w:rPr>
      </w:pPr>
    </w:p>
    <w:p w:rsidR="00BB3A2D" w:rsidRPr="00BB3A2D" w:rsidRDefault="00BB3A2D" w:rsidP="00C92553">
      <w:pPr>
        <w:pStyle w:val="Paragraphedeliste"/>
        <w:numPr>
          <w:ilvl w:val="0"/>
          <w:numId w:val="3"/>
        </w:numPr>
        <w:spacing w:after="0" w:line="240" w:lineRule="auto"/>
        <w:rPr>
          <w:rFonts w:ascii="Times New Roman" w:hAnsi="Times New Roman"/>
          <w:b/>
          <w:sz w:val="24"/>
          <w:szCs w:val="24"/>
          <w:lang w:val="en-US"/>
        </w:rPr>
      </w:pPr>
      <w:r>
        <w:rPr>
          <w:rFonts w:ascii="Times New Roman" w:hAnsi="Times New Roman"/>
          <w:b/>
          <w:sz w:val="24"/>
          <w:szCs w:val="24"/>
          <w:lang w:val="en-US"/>
        </w:rPr>
        <w:t>Results</w:t>
      </w:r>
    </w:p>
    <w:p w:rsidR="00BB3A2D" w:rsidRDefault="00BB3A2D" w:rsidP="00BB3A2D">
      <w:pPr>
        <w:spacing w:after="0" w:line="240" w:lineRule="auto"/>
        <w:contextualSpacing/>
        <w:jc w:val="both"/>
        <w:rPr>
          <w:rFonts w:ascii="Times New Roman" w:eastAsiaTheme="minorEastAsia" w:hAnsi="Times New Roman"/>
          <w:sz w:val="24"/>
        </w:rPr>
      </w:pPr>
    </w:p>
    <w:p w:rsidR="00BB3A2D" w:rsidRPr="00CA647E" w:rsidRDefault="001C2439" w:rsidP="00D151CA">
      <w:pPr>
        <w:spacing w:after="0" w:line="240" w:lineRule="auto"/>
        <w:ind w:firstLine="284"/>
        <w:contextualSpacing/>
        <w:jc w:val="both"/>
        <w:rPr>
          <w:rFonts w:ascii="Times New Roman" w:eastAsiaTheme="minorEastAsia" w:hAnsi="Times New Roman"/>
          <w:sz w:val="24"/>
        </w:rPr>
      </w:pPr>
      <w:r>
        <w:rPr>
          <w:rFonts w:ascii="Times New Roman" w:eastAsiaTheme="minorEastAsia" w:hAnsi="Times New Roman"/>
          <w:sz w:val="24"/>
        </w:rPr>
        <w:t>By a</w:t>
      </w:r>
      <w:r w:rsidR="00302B50" w:rsidRPr="00302B50">
        <w:rPr>
          <w:rFonts w:ascii="Times New Roman" w:eastAsiaTheme="minorEastAsia" w:hAnsi="Times New Roman"/>
          <w:sz w:val="24"/>
        </w:rPr>
        <w:t xml:space="preserve">nalysing the website of 20 Italian banks, the services offered by them to support the </w:t>
      </w:r>
      <w:r w:rsidRPr="001C2439">
        <w:rPr>
          <w:rFonts w:ascii="Times New Roman" w:eastAsiaTheme="minorEastAsia" w:hAnsi="Times New Roman"/>
          <w:sz w:val="24"/>
        </w:rPr>
        <w:t xml:space="preserve">internationalization </w:t>
      </w:r>
      <w:r w:rsidR="00302B50" w:rsidRPr="00302B50">
        <w:rPr>
          <w:rFonts w:ascii="Times New Roman" w:eastAsiaTheme="minorEastAsia" w:hAnsi="Times New Roman"/>
          <w:sz w:val="24"/>
        </w:rPr>
        <w:t xml:space="preserve">process of companies were identified and the most frequent (offered by at least 11 banks out of 20) were selected for </w:t>
      </w:r>
      <w:r>
        <w:rPr>
          <w:rFonts w:ascii="Times New Roman" w:eastAsiaTheme="minorEastAsia" w:hAnsi="Times New Roman"/>
          <w:sz w:val="24"/>
        </w:rPr>
        <w:t xml:space="preserve">the </w:t>
      </w:r>
      <w:r w:rsidR="00302B50" w:rsidRPr="00302B50">
        <w:rPr>
          <w:rFonts w:ascii="Times New Roman" w:eastAsiaTheme="minorEastAsia" w:hAnsi="Times New Roman"/>
          <w:sz w:val="24"/>
        </w:rPr>
        <w:t>analysis.</w:t>
      </w:r>
      <w:r w:rsidR="00BB3A2D">
        <w:rPr>
          <w:rFonts w:ascii="Times New Roman" w:eastAsiaTheme="minorEastAsia" w:hAnsi="Times New Roman"/>
          <w:sz w:val="24"/>
        </w:rPr>
        <w:t xml:space="preserve"> (Tab. 5)</w:t>
      </w:r>
      <w:r w:rsidR="00BB3A2D" w:rsidRPr="009C654E">
        <w:rPr>
          <w:rFonts w:ascii="Times New Roman" w:eastAsiaTheme="minorEastAsia" w:hAnsi="Times New Roman"/>
          <w:sz w:val="24"/>
        </w:rPr>
        <w:t>.</w:t>
      </w:r>
    </w:p>
    <w:p w:rsidR="00BB3A2D" w:rsidRPr="00CA647E" w:rsidRDefault="00BB3A2D" w:rsidP="00BB3A2D">
      <w:pPr>
        <w:spacing w:after="0" w:line="240" w:lineRule="auto"/>
        <w:contextualSpacing/>
        <w:jc w:val="both"/>
        <w:rPr>
          <w:rFonts w:ascii="Times New Roman" w:eastAsiaTheme="minorEastAsia" w:hAnsi="Times New Roman"/>
          <w:sz w:val="24"/>
        </w:rPr>
      </w:pPr>
    </w:p>
    <w:p w:rsidR="00BB3A2D" w:rsidRPr="00913B7E" w:rsidRDefault="00913B7E" w:rsidP="00913B7E">
      <w:pPr>
        <w:spacing w:after="0" w:line="240" w:lineRule="auto"/>
        <w:contextualSpacing/>
        <w:jc w:val="both"/>
        <w:rPr>
          <w:rFonts w:ascii="Times New Roman" w:eastAsiaTheme="minorEastAsia" w:hAnsi="Times New Roman"/>
          <w:b/>
          <w:sz w:val="24"/>
        </w:rPr>
      </w:pPr>
      <w:r w:rsidRPr="00913B7E">
        <w:rPr>
          <w:rFonts w:ascii="Times New Roman" w:eastAsiaTheme="minorEastAsia" w:hAnsi="Times New Roman"/>
          <w:b/>
          <w:sz w:val="24"/>
        </w:rPr>
        <w:t xml:space="preserve"> </w:t>
      </w:r>
      <w:r w:rsidR="00BB3A2D" w:rsidRPr="00913B7E">
        <w:rPr>
          <w:rFonts w:ascii="Times New Roman" w:eastAsiaTheme="minorEastAsia" w:hAnsi="Times New Roman"/>
          <w:b/>
          <w:sz w:val="24"/>
        </w:rPr>
        <w:t xml:space="preserve">Table </w:t>
      </w:r>
      <w:r w:rsidR="00B25E87">
        <w:rPr>
          <w:rFonts w:ascii="Times New Roman" w:eastAsiaTheme="minorEastAsia" w:hAnsi="Times New Roman"/>
          <w:b/>
          <w:sz w:val="24"/>
        </w:rPr>
        <w:t>5</w:t>
      </w:r>
      <w:r w:rsidR="00BB3A2D" w:rsidRPr="00913B7E">
        <w:rPr>
          <w:rFonts w:ascii="Times New Roman" w:eastAsiaTheme="minorEastAsia" w:hAnsi="Times New Roman"/>
          <w:b/>
          <w:sz w:val="24"/>
        </w:rPr>
        <w:t xml:space="preserve">. </w:t>
      </w:r>
      <w:r w:rsidRPr="00913B7E">
        <w:rPr>
          <w:rFonts w:ascii="Times New Roman" w:eastAsiaTheme="minorEastAsia" w:hAnsi="Times New Roman"/>
          <w:b/>
          <w:sz w:val="24"/>
        </w:rPr>
        <w:t>Banking services for SMEs internationalization</w:t>
      </w:r>
    </w:p>
    <w:tbl>
      <w:tblPr>
        <w:tblStyle w:val="Grilledutableau"/>
        <w:tblW w:w="8930" w:type="dxa"/>
        <w:tblInd w:w="1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851"/>
        <w:gridCol w:w="8079"/>
      </w:tblGrid>
      <w:tr w:rsidR="00BA63E5" w:rsidRPr="00DC5979" w:rsidTr="00913B7E">
        <w:trPr>
          <w:trHeight w:val="257"/>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S1</w:t>
            </w:r>
          </w:p>
        </w:tc>
        <w:tc>
          <w:tcPr>
            <w:tcW w:w="8079" w:type="dxa"/>
          </w:tcPr>
          <w:p w:rsidR="00BA63E5" w:rsidRPr="00711BDA" w:rsidRDefault="00BA63E5" w:rsidP="00BA63E5">
            <w:pPr>
              <w:contextualSpacing/>
              <w:jc w:val="both"/>
              <w:rPr>
                <w:rFonts w:ascii="Times New Roman" w:eastAsiaTheme="minorEastAsia" w:hAnsi="Times New Roman"/>
              </w:rPr>
            </w:pPr>
            <w:r w:rsidRPr="00711BDA">
              <w:rPr>
                <w:rFonts w:ascii="Times New Roman" w:eastAsiaTheme="minorEastAsia" w:hAnsi="Times New Roman"/>
              </w:rPr>
              <w:t>Assistance in searching and selecting the foreign market</w:t>
            </w:r>
          </w:p>
        </w:tc>
      </w:tr>
      <w:tr w:rsidR="00BA63E5" w:rsidRPr="00DC5979" w:rsidTr="00913B7E">
        <w:trPr>
          <w:trHeight w:val="27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S2</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Assistance in finding business partners abroad</w:t>
            </w:r>
          </w:p>
        </w:tc>
      </w:tr>
      <w:tr w:rsidR="00BA63E5" w:rsidRPr="00DC5979" w:rsidTr="00913B7E">
        <w:trPr>
          <w:trHeight w:val="26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S3</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Assistance in implementing the production plant in a foreign country</w:t>
            </w:r>
          </w:p>
        </w:tc>
      </w:tr>
      <w:tr w:rsidR="00BA63E5" w:rsidRPr="00DC5979" w:rsidTr="00913B7E">
        <w:trPr>
          <w:trHeight w:val="27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S4</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Assistance in implementing the commercial settlement in a foreign country</w:t>
            </w:r>
          </w:p>
        </w:tc>
      </w:tr>
      <w:tr w:rsidR="00BA63E5" w:rsidRPr="00DC5979" w:rsidTr="00913B7E">
        <w:trPr>
          <w:trHeight w:val="27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lastRenderedPageBreak/>
              <w:t>S5</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Financing of import / export activities</w:t>
            </w:r>
          </w:p>
        </w:tc>
      </w:tr>
      <w:tr w:rsidR="00BA63E5" w:rsidRPr="00DC5979" w:rsidTr="00913B7E">
        <w:trPr>
          <w:trHeight w:val="257"/>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S6</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Financing of promotion or consultancy costs for business development abroad</w:t>
            </w:r>
          </w:p>
        </w:tc>
      </w:tr>
      <w:tr w:rsidR="00BA63E5" w:rsidRPr="00711BDA" w:rsidTr="00913B7E">
        <w:trPr>
          <w:trHeight w:val="27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S7</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International guarantees</w:t>
            </w:r>
          </w:p>
        </w:tc>
      </w:tr>
      <w:tr w:rsidR="00BA63E5" w:rsidRPr="00DC5979" w:rsidTr="00913B7E">
        <w:trPr>
          <w:trHeight w:val="26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S8</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Export advances aimed at creating financial resources for customers</w:t>
            </w:r>
          </w:p>
        </w:tc>
      </w:tr>
      <w:tr w:rsidR="00BA63E5" w:rsidRPr="00DC5979" w:rsidTr="00913B7E">
        <w:trPr>
          <w:trHeight w:val="27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S9</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Transfers, current accounts and foreign currency payments</w:t>
            </w:r>
          </w:p>
        </w:tc>
      </w:tr>
      <w:tr w:rsidR="00BA63E5" w:rsidRPr="00DC5979" w:rsidTr="00913B7E">
        <w:trPr>
          <w:trHeight w:val="27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S10</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Documentary credits, also called letters of credit, to regulate international commercial transactions</w:t>
            </w:r>
          </w:p>
        </w:tc>
      </w:tr>
      <w:tr w:rsidR="00BA63E5" w:rsidRPr="00DC5979" w:rsidTr="00913B7E">
        <w:trPr>
          <w:trHeight w:val="27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S11</w:t>
            </w:r>
          </w:p>
        </w:tc>
        <w:tc>
          <w:tcPr>
            <w:tcW w:w="8079" w:type="dxa"/>
          </w:tcPr>
          <w:p w:rsidR="00BA63E5" w:rsidRPr="00711BDA" w:rsidRDefault="00BA63E5" w:rsidP="00BB3A2D">
            <w:pPr>
              <w:contextualSpacing/>
              <w:jc w:val="both"/>
              <w:rPr>
                <w:rFonts w:ascii="Times New Roman" w:eastAsiaTheme="minorEastAsia" w:hAnsi="Times New Roman"/>
              </w:rPr>
            </w:pPr>
            <w:r w:rsidRPr="00711BDA">
              <w:rPr>
                <w:rFonts w:ascii="Times New Roman" w:eastAsiaTheme="minorEastAsia" w:hAnsi="Times New Roman"/>
              </w:rPr>
              <w:t>Financing and assistance for the promotion and / or participation in fairs and events</w:t>
            </w:r>
          </w:p>
        </w:tc>
      </w:tr>
      <w:tr w:rsidR="00BA63E5" w:rsidRPr="00DC5979" w:rsidTr="00913B7E">
        <w:trPr>
          <w:trHeight w:val="276"/>
        </w:trPr>
        <w:tc>
          <w:tcPr>
            <w:tcW w:w="851" w:type="dxa"/>
          </w:tcPr>
          <w:p w:rsidR="00BA63E5" w:rsidRPr="00711BDA" w:rsidRDefault="00BA63E5" w:rsidP="00BB3A2D">
            <w:pPr>
              <w:contextualSpacing/>
              <w:jc w:val="center"/>
              <w:rPr>
                <w:rFonts w:ascii="Times New Roman" w:eastAsiaTheme="minorEastAsia" w:hAnsi="Times New Roman"/>
                <w:b/>
              </w:rPr>
            </w:pPr>
            <w:r w:rsidRPr="00711BDA">
              <w:rPr>
                <w:rFonts w:ascii="Times New Roman" w:eastAsiaTheme="minorEastAsia" w:hAnsi="Times New Roman"/>
                <w:b/>
              </w:rPr>
              <w:t>S12</w:t>
            </w:r>
          </w:p>
        </w:tc>
        <w:tc>
          <w:tcPr>
            <w:tcW w:w="8079" w:type="dxa"/>
          </w:tcPr>
          <w:p w:rsidR="00BA63E5" w:rsidRPr="00711BDA" w:rsidRDefault="00BA63E5" w:rsidP="00913B7E">
            <w:pPr>
              <w:contextualSpacing/>
              <w:jc w:val="both"/>
              <w:rPr>
                <w:rFonts w:ascii="Times New Roman" w:eastAsiaTheme="minorEastAsia" w:hAnsi="Times New Roman"/>
              </w:rPr>
            </w:pPr>
            <w:r w:rsidRPr="00711BDA">
              <w:rPr>
                <w:rFonts w:ascii="Times New Roman" w:eastAsiaTheme="minorEastAsia" w:hAnsi="Times New Roman"/>
              </w:rPr>
              <w:t>Assistance in finding facilities and contributions granted by supranational and public bodies to promote internationalization</w:t>
            </w:r>
          </w:p>
        </w:tc>
      </w:tr>
    </w:tbl>
    <w:p w:rsidR="00BB3A2D" w:rsidRPr="00CA647E" w:rsidRDefault="00BB3A2D" w:rsidP="00BB3A2D">
      <w:pPr>
        <w:spacing w:after="0" w:line="240" w:lineRule="auto"/>
        <w:contextualSpacing/>
        <w:jc w:val="both"/>
        <w:rPr>
          <w:rFonts w:ascii="Times New Roman" w:eastAsiaTheme="minorEastAsia" w:hAnsi="Times New Roman"/>
          <w:sz w:val="24"/>
        </w:rPr>
      </w:pPr>
    </w:p>
    <w:p w:rsidR="00BB3A2D" w:rsidRPr="00114FE4" w:rsidRDefault="00BB3A2D" w:rsidP="00D151CA">
      <w:pPr>
        <w:spacing w:after="0" w:line="240" w:lineRule="auto"/>
        <w:ind w:firstLine="284"/>
        <w:contextualSpacing/>
        <w:jc w:val="both"/>
        <w:rPr>
          <w:rFonts w:ascii="Times New Roman" w:eastAsiaTheme="minorEastAsia" w:hAnsi="Times New Roman"/>
          <w:sz w:val="24"/>
        </w:rPr>
      </w:pPr>
      <w:r w:rsidRPr="00114FE4">
        <w:rPr>
          <w:rFonts w:ascii="Times New Roman" w:eastAsiaTheme="minorEastAsia" w:hAnsi="Times New Roman"/>
          <w:sz w:val="24"/>
        </w:rPr>
        <w:t>In order to uncover customers’ perceptions of the different services, a Kano questionnaire was designed in a dualistic way, with functional and dysfunctional questions (Chen, 2012; Oh et al., 2012). It consisted of a pair of questions for each service evaluated:</w:t>
      </w:r>
    </w:p>
    <w:p w:rsidR="00BB3A2D" w:rsidRPr="00CA07C4" w:rsidRDefault="00BB3A2D" w:rsidP="00D151CA">
      <w:pPr>
        <w:pStyle w:val="Paragraphedeliste"/>
        <w:numPr>
          <w:ilvl w:val="0"/>
          <w:numId w:val="7"/>
        </w:numPr>
        <w:spacing w:after="0" w:line="240" w:lineRule="auto"/>
        <w:ind w:firstLine="284"/>
        <w:jc w:val="both"/>
        <w:rPr>
          <w:rFonts w:ascii="Times New Roman" w:eastAsiaTheme="minorEastAsia" w:hAnsi="Times New Roman"/>
          <w:sz w:val="24"/>
        </w:rPr>
      </w:pPr>
      <w:r w:rsidRPr="00CA07C4">
        <w:rPr>
          <w:rFonts w:ascii="Times New Roman" w:eastAsiaTheme="minorEastAsia" w:hAnsi="Times New Roman"/>
          <w:sz w:val="24"/>
        </w:rPr>
        <w:t>the functional question, which evaluates how customers feel if they have the service;</w:t>
      </w:r>
    </w:p>
    <w:p w:rsidR="00BB3A2D" w:rsidRPr="00CA07C4" w:rsidRDefault="00BB3A2D" w:rsidP="00D151CA">
      <w:pPr>
        <w:pStyle w:val="Paragraphedeliste"/>
        <w:numPr>
          <w:ilvl w:val="0"/>
          <w:numId w:val="7"/>
        </w:numPr>
        <w:spacing w:after="0" w:line="240" w:lineRule="auto"/>
        <w:ind w:firstLine="284"/>
        <w:jc w:val="both"/>
        <w:rPr>
          <w:rFonts w:ascii="Times New Roman" w:eastAsiaTheme="minorEastAsia" w:hAnsi="Times New Roman"/>
          <w:sz w:val="24"/>
        </w:rPr>
      </w:pPr>
      <w:r w:rsidRPr="00CA07C4">
        <w:rPr>
          <w:rFonts w:ascii="Times New Roman" w:eastAsiaTheme="minorEastAsia" w:hAnsi="Times New Roman"/>
          <w:sz w:val="24"/>
        </w:rPr>
        <w:t>the dysfunctional question, which evaluates how customers feel if they don’t have the service.</w:t>
      </w:r>
    </w:p>
    <w:p w:rsidR="00BB3A2D" w:rsidRPr="00114FE4" w:rsidRDefault="00BB3A2D" w:rsidP="00D151CA">
      <w:pPr>
        <w:spacing w:after="0" w:line="240" w:lineRule="auto"/>
        <w:ind w:firstLine="284"/>
        <w:contextualSpacing/>
        <w:jc w:val="both"/>
        <w:rPr>
          <w:rFonts w:ascii="Times New Roman" w:eastAsiaTheme="minorEastAsia" w:hAnsi="Times New Roman"/>
          <w:sz w:val="24"/>
        </w:rPr>
      </w:pPr>
      <w:r w:rsidRPr="00114FE4">
        <w:rPr>
          <w:rFonts w:ascii="Times New Roman" w:eastAsiaTheme="minorEastAsia" w:hAnsi="Times New Roman"/>
          <w:sz w:val="24"/>
        </w:rPr>
        <w:t>Each question in the survey took the form “how do you feel if you ha</w:t>
      </w:r>
      <w:r w:rsidR="00EF6E99">
        <w:rPr>
          <w:rFonts w:ascii="Times New Roman" w:eastAsiaTheme="minorEastAsia" w:hAnsi="Times New Roman"/>
          <w:sz w:val="24"/>
        </w:rPr>
        <w:t>ve</w:t>
      </w:r>
      <w:r w:rsidRPr="00114FE4">
        <w:rPr>
          <w:rFonts w:ascii="Times New Roman" w:eastAsiaTheme="minorEastAsia" w:hAnsi="Times New Roman"/>
          <w:sz w:val="24"/>
        </w:rPr>
        <w:t xml:space="preserve"> / </w:t>
      </w:r>
      <w:r w:rsidR="00EF6E99">
        <w:rPr>
          <w:rFonts w:ascii="Times New Roman" w:eastAsiaTheme="minorEastAsia" w:hAnsi="Times New Roman"/>
          <w:sz w:val="24"/>
        </w:rPr>
        <w:t>you</w:t>
      </w:r>
      <w:r w:rsidRPr="00114FE4">
        <w:rPr>
          <w:rFonts w:ascii="Times New Roman" w:eastAsiaTheme="minorEastAsia" w:hAnsi="Times New Roman"/>
          <w:sz w:val="24"/>
        </w:rPr>
        <w:t xml:space="preserve"> not have this service”, the possible answers were:</w:t>
      </w:r>
    </w:p>
    <w:p w:rsidR="00BB3A2D" w:rsidRPr="00CA07C4" w:rsidRDefault="00BB3A2D" w:rsidP="00D151CA">
      <w:pPr>
        <w:pStyle w:val="Paragraphedeliste"/>
        <w:numPr>
          <w:ilvl w:val="0"/>
          <w:numId w:val="6"/>
        </w:numPr>
        <w:spacing w:after="0" w:line="240" w:lineRule="auto"/>
        <w:ind w:firstLine="284"/>
        <w:jc w:val="both"/>
        <w:rPr>
          <w:rFonts w:ascii="Times New Roman" w:eastAsiaTheme="minorEastAsia" w:hAnsi="Times New Roman"/>
          <w:sz w:val="24"/>
        </w:rPr>
      </w:pPr>
      <w:r w:rsidRPr="00CA07C4">
        <w:rPr>
          <w:rFonts w:ascii="Times New Roman" w:eastAsiaTheme="minorEastAsia" w:hAnsi="Times New Roman"/>
          <w:sz w:val="24"/>
        </w:rPr>
        <w:t>I like it</w:t>
      </w:r>
    </w:p>
    <w:p w:rsidR="00BB3A2D" w:rsidRPr="00CA07C4" w:rsidRDefault="00BB3A2D" w:rsidP="00D151CA">
      <w:pPr>
        <w:pStyle w:val="Paragraphedeliste"/>
        <w:numPr>
          <w:ilvl w:val="0"/>
          <w:numId w:val="6"/>
        </w:numPr>
        <w:spacing w:after="0" w:line="240" w:lineRule="auto"/>
        <w:ind w:firstLine="284"/>
        <w:jc w:val="both"/>
        <w:rPr>
          <w:rFonts w:ascii="Times New Roman" w:eastAsiaTheme="minorEastAsia" w:hAnsi="Times New Roman"/>
          <w:sz w:val="24"/>
        </w:rPr>
      </w:pPr>
      <w:r w:rsidRPr="00CA07C4">
        <w:rPr>
          <w:rFonts w:ascii="Times New Roman" w:eastAsiaTheme="minorEastAsia" w:hAnsi="Times New Roman"/>
          <w:sz w:val="24"/>
        </w:rPr>
        <w:t>I expect it</w:t>
      </w:r>
    </w:p>
    <w:p w:rsidR="00BB3A2D" w:rsidRPr="00CA07C4" w:rsidRDefault="00BB3A2D" w:rsidP="00D151CA">
      <w:pPr>
        <w:pStyle w:val="Paragraphedeliste"/>
        <w:numPr>
          <w:ilvl w:val="0"/>
          <w:numId w:val="6"/>
        </w:numPr>
        <w:spacing w:after="0" w:line="240" w:lineRule="auto"/>
        <w:ind w:firstLine="284"/>
        <w:jc w:val="both"/>
        <w:rPr>
          <w:rFonts w:ascii="Times New Roman" w:eastAsiaTheme="minorEastAsia" w:hAnsi="Times New Roman"/>
          <w:sz w:val="24"/>
        </w:rPr>
      </w:pPr>
      <w:r w:rsidRPr="00CA07C4">
        <w:rPr>
          <w:rFonts w:ascii="Times New Roman" w:eastAsiaTheme="minorEastAsia" w:hAnsi="Times New Roman"/>
          <w:sz w:val="24"/>
        </w:rPr>
        <w:t>I am neutral</w:t>
      </w:r>
    </w:p>
    <w:p w:rsidR="00BB3A2D" w:rsidRPr="00CA07C4" w:rsidRDefault="00BB3A2D" w:rsidP="00D151CA">
      <w:pPr>
        <w:pStyle w:val="Paragraphedeliste"/>
        <w:numPr>
          <w:ilvl w:val="0"/>
          <w:numId w:val="6"/>
        </w:numPr>
        <w:spacing w:after="0" w:line="240" w:lineRule="auto"/>
        <w:ind w:firstLine="284"/>
        <w:jc w:val="both"/>
        <w:rPr>
          <w:rFonts w:ascii="Times New Roman" w:eastAsiaTheme="minorEastAsia" w:hAnsi="Times New Roman"/>
          <w:sz w:val="24"/>
        </w:rPr>
      </w:pPr>
      <w:r w:rsidRPr="00CA07C4">
        <w:rPr>
          <w:rFonts w:ascii="Times New Roman" w:eastAsiaTheme="minorEastAsia" w:hAnsi="Times New Roman"/>
          <w:sz w:val="24"/>
        </w:rPr>
        <w:t>I can tolerate it</w:t>
      </w:r>
    </w:p>
    <w:p w:rsidR="00BB3A2D" w:rsidRPr="00CA07C4" w:rsidRDefault="00BB3A2D" w:rsidP="00D151CA">
      <w:pPr>
        <w:pStyle w:val="Paragraphedeliste"/>
        <w:numPr>
          <w:ilvl w:val="0"/>
          <w:numId w:val="6"/>
        </w:numPr>
        <w:spacing w:after="0" w:line="240" w:lineRule="auto"/>
        <w:ind w:firstLine="284"/>
        <w:jc w:val="both"/>
        <w:rPr>
          <w:rFonts w:ascii="Times New Roman" w:eastAsiaTheme="minorEastAsia" w:hAnsi="Times New Roman"/>
          <w:sz w:val="24"/>
        </w:rPr>
      </w:pPr>
      <w:r w:rsidRPr="00CA07C4">
        <w:rPr>
          <w:rFonts w:ascii="Times New Roman" w:eastAsiaTheme="minorEastAsia" w:hAnsi="Times New Roman"/>
          <w:sz w:val="24"/>
        </w:rPr>
        <w:t>I dislike it</w:t>
      </w:r>
    </w:p>
    <w:p w:rsidR="00BB3A2D" w:rsidRDefault="00EF6E99" w:rsidP="00D151CA">
      <w:pPr>
        <w:spacing w:after="0" w:line="240" w:lineRule="auto"/>
        <w:ind w:firstLine="284"/>
        <w:contextualSpacing/>
        <w:jc w:val="both"/>
        <w:rPr>
          <w:rFonts w:ascii="Times New Roman" w:eastAsiaTheme="minorEastAsia" w:hAnsi="Times New Roman"/>
          <w:sz w:val="24"/>
        </w:rPr>
      </w:pPr>
      <w:r>
        <w:rPr>
          <w:rFonts w:ascii="Times New Roman" w:eastAsiaTheme="minorEastAsia" w:hAnsi="Times New Roman"/>
          <w:sz w:val="24"/>
        </w:rPr>
        <w:t>F</w:t>
      </w:r>
      <w:r w:rsidRPr="00EF6E99">
        <w:rPr>
          <w:rFonts w:ascii="Times New Roman" w:eastAsiaTheme="minorEastAsia" w:hAnsi="Times New Roman"/>
          <w:sz w:val="24"/>
        </w:rPr>
        <w:t xml:space="preserve">or each service, the interviewees were asked to express the level of importance attributed to the same on a Likert scale </w:t>
      </w:r>
      <w:r w:rsidR="00BB3A2D" w:rsidRPr="00114FE4">
        <w:rPr>
          <w:rFonts w:ascii="Times New Roman" w:eastAsiaTheme="minorEastAsia" w:hAnsi="Times New Roman"/>
          <w:sz w:val="24"/>
        </w:rPr>
        <w:t xml:space="preserve">ranging from 1 to 9, where 1 = Not at all important and 9 = Extremely important </w:t>
      </w:r>
      <w:r>
        <w:rPr>
          <w:rFonts w:ascii="Times New Roman" w:eastAsiaTheme="minorEastAsia" w:hAnsi="Times New Roman"/>
          <w:sz w:val="24"/>
        </w:rPr>
        <w:t xml:space="preserve">(Blauth et al., </w:t>
      </w:r>
      <w:r w:rsidRPr="00EF6E99">
        <w:rPr>
          <w:rFonts w:ascii="Times New Roman" w:eastAsiaTheme="minorEastAsia" w:hAnsi="Times New Roman"/>
          <w:sz w:val="24"/>
        </w:rPr>
        <w:t>1993)</w:t>
      </w:r>
      <w:r w:rsidR="00BB3A2D" w:rsidRPr="00114FE4">
        <w:rPr>
          <w:rFonts w:ascii="Times New Roman" w:eastAsiaTheme="minorEastAsia" w:hAnsi="Times New Roman"/>
          <w:sz w:val="24"/>
        </w:rPr>
        <w:t>.</w:t>
      </w:r>
    </w:p>
    <w:p w:rsidR="001C2439" w:rsidRDefault="001C2439" w:rsidP="00D151CA">
      <w:pPr>
        <w:spacing w:after="0" w:line="240" w:lineRule="auto"/>
        <w:ind w:firstLine="284"/>
        <w:contextualSpacing/>
        <w:jc w:val="both"/>
        <w:rPr>
          <w:rFonts w:ascii="Times New Roman" w:eastAsiaTheme="minorEastAsia" w:hAnsi="Times New Roman"/>
          <w:sz w:val="24"/>
        </w:rPr>
      </w:pPr>
      <w:r w:rsidRPr="001C2439">
        <w:rPr>
          <w:rFonts w:ascii="Times New Roman" w:eastAsiaTheme="minorEastAsia" w:hAnsi="Times New Roman"/>
          <w:sz w:val="24"/>
        </w:rPr>
        <w:t xml:space="preserve">The questionnaire was developed with the </w:t>
      </w:r>
      <w:r>
        <w:rPr>
          <w:rFonts w:ascii="Times New Roman" w:eastAsiaTheme="minorEastAsia" w:hAnsi="Times New Roman"/>
          <w:sz w:val="24"/>
        </w:rPr>
        <w:t>support</w:t>
      </w:r>
      <w:r w:rsidRPr="001C2439">
        <w:rPr>
          <w:rFonts w:ascii="Times New Roman" w:eastAsiaTheme="minorEastAsia" w:hAnsi="Times New Roman"/>
          <w:sz w:val="24"/>
        </w:rPr>
        <w:t xml:space="preserve"> of a bank manager.</w:t>
      </w:r>
    </w:p>
    <w:p w:rsidR="00BB3A2D" w:rsidRDefault="00EF6E99" w:rsidP="00D151CA">
      <w:pPr>
        <w:spacing w:after="0" w:line="240" w:lineRule="auto"/>
        <w:ind w:firstLine="284"/>
        <w:contextualSpacing/>
        <w:jc w:val="both"/>
        <w:rPr>
          <w:rFonts w:ascii="Times New Roman" w:eastAsiaTheme="minorEastAsia" w:hAnsi="Times New Roman"/>
          <w:sz w:val="24"/>
        </w:rPr>
      </w:pPr>
      <w:r w:rsidRPr="00EF6E99">
        <w:rPr>
          <w:rFonts w:ascii="Times New Roman" w:eastAsiaTheme="minorEastAsia" w:hAnsi="Times New Roman"/>
          <w:sz w:val="24"/>
        </w:rPr>
        <w:t>On the basis of the evaluation table (Tab. 6)</w:t>
      </w:r>
      <w:r>
        <w:rPr>
          <w:rFonts w:ascii="Times New Roman" w:eastAsiaTheme="minorEastAsia" w:hAnsi="Times New Roman"/>
          <w:sz w:val="24"/>
        </w:rPr>
        <w:t xml:space="preserve">, </w:t>
      </w:r>
      <w:r w:rsidRPr="00EF6E99">
        <w:rPr>
          <w:rFonts w:ascii="Times New Roman" w:eastAsiaTheme="minorEastAsia" w:hAnsi="Times New Roman"/>
          <w:sz w:val="24"/>
        </w:rPr>
        <w:t xml:space="preserve">each </w:t>
      </w:r>
      <w:r w:rsidR="0082543A">
        <w:rPr>
          <w:rFonts w:ascii="Times New Roman" w:eastAsiaTheme="minorEastAsia" w:hAnsi="Times New Roman"/>
          <w:sz w:val="24"/>
        </w:rPr>
        <w:t>answer was assigned one of the 5 K</w:t>
      </w:r>
      <w:r w:rsidRPr="00EF6E99">
        <w:rPr>
          <w:rFonts w:ascii="Times New Roman" w:eastAsiaTheme="minorEastAsia" w:hAnsi="Times New Roman"/>
          <w:sz w:val="24"/>
        </w:rPr>
        <w:t>ano</w:t>
      </w:r>
      <w:r w:rsidR="0082543A">
        <w:rPr>
          <w:rFonts w:ascii="Times New Roman" w:eastAsiaTheme="minorEastAsia" w:hAnsi="Times New Roman"/>
          <w:sz w:val="24"/>
        </w:rPr>
        <w:t xml:space="preserve">’s </w:t>
      </w:r>
      <w:r w:rsidRPr="00EF6E99">
        <w:rPr>
          <w:rFonts w:ascii="Times New Roman" w:eastAsiaTheme="minorEastAsia" w:hAnsi="Times New Roman"/>
          <w:sz w:val="24"/>
        </w:rPr>
        <w:t xml:space="preserve"> service categories</w:t>
      </w:r>
      <w:r w:rsidR="00BB3A2D" w:rsidRPr="00114FE4">
        <w:rPr>
          <w:rFonts w:ascii="Times New Roman" w:eastAsiaTheme="minorEastAsia" w:hAnsi="Times New Roman"/>
          <w:sz w:val="24"/>
        </w:rPr>
        <w:t xml:space="preserve">: One-dimensional services (O) that customers like having and dislike not having; Must-be services (M) that must be met for customer satisfaction; Attractive services (A) that </w:t>
      </w:r>
      <w:r>
        <w:rPr>
          <w:rFonts w:ascii="Times New Roman" w:eastAsiaTheme="minorEastAsia" w:hAnsi="Times New Roman"/>
          <w:sz w:val="24"/>
        </w:rPr>
        <w:t>increase</w:t>
      </w:r>
      <w:r w:rsidR="00BB3A2D" w:rsidRPr="00114FE4">
        <w:rPr>
          <w:rFonts w:ascii="Times New Roman" w:eastAsiaTheme="minorEastAsia" w:hAnsi="Times New Roman"/>
          <w:sz w:val="24"/>
        </w:rPr>
        <w:t xml:space="preserve"> customer satisfaction when </w:t>
      </w:r>
      <w:r>
        <w:rPr>
          <w:rFonts w:ascii="Times New Roman" w:eastAsiaTheme="minorEastAsia" w:hAnsi="Times New Roman"/>
          <w:sz w:val="24"/>
        </w:rPr>
        <w:t>provided</w:t>
      </w:r>
      <w:r w:rsidR="00BB3A2D" w:rsidRPr="00114FE4">
        <w:rPr>
          <w:rFonts w:ascii="Times New Roman" w:eastAsiaTheme="minorEastAsia" w:hAnsi="Times New Roman"/>
          <w:sz w:val="24"/>
        </w:rPr>
        <w:t xml:space="preserve">, but </w:t>
      </w:r>
      <w:r>
        <w:rPr>
          <w:rFonts w:ascii="Times New Roman" w:eastAsiaTheme="minorEastAsia" w:hAnsi="Times New Roman"/>
          <w:sz w:val="24"/>
        </w:rPr>
        <w:t>they do</w:t>
      </w:r>
      <w:r w:rsidR="00BB3A2D" w:rsidRPr="00114FE4">
        <w:rPr>
          <w:rFonts w:ascii="Times New Roman" w:eastAsiaTheme="minorEastAsia" w:hAnsi="Times New Roman"/>
          <w:sz w:val="24"/>
        </w:rPr>
        <w:t xml:space="preserve"> not </w:t>
      </w:r>
      <w:r>
        <w:rPr>
          <w:rFonts w:ascii="Times New Roman" w:eastAsiaTheme="minorEastAsia" w:hAnsi="Times New Roman"/>
          <w:sz w:val="24"/>
        </w:rPr>
        <w:t>create</w:t>
      </w:r>
      <w:r w:rsidR="00BB3A2D" w:rsidRPr="00114FE4">
        <w:rPr>
          <w:rFonts w:ascii="Times New Roman" w:eastAsiaTheme="minorEastAsia" w:hAnsi="Times New Roman"/>
          <w:sz w:val="24"/>
        </w:rPr>
        <w:t xml:space="preserve"> customer dissatisfaction when </w:t>
      </w:r>
      <w:r>
        <w:rPr>
          <w:rFonts w:ascii="Times New Roman" w:eastAsiaTheme="minorEastAsia" w:hAnsi="Times New Roman"/>
          <w:sz w:val="24"/>
        </w:rPr>
        <w:t>not provided</w:t>
      </w:r>
      <w:r w:rsidR="00BB3A2D" w:rsidRPr="00114FE4">
        <w:rPr>
          <w:rFonts w:ascii="Times New Roman" w:eastAsiaTheme="minorEastAsia" w:hAnsi="Times New Roman"/>
          <w:sz w:val="24"/>
        </w:rPr>
        <w:t>; Indifferent services (I) that do not affect customer satisfaction whether they are present or not; Reverse services (R) that lead to customer dissatisfaction when provided and customers satisfaction when not provided</w:t>
      </w:r>
      <w:r>
        <w:rPr>
          <w:rFonts w:ascii="Times New Roman" w:eastAsiaTheme="minorEastAsia" w:hAnsi="Times New Roman"/>
          <w:sz w:val="24"/>
        </w:rPr>
        <w:t xml:space="preserve"> (Formisano et al., 2019)</w:t>
      </w:r>
      <w:r w:rsidR="00BB3A2D" w:rsidRPr="00114FE4">
        <w:rPr>
          <w:rFonts w:ascii="Times New Roman" w:eastAsiaTheme="minorEastAsia" w:hAnsi="Times New Roman"/>
          <w:sz w:val="24"/>
        </w:rPr>
        <w:t>. Finally, Questionable (Q) answers are generated by respondents’ inadequate understanding or by their marking wrong answers by mistake (Basfirinci and Mitra, 2015; Chen, 2012; Oh et al., 2012).</w:t>
      </w:r>
    </w:p>
    <w:p w:rsidR="00BB3A2D" w:rsidRDefault="00BB3A2D" w:rsidP="00BB3A2D">
      <w:pPr>
        <w:spacing w:after="0" w:line="240" w:lineRule="auto"/>
        <w:contextualSpacing/>
        <w:jc w:val="both"/>
        <w:rPr>
          <w:rFonts w:ascii="Times New Roman" w:eastAsiaTheme="minorEastAsia" w:hAnsi="Times New Roman"/>
          <w:sz w:val="24"/>
        </w:rPr>
      </w:pPr>
    </w:p>
    <w:p w:rsidR="00BB3A2D" w:rsidRPr="00B25E87" w:rsidRDefault="00BB3A2D" w:rsidP="00BB3A2D">
      <w:pPr>
        <w:spacing w:after="0" w:line="240" w:lineRule="auto"/>
        <w:contextualSpacing/>
        <w:jc w:val="both"/>
        <w:rPr>
          <w:rFonts w:ascii="Times New Roman" w:eastAsiaTheme="minorEastAsia" w:hAnsi="Times New Roman"/>
          <w:b/>
          <w:sz w:val="24"/>
        </w:rPr>
      </w:pPr>
      <w:r w:rsidRPr="00B25E87">
        <w:rPr>
          <w:rFonts w:ascii="Times New Roman" w:eastAsiaTheme="minorEastAsia" w:hAnsi="Times New Roman"/>
          <w:b/>
          <w:sz w:val="24"/>
        </w:rPr>
        <w:t xml:space="preserve">Table </w:t>
      </w:r>
      <w:r w:rsidR="00B25E87" w:rsidRPr="00B25E87">
        <w:rPr>
          <w:rFonts w:ascii="Times New Roman" w:eastAsiaTheme="minorEastAsia" w:hAnsi="Times New Roman"/>
          <w:b/>
          <w:sz w:val="24"/>
        </w:rPr>
        <w:t>6</w:t>
      </w:r>
      <w:r w:rsidRPr="00B25E87">
        <w:rPr>
          <w:rFonts w:ascii="Times New Roman" w:eastAsiaTheme="minorEastAsia" w:hAnsi="Times New Roman"/>
          <w:b/>
          <w:sz w:val="24"/>
        </w:rPr>
        <w:t>. Evaluation table</w:t>
      </w:r>
    </w:p>
    <w:tbl>
      <w:tblPr>
        <w:tblStyle w:val="Grilledutableau"/>
        <w:tblW w:w="9342" w:type="dxa"/>
        <w:tblLook w:val="04A0"/>
      </w:tblPr>
      <w:tblGrid>
        <w:gridCol w:w="1334"/>
        <w:gridCol w:w="1334"/>
        <w:gridCol w:w="1334"/>
        <w:gridCol w:w="1335"/>
        <w:gridCol w:w="1335"/>
        <w:gridCol w:w="1335"/>
        <w:gridCol w:w="1335"/>
      </w:tblGrid>
      <w:tr w:rsidR="00BB3A2D" w:rsidRPr="00114FE4" w:rsidTr="00BB3A2D">
        <w:trPr>
          <w:trHeight w:val="207"/>
        </w:trPr>
        <w:tc>
          <w:tcPr>
            <w:tcW w:w="1334" w:type="dxa"/>
            <w:vMerge w:val="restart"/>
            <w:tcBorders>
              <w:top w:val="nil"/>
              <w:left w:val="nil"/>
              <w:bottom w:val="nil"/>
              <w:right w:val="nil"/>
            </w:tcBorders>
            <w:textDirection w:val="btLr"/>
          </w:tcPr>
          <w:p w:rsidR="00BB3A2D" w:rsidRPr="00114FE4" w:rsidRDefault="00BB3A2D" w:rsidP="00BB3A2D">
            <w:pPr>
              <w:spacing w:line="240" w:lineRule="atLeast"/>
              <w:ind w:left="113" w:right="113"/>
              <w:contextualSpacing/>
              <w:jc w:val="center"/>
              <w:rPr>
                <w:rFonts w:ascii="Times New Roman" w:hAnsi="Times New Roman"/>
                <w:i/>
              </w:rPr>
            </w:pPr>
            <w:r w:rsidRPr="00114FE4">
              <w:rPr>
                <w:rFonts w:ascii="Times New Roman" w:hAnsi="Times New Roman"/>
                <w:i/>
              </w:rPr>
              <w:t>Functional</w:t>
            </w:r>
          </w:p>
          <w:p w:rsidR="00BB3A2D" w:rsidRPr="00114FE4" w:rsidRDefault="00BB3A2D" w:rsidP="00BB3A2D">
            <w:pPr>
              <w:spacing w:line="240" w:lineRule="atLeast"/>
              <w:ind w:left="113" w:right="113"/>
              <w:contextualSpacing/>
              <w:jc w:val="center"/>
              <w:rPr>
                <w:rFonts w:ascii="Times New Roman" w:hAnsi="Times New Roman"/>
                <w:i/>
              </w:rPr>
            </w:pPr>
            <w:r w:rsidRPr="00114FE4">
              <w:rPr>
                <w:rFonts w:ascii="Times New Roman" w:hAnsi="Times New Roman"/>
                <w:i/>
              </w:rPr>
              <w:t>(Service present)</w:t>
            </w:r>
          </w:p>
        </w:tc>
        <w:tc>
          <w:tcPr>
            <w:tcW w:w="8008" w:type="dxa"/>
            <w:gridSpan w:val="6"/>
            <w:tcBorders>
              <w:top w:val="nil"/>
              <w:left w:val="nil"/>
              <w:right w:val="nil"/>
            </w:tcBorders>
          </w:tcPr>
          <w:p w:rsidR="00BB3A2D" w:rsidRPr="00114FE4" w:rsidRDefault="00BB3A2D" w:rsidP="00BB3A2D">
            <w:pPr>
              <w:spacing w:line="240" w:lineRule="atLeast"/>
              <w:contextualSpacing/>
              <w:jc w:val="center"/>
              <w:rPr>
                <w:rFonts w:ascii="Times New Roman" w:hAnsi="Times New Roman"/>
                <w:i/>
              </w:rPr>
            </w:pPr>
            <w:r w:rsidRPr="00114FE4">
              <w:rPr>
                <w:rFonts w:ascii="Times New Roman" w:hAnsi="Times New Roman"/>
                <w:i/>
              </w:rPr>
              <w:t>Dysfunctional</w:t>
            </w:r>
          </w:p>
          <w:p w:rsidR="00BB3A2D" w:rsidRPr="00114FE4" w:rsidRDefault="00BB3A2D" w:rsidP="00BB3A2D">
            <w:pPr>
              <w:spacing w:line="240" w:lineRule="atLeast"/>
              <w:contextualSpacing/>
              <w:jc w:val="center"/>
              <w:rPr>
                <w:rFonts w:ascii="Times New Roman" w:hAnsi="Times New Roman"/>
                <w:i/>
              </w:rPr>
            </w:pPr>
            <w:r w:rsidRPr="00114FE4">
              <w:rPr>
                <w:rFonts w:ascii="Times New Roman" w:hAnsi="Times New Roman"/>
                <w:i/>
              </w:rPr>
              <w:t>(Service absent)</w:t>
            </w:r>
          </w:p>
          <w:p w:rsidR="00BB3A2D" w:rsidRPr="00114FE4" w:rsidRDefault="00BB3A2D" w:rsidP="00BB3A2D">
            <w:pPr>
              <w:contextualSpacing/>
              <w:jc w:val="center"/>
              <w:rPr>
                <w:rFonts w:ascii="Times New Roman" w:hAnsi="Times New Roman"/>
                <w:sz w:val="20"/>
              </w:rPr>
            </w:pPr>
          </w:p>
        </w:tc>
      </w:tr>
      <w:tr w:rsidR="00BB3A2D" w:rsidRPr="00114FE4" w:rsidTr="00BB3A2D">
        <w:trPr>
          <w:trHeight w:val="207"/>
        </w:trPr>
        <w:tc>
          <w:tcPr>
            <w:tcW w:w="1334" w:type="dxa"/>
            <w:vMerge/>
            <w:tcBorders>
              <w:top w:val="nil"/>
              <w:left w:val="nil"/>
              <w:bottom w:val="nil"/>
              <w:right w:val="single" w:sz="4" w:space="0" w:color="auto"/>
            </w:tcBorders>
          </w:tcPr>
          <w:p w:rsidR="00BB3A2D" w:rsidRPr="00114FE4" w:rsidRDefault="00BB3A2D" w:rsidP="00BB3A2D">
            <w:pPr>
              <w:contextualSpacing/>
              <w:jc w:val="center"/>
              <w:rPr>
                <w:rFonts w:ascii="Times New Roman" w:hAnsi="Times New Roman"/>
                <w:sz w:val="20"/>
              </w:rPr>
            </w:pPr>
          </w:p>
        </w:tc>
        <w:tc>
          <w:tcPr>
            <w:tcW w:w="1334" w:type="dxa"/>
            <w:tcBorders>
              <w:top w:val="nil"/>
              <w:left w:val="single" w:sz="4" w:space="0" w:color="auto"/>
            </w:tcBorders>
          </w:tcPr>
          <w:p w:rsidR="00BB3A2D" w:rsidRPr="00114FE4" w:rsidRDefault="00BB3A2D" w:rsidP="00BB3A2D">
            <w:pPr>
              <w:contextualSpacing/>
              <w:jc w:val="center"/>
              <w:rPr>
                <w:rFonts w:ascii="Times New Roman" w:hAnsi="Times New Roman"/>
                <w:sz w:val="20"/>
              </w:rPr>
            </w:pPr>
          </w:p>
        </w:tc>
        <w:tc>
          <w:tcPr>
            <w:tcW w:w="1334"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Like it</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Expect it</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Don’t care</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Live with</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Dislike</w:t>
            </w:r>
          </w:p>
        </w:tc>
      </w:tr>
      <w:tr w:rsidR="00BB3A2D" w:rsidRPr="00114FE4" w:rsidTr="00BB3A2D">
        <w:trPr>
          <w:trHeight w:val="200"/>
        </w:trPr>
        <w:tc>
          <w:tcPr>
            <w:tcW w:w="1334" w:type="dxa"/>
            <w:vMerge/>
            <w:tcBorders>
              <w:top w:val="nil"/>
              <w:left w:val="nil"/>
              <w:bottom w:val="nil"/>
              <w:right w:val="single" w:sz="4" w:space="0" w:color="auto"/>
            </w:tcBorders>
          </w:tcPr>
          <w:p w:rsidR="00BB3A2D" w:rsidRPr="00114FE4" w:rsidRDefault="00BB3A2D" w:rsidP="00BB3A2D">
            <w:pPr>
              <w:contextualSpacing/>
              <w:jc w:val="center"/>
              <w:rPr>
                <w:rFonts w:ascii="Times New Roman" w:hAnsi="Times New Roman"/>
                <w:sz w:val="20"/>
              </w:rPr>
            </w:pPr>
          </w:p>
        </w:tc>
        <w:tc>
          <w:tcPr>
            <w:tcW w:w="1334" w:type="dxa"/>
            <w:tcBorders>
              <w:left w:val="single" w:sz="4" w:space="0" w:color="auto"/>
            </w:tcBorders>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Like it</w:t>
            </w:r>
          </w:p>
        </w:tc>
        <w:tc>
          <w:tcPr>
            <w:tcW w:w="1334" w:type="dxa"/>
            <w:shd w:val="clear" w:color="auto" w:fill="D9D9D9" w:themeFill="background1" w:themeFillShade="D9"/>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Q</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A</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A</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A</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O</w:t>
            </w:r>
          </w:p>
        </w:tc>
      </w:tr>
      <w:tr w:rsidR="00BB3A2D" w:rsidRPr="00114FE4" w:rsidTr="00BB3A2D">
        <w:trPr>
          <w:trHeight w:val="207"/>
        </w:trPr>
        <w:tc>
          <w:tcPr>
            <w:tcW w:w="1334" w:type="dxa"/>
            <w:vMerge/>
            <w:tcBorders>
              <w:top w:val="nil"/>
              <w:left w:val="nil"/>
              <w:bottom w:val="nil"/>
              <w:right w:val="single" w:sz="4" w:space="0" w:color="auto"/>
            </w:tcBorders>
          </w:tcPr>
          <w:p w:rsidR="00BB3A2D" w:rsidRPr="00114FE4" w:rsidRDefault="00BB3A2D" w:rsidP="00BB3A2D">
            <w:pPr>
              <w:contextualSpacing/>
              <w:jc w:val="center"/>
              <w:rPr>
                <w:rFonts w:ascii="Times New Roman" w:hAnsi="Times New Roman"/>
                <w:sz w:val="20"/>
              </w:rPr>
            </w:pPr>
          </w:p>
        </w:tc>
        <w:tc>
          <w:tcPr>
            <w:tcW w:w="1334" w:type="dxa"/>
            <w:tcBorders>
              <w:left w:val="single" w:sz="4" w:space="0" w:color="auto"/>
            </w:tcBorders>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Expect it</w:t>
            </w:r>
          </w:p>
        </w:tc>
        <w:tc>
          <w:tcPr>
            <w:tcW w:w="1334"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R</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Q</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I</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I</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M</w:t>
            </w:r>
          </w:p>
        </w:tc>
      </w:tr>
      <w:tr w:rsidR="00BB3A2D" w:rsidRPr="00114FE4" w:rsidTr="00BB3A2D">
        <w:trPr>
          <w:trHeight w:val="200"/>
        </w:trPr>
        <w:tc>
          <w:tcPr>
            <w:tcW w:w="1334" w:type="dxa"/>
            <w:vMerge/>
            <w:tcBorders>
              <w:top w:val="nil"/>
              <w:left w:val="nil"/>
              <w:bottom w:val="nil"/>
              <w:right w:val="single" w:sz="4" w:space="0" w:color="auto"/>
            </w:tcBorders>
          </w:tcPr>
          <w:p w:rsidR="00BB3A2D" w:rsidRPr="00114FE4" w:rsidRDefault="00BB3A2D" w:rsidP="00BB3A2D">
            <w:pPr>
              <w:contextualSpacing/>
              <w:jc w:val="center"/>
              <w:rPr>
                <w:rFonts w:ascii="Times New Roman" w:hAnsi="Times New Roman"/>
                <w:sz w:val="20"/>
              </w:rPr>
            </w:pPr>
          </w:p>
        </w:tc>
        <w:tc>
          <w:tcPr>
            <w:tcW w:w="1334" w:type="dxa"/>
            <w:tcBorders>
              <w:left w:val="single" w:sz="4" w:space="0" w:color="auto"/>
            </w:tcBorders>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Don’t care</w:t>
            </w:r>
          </w:p>
        </w:tc>
        <w:tc>
          <w:tcPr>
            <w:tcW w:w="1334"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R</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I</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I</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I</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M</w:t>
            </w:r>
          </w:p>
        </w:tc>
      </w:tr>
      <w:tr w:rsidR="00BB3A2D" w:rsidRPr="00114FE4" w:rsidTr="00BB3A2D">
        <w:trPr>
          <w:trHeight w:val="207"/>
        </w:trPr>
        <w:tc>
          <w:tcPr>
            <w:tcW w:w="1334" w:type="dxa"/>
            <w:vMerge/>
            <w:tcBorders>
              <w:top w:val="nil"/>
              <w:left w:val="nil"/>
              <w:bottom w:val="nil"/>
              <w:right w:val="single" w:sz="4" w:space="0" w:color="auto"/>
            </w:tcBorders>
          </w:tcPr>
          <w:p w:rsidR="00BB3A2D" w:rsidRPr="00114FE4" w:rsidRDefault="00BB3A2D" w:rsidP="00BB3A2D">
            <w:pPr>
              <w:contextualSpacing/>
              <w:jc w:val="center"/>
              <w:rPr>
                <w:rFonts w:ascii="Times New Roman" w:hAnsi="Times New Roman"/>
                <w:sz w:val="20"/>
              </w:rPr>
            </w:pPr>
          </w:p>
        </w:tc>
        <w:tc>
          <w:tcPr>
            <w:tcW w:w="1334" w:type="dxa"/>
            <w:tcBorders>
              <w:left w:val="single" w:sz="4" w:space="0" w:color="auto"/>
            </w:tcBorders>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Live with</w:t>
            </w:r>
          </w:p>
        </w:tc>
        <w:tc>
          <w:tcPr>
            <w:tcW w:w="1334"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R</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I</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I</w:t>
            </w:r>
          </w:p>
        </w:tc>
        <w:tc>
          <w:tcPr>
            <w:tcW w:w="1335" w:type="dxa"/>
            <w:shd w:val="clear" w:color="auto" w:fill="D9D9D9" w:themeFill="background1" w:themeFillShade="D9"/>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Q</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M</w:t>
            </w:r>
          </w:p>
        </w:tc>
      </w:tr>
      <w:tr w:rsidR="00BB3A2D" w:rsidRPr="00114FE4" w:rsidTr="00BB3A2D">
        <w:trPr>
          <w:trHeight w:val="207"/>
        </w:trPr>
        <w:tc>
          <w:tcPr>
            <w:tcW w:w="1334" w:type="dxa"/>
            <w:vMerge/>
            <w:tcBorders>
              <w:top w:val="nil"/>
              <w:left w:val="nil"/>
              <w:bottom w:val="nil"/>
              <w:right w:val="single" w:sz="4" w:space="0" w:color="auto"/>
            </w:tcBorders>
          </w:tcPr>
          <w:p w:rsidR="00BB3A2D" w:rsidRPr="00114FE4" w:rsidRDefault="00BB3A2D" w:rsidP="00BB3A2D">
            <w:pPr>
              <w:contextualSpacing/>
              <w:jc w:val="center"/>
              <w:rPr>
                <w:rFonts w:ascii="Times New Roman" w:hAnsi="Times New Roman"/>
                <w:sz w:val="20"/>
              </w:rPr>
            </w:pPr>
          </w:p>
        </w:tc>
        <w:tc>
          <w:tcPr>
            <w:tcW w:w="1334" w:type="dxa"/>
            <w:tcBorders>
              <w:left w:val="single" w:sz="4" w:space="0" w:color="auto"/>
            </w:tcBorders>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Dislike</w:t>
            </w:r>
          </w:p>
        </w:tc>
        <w:tc>
          <w:tcPr>
            <w:tcW w:w="1334"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R</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R</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R</w:t>
            </w:r>
          </w:p>
        </w:tc>
        <w:tc>
          <w:tcPr>
            <w:tcW w:w="1335" w:type="dxa"/>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R</w:t>
            </w:r>
          </w:p>
        </w:tc>
        <w:tc>
          <w:tcPr>
            <w:tcW w:w="1335" w:type="dxa"/>
            <w:shd w:val="clear" w:color="auto" w:fill="D9D9D9" w:themeFill="background1" w:themeFillShade="D9"/>
          </w:tcPr>
          <w:p w:rsidR="00BB3A2D" w:rsidRPr="00114FE4" w:rsidRDefault="00BB3A2D" w:rsidP="00BB3A2D">
            <w:pPr>
              <w:contextualSpacing/>
              <w:jc w:val="center"/>
              <w:rPr>
                <w:rFonts w:ascii="Times New Roman" w:hAnsi="Times New Roman"/>
                <w:sz w:val="20"/>
              </w:rPr>
            </w:pPr>
            <w:r w:rsidRPr="00114FE4">
              <w:rPr>
                <w:rFonts w:ascii="Times New Roman" w:hAnsi="Times New Roman"/>
                <w:sz w:val="20"/>
              </w:rPr>
              <w:t>Q</w:t>
            </w:r>
          </w:p>
        </w:tc>
      </w:tr>
    </w:tbl>
    <w:p w:rsidR="00BB3A2D" w:rsidRDefault="00BB3A2D" w:rsidP="00BB3A2D">
      <w:pPr>
        <w:spacing w:after="0" w:line="240" w:lineRule="auto"/>
        <w:contextualSpacing/>
        <w:jc w:val="both"/>
        <w:rPr>
          <w:rFonts w:ascii="Times New Roman" w:eastAsiaTheme="minorEastAsia" w:hAnsi="Times New Roman"/>
          <w:sz w:val="24"/>
        </w:rPr>
      </w:pPr>
    </w:p>
    <w:p w:rsidR="00BB3A2D" w:rsidRDefault="00BB3A2D" w:rsidP="00D151CA">
      <w:pPr>
        <w:spacing w:after="0" w:line="240" w:lineRule="auto"/>
        <w:ind w:firstLine="284"/>
        <w:contextualSpacing/>
        <w:jc w:val="both"/>
        <w:rPr>
          <w:rFonts w:ascii="Times New Roman" w:eastAsiaTheme="minorEastAsia" w:hAnsi="Times New Roman"/>
          <w:sz w:val="24"/>
        </w:rPr>
      </w:pPr>
    </w:p>
    <w:p w:rsidR="00BB3A2D" w:rsidRDefault="0082543A" w:rsidP="00D151CA">
      <w:pPr>
        <w:spacing w:after="0" w:line="240" w:lineRule="auto"/>
        <w:ind w:firstLine="284"/>
        <w:contextualSpacing/>
        <w:jc w:val="both"/>
        <w:rPr>
          <w:rFonts w:ascii="Times New Roman" w:eastAsiaTheme="minorEastAsia" w:hAnsi="Times New Roman"/>
          <w:sz w:val="24"/>
        </w:rPr>
      </w:pPr>
      <w:r w:rsidRPr="0082543A">
        <w:rPr>
          <w:rFonts w:ascii="Times New Roman" w:eastAsiaTheme="minorEastAsia" w:hAnsi="Times New Roman"/>
          <w:sz w:val="24"/>
        </w:rPr>
        <w:t>The services have been classified using two types of anal</w:t>
      </w:r>
      <w:r>
        <w:rPr>
          <w:rFonts w:ascii="Times New Roman" w:eastAsiaTheme="minorEastAsia" w:hAnsi="Times New Roman"/>
          <w:sz w:val="24"/>
        </w:rPr>
        <w:t>ysis: discrete and continuous. The d</w:t>
      </w:r>
      <w:r w:rsidRPr="0082543A">
        <w:rPr>
          <w:rFonts w:ascii="Times New Roman" w:eastAsiaTheme="minorEastAsia" w:hAnsi="Times New Roman"/>
          <w:sz w:val="24"/>
        </w:rPr>
        <w:t>iscrete analysis assigns each service the most frequent category in the answers (</w:t>
      </w:r>
      <w:r>
        <w:rPr>
          <w:rFonts w:ascii="Times New Roman" w:eastAsiaTheme="minorEastAsia" w:hAnsi="Times New Roman"/>
          <w:sz w:val="24"/>
        </w:rPr>
        <w:t>mode) (Tab. 7)</w:t>
      </w:r>
      <w:r w:rsidR="00BB3A2D" w:rsidRPr="00CA647E">
        <w:rPr>
          <w:rFonts w:ascii="Times New Roman" w:eastAsiaTheme="minorEastAsia" w:hAnsi="Times New Roman"/>
          <w:sz w:val="24"/>
        </w:rPr>
        <w:t>.</w:t>
      </w:r>
      <w:r w:rsidR="00BB3A2D" w:rsidRPr="00CA647E">
        <w:t xml:space="preserve"> </w:t>
      </w:r>
      <w:r w:rsidRPr="0082543A">
        <w:rPr>
          <w:rFonts w:ascii="Times New Roman" w:eastAsiaTheme="minorEastAsia" w:hAnsi="Times New Roman"/>
          <w:sz w:val="24"/>
        </w:rPr>
        <w:t>The importance attributed to each service by the customer is instead calculated through the average.</w:t>
      </w:r>
    </w:p>
    <w:p w:rsidR="0082543A" w:rsidRDefault="0082543A" w:rsidP="00D151CA">
      <w:pPr>
        <w:spacing w:after="0" w:line="240" w:lineRule="auto"/>
        <w:ind w:firstLine="284"/>
        <w:contextualSpacing/>
        <w:jc w:val="both"/>
        <w:rPr>
          <w:rFonts w:ascii="Times New Roman" w:eastAsiaTheme="minorEastAsia" w:hAnsi="Times New Roman"/>
          <w:sz w:val="24"/>
        </w:rPr>
      </w:pPr>
    </w:p>
    <w:p w:rsidR="0082543A" w:rsidRDefault="0082543A" w:rsidP="00D151CA">
      <w:pPr>
        <w:spacing w:after="0" w:line="240" w:lineRule="auto"/>
        <w:ind w:firstLine="284"/>
        <w:contextualSpacing/>
        <w:jc w:val="both"/>
        <w:rPr>
          <w:rFonts w:ascii="Times New Roman" w:eastAsiaTheme="minorEastAsia" w:hAnsi="Times New Roman"/>
          <w:sz w:val="24"/>
        </w:rPr>
      </w:pPr>
    </w:p>
    <w:p w:rsidR="00BB3A2D" w:rsidRPr="00CA647E" w:rsidRDefault="00BB3A2D" w:rsidP="00D151CA">
      <w:pPr>
        <w:spacing w:after="0" w:line="240" w:lineRule="auto"/>
        <w:ind w:firstLine="284"/>
        <w:contextualSpacing/>
        <w:jc w:val="both"/>
        <w:rPr>
          <w:rFonts w:ascii="Times New Roman" w:eastAsiaTheme="minorEastAsia" w:hAnsi="Times New Roman"/>
          <w:sz w:val="24"/>
        </w:rPr>
      </w:pPr>
    </w:p>
    <w:p w:rsidR="00BB3A2D" w:rsidRPr="00B25E87" w:rsidRDefault="00D0497C" w:rsidP="00BB3A2D">
      <w:pPr>
        <w:spacing w:after="0" w:line="240" w:lineRule="auto"/>
        <w:contextualSpacing/>
        <w:jc w:val="both"/>
        <w:rPr>
          <w:rFonts w:ascii="Times New Roman" w:eastAsiaTheme="minorEastAsia" w:hAnsi="Times New Roman"/>
          <w:b/>
          <w:sz w:val="24"/>
        </w:rPr>
      </w:pPr>
      <w:r w:rsidRPr="00B25E87">
        <w:rPr>
          <w:rFonts w:ascii="Times New Roman" w:eastAsiaTheme="minorEastAsia" w:hAnsi="Times New Roman"/>
          <w:b/>
          <w:sz w:val="24"/>
        </w:rPr>
        <w:t xml:space="preserve">Table </w:t>
      </w:r>
      <w:r w:rsidR="00B25E87" w:rsidRPr="00B25E87">
        <w:rPr>
          <w:rFonts w:ascii="Times New Roman" w:eastAsiaTheme="minorEastAsia" w:hAnsi="Times New Roman"/>
          <w:b/>
          <w:sz w:val="24"/>
        </w:rPr>
        <w:t>7</w:t>
      </w:r>
      <w:r w:rsidR="00BB3A2D" w:rsidRPr="00B25E87">
        <w:rPr>
          <w:rFonts w:ascii="Times New Roman" w:eastAsiaTheme="minorEastAsia" w:hAnsi="Times New Roman"/>
          <w:b/>
          <w:sz w:val="24"/>
        </w:rPr>
        <w:t>. Discrete analysis</w:t>
      </w:r>
    </w:p>
    <w:tbl>
      <w:tblPr>
        <w:tblStyle w:val="Grilledutableau"/>
        <w:tblW w:w="0" w:type="auto"/>
        <w:tblLayout w:type="fixed"/>
        <w:tblLook w:val="04A0"/>
      </w:tblPr>
      <w:tblGrid>
        <w:gridCol w:w="838"/>
        <w:gridCol w:w="959"/>
        <w:gridCol w:w="959"/>
        <w:gridCol w:w="959"/>
        <w:gridCol w:w="959"/>
        <w:gridCol w:w="959"/>
        <w:gridCol w:w="959"/>
        <w:gridCol w:w="1341"/>
        <w:gridCol w:w="1083"/>
      </w:tblGrid>
      <w:tr w:rsidR="00BB3A2D" w:rsidRPr="00711BDA" w:rsidTr="00BB3A2D">
        <w:trPr>
          <w:trHeight w:val="283"/>
        </w:trPr>
        <w:tc>
          <w:tcPr>
            <w:tcW w:w="9016" w:type="dxa"/>
            <w:gridSpan w:val="9"/>
          </w:tcPr>
          <w:p w:rsidR="00BB3A2D" w:rsidRPr="00711BDA" w:rsidRDefault="00BB3A2D" w:rsidP="00BB3A2D">
            <w:pPr>
              <w:contextualSpacing/>
              <w:jc w:val="center"/>
              <w:rPr>
                <w:rFonts w:ascii="Times New Roman" w:eastAsiaTheme="minorEastAsia" w:hAnsi="Times New Roman"/>
                <w:b/>
                <w:bCs/>
                <w:sz w:val="20"/>
                <w:szCs w:val="20"/>
              </w:rPr>
            </w:pPr>
            <w:r w:rsidRPr="00711BDA">
              <w:rPr>
                <w:rFonts w:ascii="Times New Roman" w:eastAsiaTheme="minorEastAsia" w:hAnsi="Times New Roman"/>
                <w:b/>
                <w:bCs/>
                <w:sz w:val="20"/>
                <w:szCs w:val="20"/>
              </w:rPr>
              <w:t>Discrete Analysis</w:t>
            </w:r>
          </w:p>
        </w:tc>
      </w:tr>
      <w:tr w:rsidR="00BB3A2D" w:rsidRPr="00711BDA" w:rsidTr="00BB3A2D">
        <w:trPr>
          <w:trHeight w:val="283"/>
        </w:trPr>
        <w:tc>
          <w:tcPr>
            <w:tcW w:w="838" w:type="dxa"/>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Service</w:t>
            </w:r>
          </w:p>
        </w:tc>
        <w:tc>
          <w:tcPr>
            <w:tcW w:w="959"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M</w:t>
            </w:r>
          </w:p>
        </w:tc>
        <w:tc>
          <w:tcPr>
            <w:tcW w:w="959" w:type="dxa"/>
            <w:hideMark/>
          </w:tcPr>
          <w:p w:rsidR="00BB3A2D" w:rsidRPr="00711BDA" w:rsidRDefault="00813348"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O</w:t>
            </w:r>
          </w:p>
        </w:tc>
        <w:tc>
          <w:tcPr>
            <w:tcW w:w="959"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A</w:t>
            </w:r>
          </w:p>
        </w:tc>
        <w:tc>
          <w:tcPr>
            <w:tcW w:w="959"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I</w:t>
            </w:r>
          </w:p>
        </w:tc>
        <w:tc>
          <w:tcPr>
            <w:tcW w:w="959"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R</w:t>
            </w:r>
          </w:p>
        </w:tc>
        <w:tc>
          <w:tcPr>
            <w:tcW w:w="959"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Q</w:t>
            </w:r>
          </w:p>
        </w:tc>
        <w:tc>
          <w:tcPr>
            <w:tcW w:w="1341"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Total</w:t>
            </w:r>
          </w:p>
        </w:tc>
        <w:tc>
          <w:tcPr>
            <w:tcW w:w="1083"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Category</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spacing w:after="0" w:line="240" w:lineRule="auto"/>
              <w:jc w:val="center"/>
              <w:rPr>
                <w:rFonts w:ascii="Times New Roman" w:eastAsia="Times New Roman" w:hAnsi="Times New Roman"/>
                <w:sz w:val="20"/>
                <w:szCs w:val="20"/>
              </w:rPr>
            </w:pPr>
            <w:r w:rsidRPr="00711BDA">
              <w:rPr>
                <w:rFonts w:ascii="Times New Roman" w:hAnsi="Times New Roman"/>
                <w:sz w:val="20"/>
                <w:szCs w:val="20"/>
              </w:rPr>
              <w:t>12,00%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84,00%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4,00%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A</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S2</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74,00%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6,00%</w:t>
            </w:r>
          </w:p>
        </w:tc>
        <w:tc>
          <w:tcPr>
            <w:tcW w:w="1341"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A</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S3</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8,00%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8,00%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4,00%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18,00%</w:t>
            </w:r>
          </w:p>
        </w:tc>
        <w:tc>
          <w:tcPr>
            <w:tcW w:w="1341"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O</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S4</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58,00%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8,00%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w:t>
            </w:r>
          </w:p>
        </w:tc>
        <w:tc>
          <w:tcPr>
            <w:tcW w:w="1341"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O</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S5</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72,00%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14,00%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6,00%</w:t>
            </w:r>
          </w:p>
        </w:tc>
        <w:tc>
          <w:tcPr>
            <w:tcW w:w="1341"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M</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S6</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18,00%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1341"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O</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S7</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20,00%</w:t>
            </w:r>
          </w:p>
        </w:tc>
        <w:tc>
          <w:tcPr>
            <w:tcW w:w="1341"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M</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S8</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56,00%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8,00%</w:t>
            </w:r>
          </w:p>
        </w:tc>
        <w:tc>
          <w:tcPr>
            <w:tcW w:w="1341"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O</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S9</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64,00%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24,00%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w:t>
            </w:r>
          </w:p>
        </w:tc>
        <w:tc>
          <w:tcPr>
            <w:tcW w:w="1341"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M</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S10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8,00%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959"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8,00%</w:t>
            </w:r>
          </w:p>
        </w:tc>
        <w:tc>
          <w:tcPr>
            <w:tcW w:w="1341"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hideMark/>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M</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S11</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8,00%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64,00%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24,00%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2,00%</w:t>
            </w:r>
          </w:p>
        </w:tc>
        <w:tc>
          <w:tcPr>
            <w:tcW w:w="1341"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A</w:t>
            </w:r>
          </w:p>
        </w:tc>
      </w:tr>
      <w:tr w:rsidR="00813348" w:rsidRPr="00711BDA" w:rsidTr="00813348">
        <w:trPr>
          <w:trHeight w:val="283"/>
        </w:trPr>
        <w:tc>
          <w:tcPr>
            <w:tcW w:w="838" w:type="dxa"/>
          </w:tcPr>
          <w:p w:rsidR="00813348" w:rsidRPr="00711BDA" w:rsidRDefault="00813348" w:rsidP="00813348">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S12</w:t>
            </w:r>
          </w:p>
        </w:tc>
        <w:tc>
          <w:tcPr>
            <w:tcW w:w="959" w:type="dxa"/>
            <w:tcBorders>
              <w:top w:val="nil"/>
              <w:left w:val="single" w:sz="4" w:space="0" w:color="auto"/>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4,00%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16,00%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64,00%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16,00%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959"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0,00%</w:t>
            </w:r>
          </w:p>
        </w:tc>
        <w:tc>
          <w:tcPr>
            <w:tcW w:w="1341"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sz w:val="20"/>
                <w:szCs w:val="20"/>
              </w:rPr>
            </w:pPr>
            <w:r w:rsidRPr="00711BDA">
              <w:rPr>
                <w:rFonts w:ascii="Times New Roman" w:hAnsi="Times New Roman"/>
                <w:sz w:val="20"/>
                <w:szCs w:val="20"/>
              </w:rPr>
              <w:t>100,00%</w:t>
            </w:r>
          </w:p>
        </w:tc>
        <w:tc>
          <w:tcPr>
            <w:tcW w:w="1083" w:type="dxa"/>
            <w:tcBorders>
              <w:top w:val="nil"/>
              <w:left w:val="nil"/>
              <w:bottom w:val="single" w:sz="4" w:space="0" w:color="auto"/>
              <w:right w:val="single" w:sz="4" w:space="0" w:color="auto"/>
            </w:tcBorders>
            <w:shd w:val="clear" w:color="auto" w:fill="auto"/>
            <w:noWrap/>
            <w:vAlign w:val="center"/>
          </w:tcPr>
          <w:p w:rsidR="00813348" w:rsidRPr="00711BDA" w:rsidRDefault="00813348" w:rsidP="00813348">
            <w:pPr>
              <w:jc w:val="center"/>
              <w:rPr>
                <w:rFonts w:ascii="Times New Roman" w:hAnsi="Times New Roman"/>
                <w:b/>
                <w:sz w:val="20"/>
                <w:szCs w:val="20"/>
              </w:rPr>
            </w:pPr>
            <w:r w:rsidRPr="00711BDA">
              <w:rPr>
                <w:rFonts w:ascii="Times New Roman" w:hAnsi="Times New Roman"/>
                <w:b/>
                <w:sz w:val="20"/>
                <w:szCs w:val="20"/>
              </w:rPr>
              <w:t>A</w:t>
            </w:r>
          </w:p>
        </w:tc>
      </w:tr>
    </w:tbl>
    <w:p w:rsidR="00BB3A2D" w:rsidRPr="00CA647E" w:rsidRDefault="00BB3A2D" w:rsidP="00BB3A2D">
      <w:pPr>
        <w:spacing w:after="0" w:line="240" w:lineRule="auto"/>
        <w:contextualSpacing/>
        <w:jc w:val="both"/>
        <w:rPr>
          <w:rFonts w:ascii="Times New Roman" w:eastAsiaTheme="minorEastAsia" w:hAnsi="Times New Roman"/>
          <w:sz w:val="24"/>
        </w:rPr>
      </w:pPr>
    </w:p>
    <w:p w:rsidR="00BB3A2D" w:rsidRPr="00CA647E" w:rsidRDefault="0082543A" w:rsidP="00D151CA">
      <w:pPr>
        <w:spacing w:after="0" w:line="240" w:lineRule="auto"/>
        <w:ind w:firstLine="284"/>
        <w:contextualSpacing/>
        <w:jc w:val="both"/>
        <w:rPr>
          <w:rFonts w:ascii="Times New Roman" w:eastAsiaTheme="minorEastAsia" w:hAnsi="Times New Roman"/>
          <w:sz w:val="24"/>
        </w:rPr>
      </w:pPr>
      <w:r w:rsidRPr="0082543A">
        <w:rPr>
          <w:rFonts w:ascii="Times New Roman" w:eastAsiaTheme="minorEastAsia" w:hAnsi="Times New Roman"/>
          <w:sz w:val="24"/>
        </w:rPr>
        <w:t xml:space="preserve">Subsequently, </w:t>
      </w:r>
      <w:r>
        <w:rPr>
          <w:rFonts w:ascii="Times New Roman" w:eastAsiaTheme="minorEastAsia" w:hAnsi="Times New Roman"/>
          <w:sz w:val="24"/>
        </w:rPr>
        <w:t xml:space="preserve">the </w:t>
      </w:r>
      <w:r w:rsidRPr="0082543A">
        <w:rPr>
          <w:rFonts w:ascii="Times New Roman" w:eastAsiaTheme="minorEastAsia" w:hAnsi="Times New Roman"/>
          <w:sz w:val="24"/>
        </w:rPr>
        <w:t xml:space="preserve">continuous analysis proposed by DuMouchel (1993) was carried out </w:t>
      </w:r>
      <w:r w:rsidR="008C6A04">
        <w:rPr>
          <w:rFonts w:ascii="Times New Roman" w:eastAsiaTheme="minorEastAsia" w:hAnsi="Times New Roman"/>
          <w:sz w:val="24"/>
        </w:rPr>
        <w:t>in order</w:t>
      </w:r>
      <w:r w:rsidRPr="0082543A">
        <w:rPr>
          <w:rFonts w:ascii="Times New Roman" w:eastAsiaTheme="minorEastAsia" w:hAnsi="Times New Roman"/>
          <w:sz w:val="24"/>
        </w:rPr>
        <w:t xml:space="preserve"> to overcome some limitations of the discrete method such as the loss of relevant information that could derive from tracing all the answers of the interviewees in a single category for each service, not considering the variance in the data and assign the same weight to all the answers.</w:t>
      </w:r>
      <w:r w:rsidR="008C6A04">
        <w:rPr>
          <w:rFonts w:ascii="Times New Roman" w:eastAsiaTheme="minorEastAsia" w:hAnsi="Times New Roman"/>
          <w:sz w:val="24"/>
        </w:rPr>
        <w:t xml:space="preserve"> The continuous method translates </w:t>
      </w:r>
      <w:r w:rsidR="00BB3A2D" w:rsidRPr="00CA647E">
        <w:rPr>
          <w:rFonts w:ascii="Times New Roman" w:eastAsiaTheme="minorEastAsia" w:hAnsi="Times New Roman"/>
          <w:sz w:val="24"/>
        </w:rPr>
        <w:t xml:space="preserve">each answer option </w:t>
      </w:r>
      <w:r w:rsidR="008C6A04">
        <w:rPr>
          <w:rFonts w:ascii="Times New Roman" w:eastAsiaTheme="minorEastAsia" w:hAnsi="Times New Roman"/>
          <w:sz w:val="24"/>
        </w:rPr>
        <w:t>in</w:t>
      </w:r>
      <w:r w:rsidR="00BB3A2D" w:rsidRPr="00CA647E">
        <w:rPr>
          <w:rFonts w:ascii="Times New Roman" w:eastAsiaTheme="minorEastAsia" w:hAnsi="Times New Roman"/>
          <w:sz w:val="24"/>
        </w:rPr>
        <w:t>to a numerical value</w:t>
      </w:r>
      <w:r w:rsidR="008C6A04" w:rsidRPr="008C6A04">
        <w:rPr>
          <w:rFonts w:ascii="Times New Roman" w:eastAsiaTheme="minorEastAsia" w:hAnsi="Times New Roman"/>
          <w:sz w:val="24"/>
        </w:rPr>
        <w:t xml:space="preserve"> on the basis of an asymmetrical scale which considers the answers on the negative end (Reverse and Questionable) weaker than those of the positive end (Must-be and One-dimensional)</w:t>
      </w:r>
      <w:r w:rsidR="008C6A04">
        <w:rPr>
          <w:rFonts w:ascii="Times New Roman" w:eastAsiaTheme="minorEastAsia" w:hAnsi="Times New Roman"/>
          <w:sz w:val="24"/>
        </w:rPr>
        <w:t>:</w:t>
      </w:r>
    </w:p>
    <w:p w:rsidR="00BB3A2D" w:rsidRPr="00CA647E" w:rsidRDefault="00BB3A2D" w:rsidP="00BB3A2D">
      <w:pPr>
        <w:pStyle w:val="Paragraphedeliste"/>
        <w:numPr>
          <w:ilvl w:val="0"/>
          <w:numId w:val="5"/>
        </w:numPr>
        <w:spacing w:after="0" w:line="240" w:lineRule="auto"/>
        <w:jc w:val="both"/>
        <w:rPr>
          <w:rFonts w:ascii="Times New Roman" w:eastAsiaTheme="minorEastAsia" w:hAnsi="Times New Roman"/>
          <w:sz w:val="24"/>
        </w:rPr>
      </w:pPr>
      <w:r w:rsidRPr="00CA647E">
        <w:rPr>
          <w:rFonts w:ascii="Times New Roman" w:eastAsiaTheme="minorEastAsia" w:hAnsi="Times New Roman"/>
          <w:sz w:val="24"/>
        </w:rPr>
        <w:t>Functional: -2 (Dislike), -1 (Live with), 0 (Neutral), 2 (Must-be), 4 (Like);</w:t>
      </w:r>
    </w:p>
    <w:p w:rsidR="00BB3A2D" w:rsidRPr="00CA647E" w:rsidRDefault="00BB3A2D" w:rsidP="00BB3A2D">
      <w:pPr>
        <w:pStyle w:val="Paragraphedeliste"/>
        <w:numPr>
          <w:ilvl w:val="0"/>
          <w:numId w:val="5"/>
        </w:numPr>
        <w:spacing w:after="0" w:line="240" w:lineRule="auto"/>
        <w:jc w:val="both"/>
        <w:rPr>
          <w:rFonts w:ascii="Times New Roman" w:eastAsiaTheme="minorEastAsia" w:hAnsi="Times New Roman"/>
          <w:sz w:val="24"/>
        </w:rPr>
      </w:pPr>
      <w:r w:rsidRPr="00CA647E">
        <w:rPr>
          <w:rFonts w:ascii="Times New Roman" w:eastAsiaTheme="minorEastAsia" w:hAnsi="Times New Roman"/>
          <w:sz w:val="24"/>
        </w:rPr>
        <w:t>Dysfunctional: -2 (Like), -1 (Must be), 0 (Neutral), 2 (Live with), 4 (Dislike);</w:t>
      </w:r>
    </w:p>
    <w:p w:rsidR="00BB3A2D" w:rsidRPr="00CA647E" w:rsidRDefault="00BB3A2D" w:rsidP="00BB3A2D">
      <w:pPr>
        <w:pStyle w:val="Paragraphedeliste"/>
        <w:numPr>
          <w:ilvl w:val="0"/>
          <w:numId w:val="5"/>
        </w:numPr>
        <w:spacing w:after="0" w:line="240" w:lineRule="auto"/>
        <w:jc w:val="both"/>
        <w:rPr>
          <w:rFonts w:ascii="Times New Roman" w:eastAsiaTheme="minorEastAsia" w:hAnsi="Times New Roman"/>
          <w:sz w:val="24"/>
        </w:rPr>
      </w:pPr>
      <w:r w:rsidRPr="00CA647E">
        <w:rPr>
          <w:rFonts w:ascii="Times New Roman" w:eastAsiaTheme="minorEastAsia" w:hAnsi="Times New Roman"/>
          <w:sz w:val="24"/>
        </w:rPr>
        <w:t>Importance: 1 (Not at all Important), …, 9 (Extremely Important.)</w:t>
      </w:r>
    </w:p>
    <w:p w:rsidR="00BB3A2D" w:rsidRPr="00CA647E" w:rsidRDefault="00BB3A2D" w:rsidP="00D151CA">
      <w:pPr>
        <w:spacing w:after="0" w:line="240" w:lineRule="auto"/>
        <w:ind w:firstLine="284"/>
        <w:contextualSpacing/>
        <w:jc w:val="both"/>
        <w:rPr>
          <w:rFonts w:ascii="Times New Roman" w:eastAsiaTheme="minorEastAsia" w:hAnsi="Times New Roman"/>
          <w:sz w:val="24"/>
        </w:rPr>
      </w:pPr>
      <w:r w:rsidRPr="00CA647E">
        <w:rPr>
          <w:rFonts w:ascii="Times New Roman" w:eastAsiaTheme="minorEastAsia" w:hAnsi="Times New Roman"/>
          <w:sz w:val="24"/>
        </w:rPr>
        <w:t>These scores lead to the categorization of the services within a two-dimensional plane</w:t>
      </w:r>
      <w:r>
        <w:rPr>
          <w:rFonts w:ascii="Times New Roman" w:eastAsiaTheme="minorEastAsia" w:hAnsi="Times New Roman"/>
          <w:sz w:val="24"/>
        </w:rPr>
        <w:t xml:space="preserve"> (Tab. 8)</w:t>
      </w:r>
      <w:r w:rsidRPr="00CA647E">
        <w:rPr>
          <w:rFonts w:ascii="Times New Roman" w:eastAsiaTheme="minorEastAsia" w:hAnsi="Times New Roman"/>
          <w:sz w:val="24"/>
        </w:rPr>
        <w:t xml:space="preserve">. </w:t>
      </w:r>
    </w:p>
    <w:p w:rsidR="00BB3A2D" w:rsidRDefault="00BB3A2D" w:rsidP="00BB3A2D">
      <w:pPr>
        <w:spacing w:after="0" w:line="240" w:lineRule="auto"/>
        <w:contextualSpacing/>
        <w:jc w:val="both"/>
        <w:rPr>
          <w:rFonts w:ascii="Times New Roman" w:eastAsiaTheme="minorEastAsia" w:hAnsi="Times New Roman"/>
          <w:sz w:val="24"/>
        </w:rPr>
      </w:pPr>
    </w:p>
    <w:p w:rsidR="00BB3A2D" w:rsidRPr="00B25E87" w:rsidRDefault="00B25E87" w:rsidP="00BB3A2D">
      <w:pPr>
        <w:spacing w:after="0" w:line="240" w:lineRule="auto"/>
        <w:contextualSpacing/>
        <w:jc w:val="both"/>
        <w:rPr>
          <w:rFonts w:ascii="Times New Roman" w:eastAsiaTheme="minorEastAsia" w:hAnsi="Times New Roman"/>
          <w:b/>
          <w:sz w:val="24"/>
        </w:rPr>
      </w:pPr>
      <w:r w:rsidRPr="00B25E87">
        <w:rPr>
          <w:rFonts w:ascii="Times New Roman" w:eastAsiaTheme="minorEastAsia" w:hAnsi="Times New Roman"/>
          <w:b/>
          <w:sz w:val="24"/>
        </w:rPr>
        <w:t>Table 8</w:t>
      </w:r>
      <w:r w:rsidR="00BB3A2D" w:rsidRPr="00B25E87">
        <w:rPr>
          <w:rFonts w:ascii="Times New Roman" w:eastAsiaTheme="minorEastAsia" w:hAnsi="Times New Roman"/>
          <w:b/>
          <w:sz w:val="24"/>
        </w:rPr>
        <w:t>. Continuous analysis</w:t>
      </w:r>
    </w:p>
    <w:tbl>
      <w:tblPr>
        <w:tblStyle w:val="Grilledutableau"/>
        <w:tblW w:w="0" w:type="auto"/>
        <w:tblLayout w:type="fixed"/>
        <w:tblLook w:val="04A0"/>
      </w:tblPr>
      <w:tblGrid>
        <w:gridCol w:w="1696"/>
        <w:gridCol w:w="1748"/>
        <w:gridCol w:w="1748"/>
        <w:gridCol w:w="1749"/>
        <w:gridCol w:w="1418"/>
      </w:tblGrid>
      <w:tr w:rsidR="00BB3A2D" w:rsidRPr="00711BDA" w:rsidTr="00F650C0">
        <w:trPr>
          <w:trHeight w:val="170"/>
        </w:trPr>
        <w:tc>
          <w:tcPr>
            <w:tcW w:w="8359" w:type="dxa"/>
            <w:gridSpan w:val="5"/>
            <w:noWrap/>
            <w:hideMark/>
          </w:tcPr>
          <w:p w:rsidR="00BB3A2D" w:rsidRPr="00711BDA" w:rsidRDefault="00BB3A2D" w:rsidP="00BB3A2D">
            <w:pPr>
              <w:contextualSpacing/>
              <w:jc w:val="center"/>
              <w:rPr>
                <w:rFonts w:ascii="Times New Roman" w:eastAsiaTheme="minorEastAsia" w:hAnsi="Times New Roman"/>
                <w:b/>
                <w:bCs/>
                <w:sz w:val="20"/>
                <w:szCs w:val="20"/>
              </w:rPr>
            </w:pPr>
            <w:r w:rsidRPr="00711BDA">
              <w:rPr>
                <w:rFonts w:ascii="Times New Roman" w:eastAsiaTheme="minorEastAsia" w:hAnsi="Times New Roman"/>
                <w:b/>
                <w:bCs/>
                <w:sz w:val="20"/>
                <w:szCs w:val="20"/>
              </w:rPr>
              <w:t>Continuous Analysis</w:t>
            </w:r>
          </w:p>
        </w:tc>
      </w:tr>
      <w:tr w:rsidR="00BB3A2D" w:rsidRPr="00711BDA" w:rsidTr="00F650C0">
        <w:trPr>
          <w:trHeight w:val="170"/>
        </w:trPr>
        <w:tc>
          <w:tcPr>
            <w:tcW w:w="1696"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lastRenderedPageBreak/>
              <w:t>Service</w:t>
            </w:r>
          </w:p>
        </w:tc>
        <w:tc>
          <w:tcPr>
            <w:tcW w:w="1748"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Dysfunctional (X)</w:t>
            </w:r>
          </w:p>
        </w:tc>
        <w:tc>
          <w:tcPr>
            <w:tcW w:w="1748"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Functional (Y)</w:t>
            </w:r>
          </w:p>
        </w:tc>
        <w:tc>
          <w:tcPr>
            <w:tcW w:w="1749"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Importance (Z)</w:t>
            </w:r>
          </w:p>
        </w:tc>
        <w:tc>
          <w:tcPr>
            <w:tcW w:w="1418" w:type="dxa"/>
            <w:hideMark/>
          </w:tcPr>
          <w:p w:rsidR="00BB3A2D" w:rsidRPr="00711BDA" w:rsidRDefault="00BB3A2D" w:rsidP="00BB3A2D">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Category</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spacing w:after="0" w:line="240" w:lineRule="auto"/>
              <w:jc w:val="right"/>
              <w:rPr>
                <w:rFonts w:ascii="Times New Roman" w:eastAsia="Times New Roman" w:hAnsi="Times New Roman"/>
                <w:sz w:val="20"/>
                <w:szCs w:val="20"/>
              </w:rPr>
            </w:pPr>
            <w:r w:rsidRPr="00711BDA">
              <w:rPr>
                <w:rFonts w:ascii="Times New Roman" w:hAnsi="Times New Roman"/>
                <w:sz w:val="20"/>
                <w:szCs w:val="20"/>
              </w:rPr>
              <w:t>0,86</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3,62</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650C0" w:rsidRPr="00711BDA" w:rsidRDefault="00F650C0" w:rsidP="00F650C0">
            <w:pPr>
              <w:jc w:val="center"/>
              <w:rPr>
                <w:rFonts w:ascii="Times New Roman" w:hAnsi="Times New Roman"/>
                <w:b/>
                <w:sz w:val="20"/>
                <w:szCs w:val="20"/>
              </w:rPr>
            </w:pPr>
            <w:r w:rsidRPr="00711BDA">
              <w:rPr>
                <w:rFonts w:ascii="Times New Roman" w:hAnsi="Times New Roman"/>
                <w:b/>
                <w:sz w:val="20"/>
                <w:szCs w:val="20"/>
              </w:rPr>
              <w:t>A</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S2</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1,28</w:t>
            </w:r>
          </w:p>
        </w:tc>
        <w:tc>
          <w:tcPr>
            <w:tcW w:w="174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3,70</w:t>
            </w:r>
          </w:p>
        </w:tc>
        <w:tc>
          <w:tcPr>
            <w:tcW w:w="1749"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6,64</w:t>
            </w:r>
          </w:p>
        </w:tc>
        <w:tc>
          <w:tcPr>
            <w:tcW w:w="141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center"/>
              <w:rPr>
                <w:rFonts w:ascii="Times New Roman" w:hAnsi="Times New Roman"/>
                <w:b/>
                <w:sz w:val="20"/>
                <w:szCs w:val="20"/>
              </w:rPr>
            </w:pPr>
            <w:r w:rsidRPr="00711BDA">
              <w:rPr>
                <w:rFonts w:ascii="Times New Roman" w:hAnsi="Times New Roman"/>
                <w:b/>
                <w:sz w:val="20"/>
                <w:szCs w:val="20"/>
              </w:rPr>
              <w:t>A</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S3</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3,49</w:t>
            </w:r>
          </w:p>
        </w:tc>
        <w:tc>
          <w:tcPr>
            <w:tcW w:w="174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3,39</w:t>
            </w:r>
          </w:p>
        </w:tc>
        <w:tc>
          <w:tcPr>
            <w:tcW w:w="1749"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7,22</w:t>
            </w:r>
          </w:p>
        </w:tc>
        <w:tc>
          <w:tcPr>
            <w:tcW w:w="1418" w:type="dxa"/>
            <w:tcBorders>
              <w:top w:val="nil"/>
              <w:left w:val="nil"/>
              <w:bottom w:val="single" w:sz="4" w:space="0" w:color="auto"/>
              <w:right w:val="single" w:sz="4" w:space="0" w:color="auto"/>
            </w:tcBorders>
            <w:shd w:val="clear" w:color="auto" w:fill="auto"/>
            <w:noWrap/>
            <w:vAlign w:val="center"/>
            <w:hideMark/>
          </w:tcPr>
          <w:p w:rsidR="00F650C0" w:rsidRPr="00711BDA" w:rsidRDefault="00B85EC4" w:rsidP="00F650C0">
            <w:pPr>
              <w:jc w:val="center"/>
              <w:rPr>
                <w:rFonts w:ascii="Times New Roman" w:hAnsi="Times New Roman"/>
                <w:b/>
                <w:sz w:val="20"/>
                <w:szCs w:val="20"/>
              </w:rPr>
            </w:pPr>
            <w:r>
              <w:rPr>
                <w:rFonts w:ascii="Times New Roman" w:hAnsi="Times New Roman"/>
                <w:b/>
                <w:sz w:val="20"/>
                <w:szCs w:val="20"/>
              </w:rPr>
              <w:t>O</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S4</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2,82</w:t>
            </w:r>
          </w:p>
        </w:tc>
        <w:tc>
          <w:tcPr>
            <w:tcW w:w="174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3,40</w:t>
            </w:r>
          </w:p>
        </w:tc>
        <w:tc>
          <w:tcPr>
            <w:tcW w:w="1749"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7,18</w:t>
            </w:r>
          </w:p>
        </w:tc>
        <w:tc>
          <w:tcPr>
            <w:tcW w:w="1418" w:type="dxa"/>
            <w:tcBorders>
              <w:top w:val="nil"/>
              <w:left w:val="nil"/>
              <w:bottom w:val="single" w:sz="4" w:space="0" w:color="auto"/>
              <w:right w:val="single" w:sz="4" w:space="0" w:color="auto"/>
            </w:tcBorders>
            <w:shd w:val="clear" w:color="auto" w:fill="auto"/>
            <w:noWrap/>
            <w:vAlign w:val="center"/>
            <w:hideMark/>
          </w:tcPr>
          <w:p w:rsidR="00F650C0" w:rsidRPr="00711BDA" w:rsidRDefault="00B85EC4" w:rsidP="00F650C0">
            <w:pPr>
              <w:jc w:val="center"/>
              <w:rPr>
                <w:rFonts w:ascii="Times New Roman" w:hAnsi="Times New Roman"/>
                <w:b/>
                <w:sz w:val="20"/>
                <w:szCs w:val="20"/>
              </w:rPr>
            </w:pPr>
            <w:r>
              <w:rPr>
                <w:rFonts w:ascii="Times New Roman" w:hAnsi="Times New Roman"/>
                <w:b/>
                <w:sz w:val="20"/>
                <w:szCs w:val="20"/>
              </w:rPr>
              <w:t>O</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S5</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3,23</w:t>
            </w:r>
          </w:p>
        </w:tc>
        <w:tc>
          <w:tcPr>
            <w:tcW w:w="174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1,04</w:t>
            </w:r>
          </w:p>
        </w:tc>
        <w:tc>
          <w:tcPr>
            <w:tcW w:w="1749"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7,77</w:t>
            </w:r>
          </w:p>
        </w:tc>
        <w:tc>
          <w:tcPr>
            <w:tcW w:w="141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center"/>
              <w:rPr>
                <w:rFonts w:ascii="Times New Roman" w:hAnsi="Times New Roman"/>
                <w:b/>
                <w:sz w:val="20"/>
                <w:szCs w:val="20"/>
              </w:rPr>
            </w:pPr>
            <w:r w:rsidRPr="00711BDA">
              <w:rPr>
                <w:rFonts w:ascii="Times New Roman" w:hAnsi="Times New Roman"/>
                <w:b/>
                <w:sz w:val="20"/>
                <w:szCs w:val="20"/>
              </w:rPr>
              <w:t>M</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S6</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3,52</w:t>
            </w:r>
          </w:p>
        </w:tc>
        <w:tc>
          <w:tcPr>
            <w:tcW w:w="174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3,20</w:t>
            </w:r>
          </w:p>
        </w:tc>
        <w:tc>
          <w:tcPr>
            <w:tcW w:w="1749"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5,94</w:t>
            </w:r>
          </w:p>
        </w:tc>
        <w:tc>
          <w:tcPr>
            <w:tcW w:w="1418" w:type="dxa"/>
            <w:tcBorders>
              <w:top w:val="nil"/>
              <w:left w:val="nil"/>
              <w:bottom w:val="single" w:sz="4" w:space="0" w:color="auto"/>
              <w:right w:val="single" w:sz="4" w:space="0" w:color="auto"/>
            </w:tcBorders>
            <w:shd w:val="clear" w:color="auto" w:fill="auto"/>
            <w:noWrap/>
            <w:vAlign w:val="center"/>
            <w:hideMark/>
          </w:tcPr>
          <w:p w:rsidR="00F650C0" w:rsidRPr="00711BDA" w:rsidRDefault="00B85EC4" w:rsidP="00F650C0">
            <w:pPr>
              <w:jc w:val="center"/>
              <w:rPr>
                <w:rFonts w:ascii="Times New Roman" w:hAnsi="Times New Roman"/>
                <w:b/>
                <w:sz w:val="20"/>
                <w:szCs w:val="20"/>
              </w:rPr>
            </w:pPr>
            <w:r>
              <w:rPr>
                <w:rFonts w:ascii="Times New Roman" w:hAnsi="Times New Roman"/>
                <w:b/>
                <w:sz w:val="20"/>
                <w:szCs w:val="20"/>
              </w:rPr>
              <w:t>O</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S7</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3,40</w:t>
            </w:r>
          </w:p>
        </w:tc>
        <w:tc>
          <w:tcPr>
            <w:tcW w:w="174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0,85</w:t>
            </w:r>
          </w:p>
        </w:tc>
        <w:tc>
          <w:tcPr>
            <w:tcW w:w="1749"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center"/>
              <w:rPr>
                <w:rFonts w:ascii="Times New Roman" w:hAnsi="Times New Roman"/>
                <w:b/>
                <w:sz w:val="20"/>
                <w:szCs w:val="20"/>
              </w:rPr>
            </w:pPr>
            <w:r w:rsidRPr="00711BDA">
              <w:rPr>
                <w:rFonts w:ascii="Times New Roman" w:hAnsi="Times New Roman"/>
                <w:b/>
                <w:sz w:val="20"/>
                <w:szCs w:val="20"/>
              </w:rPr>
              <w:t>M</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S8</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2,67</w:t>
            </w:r>
          </w:p>
        </w:tc>
        <w:tc>
          <w:tcPr>
            <w:tcW w:w="174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2,72</w:t>
            </w:r>
          </w:p>
        </w:tc>
        <w:tc>
          <w:tcPr>
            <w:tcW w:w="1749"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7,33</w:t>
            </w:r>
          </w:p>
        </w:tc>
        <w:tc>
          <w:tcPr>
            <w:tcW w:w="1418" w:type="dxa"/>
            <w:tcBorders>
              <w:top w:val="nil"/>
              <w:left w:val="nil"/>
              <w:bottom w:val="single" w:sz="4" w:space="0" w:color="auto"/>
              <w:right w:val="single" w:sz="4" w:space="0" w:color="auto"/>
            </w:tcBorders>
            <w:shd w:val="clear" w:color="auto" w:fill="auto"/>
            <w:noWrap/>
            <w:vAlign w:val="center"/>
            <w:hideMark/>
          </w:tcPr>
          <w:p w:rsidR="00F650C0" w:rsidRPr="00711BDA" w:rsidRDefault="00B85EC4" w:rsidP="00F650C0">
            <w:pPr>
              <w:jc w:val="center"/>
              <w:rPr>
                <w:rFonts w:ascii="Times New Roman" w:hAnsi="Times New Roman"/>
                <w:b/>
                <w:sz w:val="20"/>
                <w:szCs w:val="20"/>
              </w:rPr>
            </w:pPr>
            <w:r>
              <w:rPr>
                <w:rFonts w:ascii="Times New Roman" w:hAnsi="Times New Roman"/>
                <w:b/>
                <w:sz w:val="20"/>
                <w:szCs w:val="20"/>
              </w:rPr>
              <w:t>O</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S9</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3,00</w:t>
            </w:r>
          </w:p>
        </w:tc>
        <w:tc>
          <w:tcPr>
            <w:tcW w:w="174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0,42</w:t>
            </w:r>
          </w:p>
        </w:tc>
        <w:tc>
          <w:tcPr>
            <w:tcW w:w="1749"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center"/>
              <w:rPr>
                <w:rFonts w:ascii="Times New Roman" w:hAnsi="Times New Roman"/>
                <w:b/>
                <w:sz w:val="20"/>
                <w:szCs w:val="20"/>
              </w:rPr>
            </w:pPr>
            <w:r w:rsidRPr="00711BDA">
              <w:rPr>
                <w:rFonts w:ascii="Times New Roman" w:hAnsi="Times New Roman"/>
                <w:b/>
                <w:sz w:val="20"/>
                <w:szCs w:val="20"/>
              </w:rPr>
              <w:t>M</w:t>
            </w:r>
          </w:p>
        </w:tc>
      </w:tr>
      <w:tr w:rsidR="00F650C0" w:rsidRPr="00711BDA" w:rsidTr="00F650C0">
        <w:trPr>
          <w:trHeight w:val="170"/>
        </w:trPr>
        <w:tc>
          <w:tcPr>
            <w:tcW w:w="1696" w:type="dxa"/>
            <w:noWrap/>
            <w:hideMark/>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S10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3,26</w:t>
            </w:r>
          </w:p>
        </w:tc>
        <w:tc>
          <w:tcPr>
            <w:tcW w:w="174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1,28</w:t>
            </w:r>
          </w:p>
        </w:tc>
        <w:tc>
          <w:tcPr>
            <w:tcW w:w="1749"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7,87</w:t>
            </w:r>
          </w:p>
        </w:tc>
        <w:tc>
          <w:tcPr>
            <w:tcW w:w="1418" w:type="dxa"/>
            <w:tcBorders>
              <w:top w:val="nil"/>
              <w:left w:val="nil"/>
              <w:bottom w:val="single" w:sz="4" w:space="0" w:color="auto"/>
              <w:right w:val="single" w:sz="4" w:space="0" w:color="auto"/>
            </w:tcBorders>
            <w:shd w:val="clear" w:color="auto" w:fill="auto"/>
            <w:noWrap/>
            <w:vAlign w:val="center"/>
            <w:hideMark/>
          </w:tcPr>
          <w:p w:rsidR="00F650C0" w:rsidRPr="00711BDA" w:rsidRDefault="00F650C0" w:rsidP="00F650C0">
            <w:pPr>
              <w:jc w:val="center"/>
              <w:rPr>
                <w:rFonts w:ascii="Times New Roman" w:hAnsi="Times New Roman"/>
                <w:b/>
                <w:sz w:val="20"/>
                <w:szCs w:val="20"/>
              </w:rPr>
            </w:pPr>
            <w:r w:rsidRPr="00711BDA">
              <w:rPr>
                <w:rFonts w:ascii="Times New Roman" w:hAnsi="Times New Roman"/>
                <w:b/>
                <w:sz w:val="20"/>
                <w:szCs w:val="20"/>
              </w:rPr>
              <w:t>M</w:t>
            </w:r>
          </w:p>
        </w:tc>
      </w:tr>
      <w:tr w:rsidR="00F650C0" w:rsidRPr="00711BDA" w:rsidTr="00F650C0">
        <w:trPr>
          <w:trHeight w:val="170"/>
        </w:trPr>
        <w:tc>
          <w:tcPr>
            <w:tcW w:w="1696" w:type="dxa"/>
            <w:noWrap/>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S11</w:t>
            </w:r>
          </w:p>
        </w:tc>
        <w:tc>
          <w:tcPr>
            <w:tcW w:w="1748" w:type="dxa"/>
            <w:tcBorders>
              <w:top w:val="nil"/>
              <w:left w:val="single" w:sz="4" w:space="0" w:color="auto"/>
              <w:bottom w:val="single" w:sz="4" w:space="0" w:color="auto"/>
              <w:right w:val="single" w:sz="4" w:space="0" w:color="auto"/>
            </w:tcBorders>
            <w:shd w:val="clear" w:color="auto" w:fill="auto"/>
            <w:noWrap/>
            <w:vAlign w:val="center"/>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0,76</w:t>
            </w:r>
          </w:p>
        </w:tc>
        <w:tc>
          <w:tcPr>
            <w:tcW w:w="1748" w:type="dxa"/>
            <w:tcBorders>
              <w:top w:val="nil"/>
              <w:left w:val="nil"/>
              <w:bottom w:val="single" w:sz="4" w:space="0" w:color="auto"/>
              <w:right w:val="single" w:sz="4" w:space="0" w:color="auto"/>
            </w:tcBorders>
            <w:shd w:val="clear" w:color="auto" w:fill="auto"/>
            <w:noWrap/>
            <w:vAlign w:val="center"/>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3,10</w:t>
            </w:r>
          </w:p>
        </w:tc>
        <w:tc>
          <w:tcPr>
            <w:tcW w:w="1749" w:type="dxa"/>
            <w:tcBorders>
              <w:top w:val="nil"/>
              <w:left w:val="nil"/>
              <w:bottom w:val="single" w:sz="4" w:space="0" w:color="auto"/>
              <w:right w:val="single" w:sz="4" w:space="0" w:color="auto"/>
            </w:tcBorders>
            <w:shd w:val="clear" w:color="auto" w:fill="auto"/>
            <w:noWrap/>
            <w:vAlign w:val="center"/>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7,02</w:t>
            </w:r>
          </w:p>
        </w:tc>
        <w:tc>
          <w:tcPr>
            <w:tcW w:w="1418" w:type="dxa"/>
            <w:tcBorders>
              <w:top w:val="nil"/>
              <w:left w:val="nil"/>
              <w:bottom w:val="single" w:sz="4" w:space="0" w:color="auto"/>
              <w:right w:val="single" w:sz="4" w:space="0" w:color="auto"/>
            </w:tcBorders>
            <w:shd w:val="clear" w:color="auto" w:fill="auto"/>
            <w:noWrap/>
            <w:vAlign w:val="center"/>
          </w:tcPr>
          <w:p w:rsidR="00F650C0" w:rsidRPr="00711BDA" w:rsidRDefault="00F650C0" w:rsidP="00F650C0">
            <w:pPr>
              <w:jc w:val="center"/>
              <w:rPr>
                <w:rFonts w:ascii="Times New Roman" w:hAnsi="Times New Roman"/>
                <w:b/>
                <w:sz w:val="20"/>
                <w:szCs w:val="20"/>
              </w:rPr>
            </w:pPr>
            <w:r w:rsidRPr="00711BDA">
              <w:rPr>
                <w:rFonts w:ascii="Times New Roman" w:hAnsi="Times New Roman"/>
                <w:b/>
                <w:sz w:val="20"/>
                <w:szCs w:val="20"/>
              </w:rPr>
              <w:t>A</w:t>
            </w:r>
          </w:p>
        </w:tc>
      </w:tr>
      <w:tr w:rsidR="00F650C0" w:rsidRPr="00711BDA" w:rsidTr="00F650C0">
        <w:trPr>
          <w:trHeight w:val="170"/>
        </w:trPr>
        <w:tc>
          <w:tcPr>
            <w:tcW w:w="1696" w:type="dxa"/>
            <w:noWrap/>
          </w:tcPr>
          <w:p w:rsidR="00F650C0" w:rsidRPr="00711BDA" w:rsidRDefault="00F650C0" w:rsidP="00F650C0">
            <w:pPr>
              <w:contextualSpacing/>
              <w:jc w:val="both"/>
              <w:rPr>
                <w:rFonts w:ascii="Times New Roman" w:eastAsiaTheme="minorEastAsia" w:hAnsi="Times New Roman"/>
                <w:b/>
                <w:bCs/>
                <w:sz w:val="20"/>
                <w:szCs w:val="20"/>
              </w:rPr>
            </w:pPr>
            <w:r w:rsidRPr="00711BDA">
              <w:rPr>
                <w:rFonts w:ascii="Times New Roman" w:eastAsiaTheme="minorEastAsia" w:hAnsi="Times New Roman"/>
                <w:b/>
                <w:bCs/>
                <w:sz w:val="20"/>
                <w:szCs w:val="20"/>
              </w:rPr>
              <w:t>S12</w:t>
            </w:r>
          </w:p>
        </w:tc>
        <w:tc>
          <w:tcPr>
            <w:tcW w:w="1748" w:type="dxa"/>
            <w:tcBorders>
              <w:top w:val="nil"/>
              <w:left w:val="single" w:sz="4" w:space="0" w:color="auto"/>
              <w:bottom w:val="single" w:sz="4" w:space="0" w:color="auto"/>
              <w:right w:val="single" w:sz="4" w:space="0" w:color="auto"/>
            </w:tcBorders>
            <w:shd w:val="clear" w:color="auto" w:fill="auto"/>
            <w:noWrap/>
            <w:vAlign w:val="center"/>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1,04</w:t>
            </w:r>
          </w:p>
        </w:tc>
        <w:tc>
          <w:tcPr>
            <w:tcW w:w="1748" w:type="dxa"/>
            <w:tcBorders>
              <w:top w:val="nil"/>
              <w:left w:val="nil"/>
              <w:bottom w:val="single" w:sz="4" w:space="0" w:color="auto"/>
              <w:right w:val="single" w:sz="4" w:space="0" w:color="auto"/>
            </w:tcBorders>
            <w:shd w:val="clear" w:color="auto" w:fill="auto"/>
            <w:noWrap/>
            <w:vAlign w:val="center"/>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3,34</w:t>
            </w:r>
          </w:p>
        </w:tc>
        <w:tc>
          <w:tcPr>
            <w:tcW w:w="1749" w:type="dxa"/>
            <w:tcBorders>
              <w:top w:val="nil"/>
              <w:left w:val="nil"/>
              <w:bottom w:val="single" w:sz="4" w:space="0" w:color="auto"/>
              <w:right w:val="single" w:sz="4" w:space="0" w:color="auto"/>
            </w:tcBorders>
            <w:shd w:val="clear" w:color="auto" w:fill="auto"/>
            <w:noWrap/>
            <w:vAlign w:val="center"/>
          </w:tcPr>
          <w:p w:rsidR="00F650C0" w:rsidRPr="00711BDA" w:rsidRDefault="00F650C0" w:rsidP="00F650C0">
            <w:pPr>
              <w:jc w:val="right"/>
              <w:rPr>
                <w:rFonts w:ascii="Times New Roman" w:hAnsi="Times New Roman"/>
                <w:sz w:val="20"/>
                <w:szCs w:val="20"/>
              </w:rPr>
            </w:pPr>
            <w:r w:rsidRPr="00711BDA">
              <w:rPr>
                <w:rFonts w:ascii="Times New Roman" w:hAnsi="Times New Roman"/>
                <w:sz w:val="20"/>
                <w:szCs w:val="20"/>
              </w:rPr>
              <w:t>6,86</w:t>
            </w:r>
          </w:p>
        </w:tc>
        <w:tc>
          <w:tcPr>
            <w:tcW w:w="1418" w:type="dxa"/>
            <w:tcBorders>
              <w:top w:val="nil"/>
              <w:left w:val="nil"/>
              <w:bottom w:val="single" w:sz="4" w:space="0" w:color="auto"/>
              <w:right w:val="single" w:sz="4" w:space="0" w:color="auto"/>
            </w:tcBorders>
            <w:shd w:val="clear" w:color="auto" w:fill="auto"/>
            <w:noWrap/>
            <w:vAlign w:val="center"/>
          </w:tcPr>
          <w:p w:rsidR="00F650C0" w:rsidRPr="00711BDA" w:rsidRDefault="00F650C0" w:rsidP="00F650C0">
            <w:pPr>
              <w:jc w:val="center"/>
              <w:rPr>
                <w:rFonts w:ascii="Times New Roman" w:hAnsi="Times New Roman"/>
                <w:b/>
                <w:sz w:val="20"/>
                <w:szCs w:val="20"/>
              </w:rPr>
            </w:pPr>
            <w:r w:rsidRPr="00711BDA">
              <w:rPr>
                <w:rFonts w:ascii="Times New Roman" w:hAnsi="Times New Roman"/>
                <w:b/>
                <w:sz w:val="20"/>
                <w:szCs w:val="20"/>
              </w:rPr>
              <w:t>A</w:t>
            </w:r>
          </w:p>
        </w:tc>
      </w:tr>
    </w:tbl>
    <w:p w:rsidR="00BB3A2D" w:rsidRPr="00CA647E" w:rsidRDefault="00BB3A2D" w:rsidP="00BB3A2D">
      <w:pPr>
        <w:spacing w:after="0" w:line="240" w:lineRule="auto"/>
        <w:contextualSpacing/>
        <w:jc w:val="both"/>
        <w:rPr>
          <w:rFonts w:ascii="Times New Roman" w:eastAsiaTheme="minorEastAsia" w:hAnsi="Times New Roman"/>
          <w:sz w:val="24"/>
        </w:rPr>
      </w:pPr>
    </w:p>
    <w:p w:rsidR="00BB3A2D" w:rsidRDefault="002145E9" w:rsidP="00BB3A2D">
      <w:pPr>
        <w:spacing w:after="0" w:line="240" w:lineRule="auto"/>
        <w:contextualSpacing/>
        <w:jc w:val="both"/>
        <w:rPr>
          <w:rFonts w:ascii="Times New Roman" w:eastAsiaTheme="minorEastAsia" w:hAnsi="Times New Roman"/>
          <w:sz w:val="24"/>
        </w:rPr>
      </w:pPr>
      <w:r w:rsidRPr="002145E9">
        <w:rPr>
          <w:rFonts w:ascii="Times New Roman" w:eastAsiaTheme="minorEastAsia" w:hAnsi="Times New Roman"/>
          <w:sz w:val="24"/>
        </w:rPr>
        <w:t>Finally, the “Better” and “Worse”</w:t>
      </w:r>
      <w:r>
        <w:rPr>
          <w:rFonts w:ascii="Times New Roman" w:eastAsiaTheme="minorEastAsia" w:hAnsi="Times New Roman"/>
          <w:sz w:val="24"/>
        </w:rPr>
        <w:t xml:space="preserve"> </w:t>
      </w:r>
      <w:r w:rsidRPr="002145E9">
        <w:rPr>
          <w:rFonts w:ascii="Times New Roman" w:eastAsiaTheme="minorEastAsia" w:hAnsi="Times New Roman"/>
          <w:sz w:val="24"/>
        </w:rPr>
        <w:t>scores (or satisfaction and dissatisfaction coefficients) proposed by Timko (1993) were calculated for each service. These coefficients, by measur</w:t>
      </w:r>
      <w:r w:rsidR="007A46A1">
        <w:rPr>
          <w:rFonts w:ascii="Times New Roman" w:eastAsiaTheme="minorEastAsia" w:hAnsi="Times New Roman"/>
          <w:sz w:val="24"/>
        </w:rPr>
        <w:t>ing how customer</w:t>
      </w:r>
      <w:r w:rsidRPr="002145E9">
        <w:rPr>
          <w:rFonts w:ascii="Times New Roman" w:eastAsiaTheme="minorEastAsia" w:hAnsi="Times New Roman"/>
          <w:sz w:val="24"/>
        </w:rPr>
        <w:t xml:space="preserve"> satisfaction or dissatisfaction changes with the presence / absence of the service, integrate Kano's results with an assessment of the full extent of customer needs (Chen, 2012; Oh et al., 2012). The coefficients were calculated by apply</w:t>
      </w:r>
      <w:r w:rsidR="007A46A1">
        <w:rPr>
          <w:rFonts w:ascii="Times New Roman" w:eastAsiaTheme="minorEastAsia" w:hAnsi="Times New Roman"/>
          <w:sz w:val="24"/>
        </w:rPr>
        <w:t>ing the following formulas  considering</w:t>
      </w:r>
      <w:r w:rsidRPr="002145E9">
        <w:rPr>
          <w:rFonts w:ascii="Times New Roman" w:eastAsiaTheme="minorEastAsia" w:hAnsi="Times New Roman"/>
          <w:sz w:val="24"/>
        </w:rPr>
        <w:t xml:space="preserve"> the total answers in each category for each service</w:t>
      </w:r>
      <w:r w:rsidR="00524790">
        <w:rPr>
          <w:rFonts w:ascii="Times New Roman" w:eastAsiaTheme="minorEastAsia" w:hAnsi="Times New Roman"/>
          <w:sz w:val="24"/>
        </w:rPr>
        <w:t xml:space="preserve"> (Tab. 9)</w:t>
      </w:r>
      <w:r w:rsidRPr="002145E9">
        <w:rPr>
          <w:rFonts w:ascii="Times New Roman" w:eastAsiaTheme="minorEastAsia" w:hAnsi="Times New Roman"/>
          <w:sz w:val="24"/>
        </w:rPr>
        <w:t>:</w:t>
      </w:r>
    </w:p>
    <w:p w:rsidR="002145E9" w:rsidRPr="00114FE4" w:rsidRDefault="002145E9" w:rsidP="00BB3A2D">
      <w:pPr>
        <w:spacing w:after="0" w:line="240" w:lineRule="auto"/>
        <w:contextualSpacing/>
        <w:jc w:val="both"/>
        <w:rPr>
          <w:rFonts w:ascii="Times New Roman" w:hAnsi="Times New Roman"/>
          <w:sz w:val="24"/>
        </w:rPr>
      </w:pPr>
    </w:p>
    <w:p w:rsidR="00BB3A2D" w:rsidRPr="00114FE4" w:rsidRDefault="00BB3A2D" w:rsidP="00BB3A2D">
      <w:pPr>
        <w:spacing w:after="0" w:line="240" w:lineRule="auto"/>
        <w:contextualSpacing/>
        <w:jc w:val="both"/>
        <w:rPr>
          <w:rFonts w:ascii="Times New Roman" w:eastAsiaTheme="minorEastAsia" w:hAnsi="Times New Roman"/>
          <w:sz w:val="24"/>
        </w:rPr>
      </w:pPr>
      <m:oMathPara>
        <m:oMath>
          <m:r>
            <w:rPr>
              <w:rFonts w:ascii="Cambria Math" w:hAnsi="Cambria Math"/>
              <w:sz w:val="24"/>
            </w:rPr>
            <m:t>Better=</m:t>
          </m:r>
          <m:f>
            <m:fPr>
              <m:ctrlPr>
                <w:rPr>
                  <w:rFonts w:ascii="Cambria Math" w:hAnsi="Cambria Math"/>
                  <w:i/>
                  <w:sz w:val="24"/>
                </w:rPr>
              </m:ctrlPr>
            </m:fPr>
            <m:num>
              <m:r>
                <w:rPr>
                  <w:rFonts w:ascii="Cambria Math" w:hAnsi="Cambria Math"/>
                  <w:sz w:val="24"/>
                </w:rPr>
                <m:t>A+O</m:t>
              </m:r>
            </m:num>
            <m:den>
              <m:r>
                <w:rPr>
                  <w:rFonts w:ascii="Cambria Math" w:hAnsi="Cambria Math"/>
                  <w:sz w:val="24"/>
                </w:rPr>
                <m:t>A+O+M+I</m:t>
              </m:r>
            </m:den>
          </m:f>
        </m:oMath>
      </m:oMathPara>
    </w:p>
    <w:p w:rsidR="00BB3A2D" w:rsidRPr="00114FE4" w:rsidRDefault="00BB3A2D" w:rsidP="00BB3A2D">
      <w:pPr>
        <w:spacing w:after="0" w:line="240" w:lineRule="auto"/>
        <w:contextualSpacing/>
        <w:jc w:val="both"/>
        <w:rPr>
          <w:rFonts w:ascii="Times New Roman" w:eastAsiaTheme="minorEastAsia" w:hAnsi="Times New Roman"/>
          <w:sz w:val="24"/>
        </w:rPr>
      </w:pPr>
    </w:p>
    <w:p w:rsidR="00BB3A2D" w:rsidRPr="00114FE4" w:rsidRDefault="00BB3A2D" w:rsidP="00BB3A2D">
      <w:pPr>
        <w:spacing w:after="0" w:line="240" w:lineRule="auto"/>
        <w:contextualSpacing/>
        <w:jc w:val="both"/>
        <w:rPr>
          <w:rFonts w:ascii="Times New Roman" w:eastAsiaTheme="minorEastAsia" w:hAnsi="Times New Roman"/>
          <w:sz w:val="24"/>
        </w:rPr>
      </w:pPr>
      <m:oMathPara>
        <m:oMath>
          <m:r>
            <w:rPr>
              <w:rFonts w:ascii="Cambria Math" w:eastAsiaTheme="minorEastAsia" w:hAnsi="Cambria Math"/>
              <w:sz w:val="24"/>
            </w:rPr>
            <m:t>Worse=-</m:t>
          </m:r>
          <m:f>
            <m:fPr>
              <m:ctrlPr>
                <w:rPr>
                  <w:rFonts w:ascii="Cambria Math" w:eastAsiaTheme="minorEastAsia" w:hAnsi="Cambria Math"/>
                  <w:i/>
                  <w:sz w:val="24"/>
                </w:rPr>
              </m:ctrlPr>
            </m:fPr>
            <m:num>
              <m:r>
                <w:rPr>
                  <w:rFonts w:ascii="Cambria Math" w:hAnsi="Cambria Math"/>
                  <w:sz w:val="24"/>
                </w:rPr>
                <m:t>O+M</m:t>
              </m:r>
            </m:num>
            <m:den>
              <m:r>
                <w:rPr>
                  <w:rFonts w:ascii="Cambria Math" w:hAnsi="Cambria Math"/>
                  <w:sz w:val="24"/>
                </w:rPr>
                <m:t>A+O+M+I</m:t>
              </m:r>
            </m:den>
          </m:f>
        </m:oMath>
      </m:oMathPara>
    </w:p>
    <w:p w:rsidR="00BB3A2D" w:rsidRDefault="00BB3A2D" w:rsidP="00BB3A2D">
      <w:pPr>
        <w:spacing w:after="0" w:line="240" w:lineRule="auto"/>
        <w:contextualSpacing/>
        <w:jc w:val="both"/>
        <w:rPr>
          <w:rFonts w:ascii="Times New Roman" w:eastAsiaTheme="minorEastAsia" w:hAnsi="Times New Roman"/>
          <w:sz w:val="24"/>
        </w:rPr>
      </w:pPr>
    </w:p>
    <w:p w:rsidR="00BB3A2D" w:rsidRDefault="00524790" w:rsidP="00524790">
      <w:pPr>
        <w:spacing w:after="0" w:line="240" w:lineRule="auto"/>
        <w:ind w:firstLine="284"/>
        <w:contextualSpacing/>
        <w:jc w:val="both"/>
        <w:rPr>
          <w:rFonts w:ascii="Times New Roman" w:eastAsiaTheme="minorEastAsia" w:hAnsi="Times New Roman"/>
          <w:sz w:val="24"/>
        </w:rPr>
      </w:pPr>
      <w:r w:rsidRPr="00524790">
        <w:rPr>
          <w:rFonts w:ascii="Times New Roman" w:eastAsiaTheme="minorEastAsia" w:hAnsi="Times New Roman"/>
          <w:sz w:val="24"/>
        </w:rPr>
        <w:t>The Better score shows how satisfaction increases when the service is provided whil</w:t>
      </w:r>
      <w:r>
        <w:rPr>
          <w:rFonts w:ascii="Times New Roman" w:eastAsiaTheme="minorEastAsia" w:hAnsi="Times New Roman"/>
          <w:sz w:val="24"/>
        </w:rPr>
        <w:t>e</w:t>
      </w:r>
      <w:r w:rsidRPr="00524790">
        <w:rPr>
          <w:rFonts w:ascii="Times New Roman" w:eastAsiaTheme="minorEastAsia" w:hAnsi="Times New Roman"/>
          <w:sz w:val="24"/>
        </w:rPr>
        <w:t xml:space="preserve"> the Worse score reveals how satisfaction decreases when the service is not provided (Oh et al., 2012; Shahin et al., 2013).</w:t>
      </w:r>
    </w:p>
    <w:p w:rsidR="00524790" w:rsidRPr="00524790" w:rsidRDefault="00524790" w:rsidP="00524790">
      <w:pPr>
        <w:spacing w:after="0" w:line="240" w:lineRule="auto"/>
        <w:contextualSpacing/>
        <w:jc w:val="both"/>
        <w:rPr>
          <w:rFonts w:ascii="Times New Roman" w:eastAsiaTheme="minorEastAsia" w:hAnsi="Times New Roman"/>
          <w:sz w:val="24"/>
        </w:rPr>
      </w:pPr>
    </w:p>
    <w:p w:rsidR="00BB3A2D" w:rsidRPr="00B25E87" w:rsidRDefault="00BB3A2D" w:rsidP="00BB3A2D">
      <w:pPr>
        <w:spacing w:after="0" w:line="240" w:lineRule="auto"/>
        <w:contextualSpacing/>
        <w:jc w:val="both"/>
        <w:rPr>
          <w:rFonts w:ascii="Times New Roman" w:eastAsiaTheme="minorEastAsia" w:hAnsi="Times New Roman"/>
          <w:b/>
          <w:sz w:val="24"/>
        </w:rPr>
      </w:pPr>
      <w:r w:rsidRPr="00B25E87">
        <w:rPr>
          <w:rFonts w:ascii="Times New Roman" w:eastAsiaTheme="minorEastAsia" w:hAnsi="Times New Roman"/>
          <w:b/>
          <w:sz w:val="24"/>
        </w:rPr>
        <w:t xml:space="preserve">Table </w:t>
      </w:r>
      <w:r w:rsidR="00B25E87" w:rsidRPr="00B25E87">
        <w:rPr>
          <w:rFonts w:ascii="Times New Roman" w:eastAsiaTheme="minorEastAsia" w:hAnsi="Times New Roman"/>
          <w:b/>
          <w:sz w:val="24"/>
        </w:rPr>
        <w:t>9</w:t>
      </w:r>
      <w:r w:rsidRPr="00B25E87">
        <w:rPr>
          <w:rFonts w:ascii="Times New Roman" w:eastAsiaTheme="minorEastAsia" w:hAnsi="Times New Roman"/>
          <w:b/>
          <w:sz w:val="24"/>
        </w:rPr>
        <w:t>. Customer dis/satisfaction coefficients</w:t>
      </w:r>
    </w:p>
    <w:tbl>
      <w:tblPr>
        <w:tblStyle w:val="Grilledutableau"/>
        <w:tblW w:w="0" w:type="auto"/>
        <w:tblLook w:val="04A0"/>
      </w:tblPr>
      <w:tblGrid>
        <w:gridCol w:w="1203"/>
        <w:gridCol w:w="1203"/>
        <w:gridCol w:w="1203"/>
        <w:gridCol w:w="1203"/>
        <w:gridCol w:w="1323"/>
        <w:gridCol w:w="1323"/>
        <w:gridCol w:w="1203"/>
      </w:tblGrid>
      <w:tr w:rsidR="00BB3A2D" w:rsidRPr="00711BDA" w:rsidTr="00F650C0">
        <w:trPr>
          <w:trHeight w:val="20"/>
        </w:trPr>
        <w:tc>
          <w:tcPr>
            <w:tcW w:w="1203" w:type="dxa"/>
            <w:noWrap/>
            <w:hideMark/>
          </w:tcPr>
          <w:p w:rsidR="00BB3A2D" w:rsidRPr="00711BDA" w:rsidRDefault="00BB3A2D" w:rsidP="00BB3A2D">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Service</w:t>
            </w:r>
          </w:p>
        </w:tc>
        <w:tc>
          <w:tcPr>
            <w:tcW w:w="1203" w:type="dxa"/>
            <w:noWrap/>
            <w:hideMark/>
          </w:tcPr>
          <w:p w:rsidR="00BB3A2D" w:rsidRPr="00711BDA" w:rsidRDefault="00BB3A2D" w:rsidP="00BB3A2D">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A</w:t>
            </w:r>
          </w:p>
        </w:tc>
        <w:tc>
          <w:tcPr>
            <w:tcW w:w="1203" w:type="dxa"/>
            <w:noWrap/>
            <w:hideMark/>
          </w:tcPr>
          <w:p w:rsidR="00BB3A2D" w:rsidRPr="00711BDA" w:rsidRDefault="00BB3A2D" w:rsidP="00BB3A2D">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M</w:t>
            </w:r>
          </w:p>
        </w:tc>
        <w:tc>
          <w:tcPr>
            <w:tcW w:w="1203" w:type="dxa"/>
            <w:noWrap/>
            <w:hideMark/>
          </w:tcPr>
          <w:p w:rsidR="00BB3A2D" w:rsidRPr="00711BDA" w:rsidRDefault="00BB3A2D" w:rsidP="00BB3A2D">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O</w:t>
            </w:r>
          </w:p>
        </w:tc>
        <w:tc>
          <w:tcPr>
            <w:tcW w:w="1323" w:type="dxa"/>
            <w:noWrap/>
            <w:hideMark/>
          </w:tcPr>
          <w:p w:rsidR="00BB3A2D" w:rsidRPr="00711BDA" w:rsidRDefault="00BB3A2D" w:rsidP="00BB3A2D">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I</w:t>
            </w:r>
          </w:p>
        </w:tc>
        <w:tc>
          <w:tcPr>
            <w:tcW w:w="1323" w:type="dxa"/>
            <w:noWrap/>
            <w:hideMark/>
          </w:tcPr>
          <w:p w:rsidR="00BB3A2D" w:rsidRPr="00711BDA" w:rsidRDefault="00BB3A2D" w:rsidP="00BB3A2D">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BETTER</w:t>
            </w:r>
          </w:p>
        </w:tc>
        <w:tc>
          <w:tcPr>
            <w:tcW w:w="1203" w:type="dxa"/>
            <w:noWrap/>
            <w:hideMark/>
          </w:tcPr>
          <w:p w:rsidR="00BB3A2D" w:rsidRPr="00711BDA" w:rsidRDefault="00BB3A2D" w:rsidP="00BB3A2D">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WORSE</w:t>
            </w:r>
          </w:p>
        </w:tc>
      </w:tr>
      <w:tr w:rsidR="00F650C0" w:rsidRPr="00711BDA" w:rsidTr="00F650C0">
        <w:trPr>
          <w:trHeight w:val="315"/>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S1</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42</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6</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2</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0</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0,88</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- 0,16</w:t>
            </w:r>
          </w:p>
        </w:tc>
      </w:tr>
      <w:tr w:rsidR="00F650C0" w:rsidRPr="00711BDA" w:rsidTr="00F650C0">
        <w:trPr>
          <w:trHeight w:val="20"/>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S2</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37</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6</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0,85</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- 0,19</w:t>
            </w:r>
          </w:p>
        </w:tc>
      </w:tr>
      <w:tr w:rsidR="00F650C0" w:rsidRPr="00711BDA" w:rsidTr="00F650C0">
        <w:trPr>
          <w:trHeight w:val="20"/>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S3</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4</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4</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31</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0</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0,9</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- 0,9</w:t>
            </w:r>
          </w:p>
        </w:tc>
      </w:tr>
      <w:tr w:rsidR="00F650C0" w:rsidRPr="00711BDA" w:rsidTr="00F650C0">
        <w:trPr>
          <w:trHeight w:val="20"/>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S4</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10</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29</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0,95</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- 0,73</w:t>
            </w:r>
          </w:p>
        </w:tc>
      </w:tr>
      <w:tr w:rsidR="00F650C0" w:rsidRPr="00711BDA" w:rsidTr="00F650C0">
        <w:trPr>
          <w:trHeight w:val="20"/>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S5</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7</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36</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0</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0,15</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- 0,78</w:t>
            </w:r>
          </w:p>
        </w:tc>
      </w:tr>
      <w:tr w:rsidR="00F650C0" w:rsidRPr="00711BDA" w:rsidTr="00F650C0">
        <w:trPr>
          <w:trHeight w:val="20"/>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lastRenderedPageBreak/>
              <w:t>S6</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9</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33</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5</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0,72</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- 0,84</w:t>
            </w:r>
          </w:p>
        </w:tc>
      </w:tr>
      <w:tr w:rsidR="00F650C0" w:rsidRPr="00711BDA" w:rsidTr="00F650C0">
        <w:trPr>
          <w:trHeight w:val="20"/>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S7</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33</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0</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6</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0,025</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- 0,82</w:t>
            </w:r>
          </w:p>
        </w:tc>
      </w:tr>
      <w:tr w:rsidR="00F650C0" w:rsidRPr="00711BDA" w:rsidTr="00F650C0">
        <w:trPr>
          <w:trHeight w:val="20"/>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S8</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28</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11</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0,69</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- 0,69</w:t>
            </w:r>
          </w:p>
        </w:tc>
      </w:tr>
      <w:tr w:rsidR="00F650C0" w:rsidRPr="00711BDA" w:rsidTr="00F650C0">
        <w:trPr>
          <w:trHeight w:val="20"/>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S9</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32</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0</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12</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0,02</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- 0,71</w:t>
            </w:r>
          </w:p>
        </w:tc>
      </w:tr>
      <w:tr w:rsidR="00F650C0" w:rsidRPr="00711BDA" w:rsidTr="00F650C0">
        <w:trPr>
          <w:trHeight w:val="20"/>
        </w:trPr>
        <w:tc>
          <w:tcPr>
            <w:tcW w:w="1203" w:type="dxa"/>
            <w:noWrap/>
            <w:hideMark/>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S10</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33</w:t>
            </w:r>
          </w:p>
        </w:tc>
        <w:tc>
          <w:tcPr>
            <w:tcW w:w="120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4</w:t>
            </w:r>
          </w:p>
        </w:tc>
        <w:tc>
          <w:tcPr>
            <w:tcW w:w="1323" w:type="dxa"/>
            <w:noWrap/>
            <w:hideMark/>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5</w:t>
            </w:r>
          </w:p>
        </w:tc>
        <w:tc>
          <w:tcPr>
            <w:tcW w:w="132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0,15</w:t>
            </w:r>
          </w:p>
        </w:tc>
        <w:tc>
          <w:tcPr>
            <w:tcW w:w="1203" w:type="dxa"/>
            <w:noWrap/>
            <w:hideMark/>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- 0,82</w:t>
            </w:r>
          </w:p>
        </w:tc>
      </w:tr>
      <w:tr w:rsidR="00F650C0" w:rsidRPr="00711BDA" w:rsidTr="00F650C0">
        <w:trPr>
          <w:trHeight w:val="20"/>
        </w:trPr>
        <w:tc>
          <w:tcPr>
            <w:tcW w:w="1203" w:type="dxa"/>
            <w:noWrap/>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S11</w:t>
            </w:r>
          </w:p>
        </w:tc>
        <w:tc>
          <w:tcPr>
            <w:tcW w:w="1203" w:type="dxa"/>
            <w:noWrap/>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32</w:t>
            </w:r>
          </w:p>
        </w:tc>
        <w:tc>
          <w:tcPr>
            <w:tcW w:w="1203" w:type="dxa"/>
            <w:noWrap/>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w:t>
            </w:r>
          </w:p>
        </w:tc>
        <w:tc>
          <w:tcPr>
            <w:tcW w:w="1203" w:type="dxa"/>
            <w:noWrap/>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4</w:t>
            </w:r>
          </w:p>
        </w:tc>
        <w:tc>
          <w:tcPr>
            <w:tcW w:w="1323" w:type="dxa"/>
            <w:noWrap/>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12</w:t>
            </w:r>
          </w:p>
        </w:tc>
        <w:tc>
          <w:tcPr>
            <w:tcW w:w="1323" w:type="dxa"/>
            <w:noWrap/>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0,73</w:t>
            </w:r>
          </w:p>
        </w:tc>
        <w:tc>
          <w:tcPr>
            <w:tcW w:w="1203" w:type="dxa"/>
            <w:noWrap/>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- 0,10</w:t>
            </w:r>
          </w:p>
        </w:tc>
      </w:tr>
      <w:tr w:rsidR="00F650C0" w:rsidRPr="00711BDA" w:rsidTr="00632742">
        <w:trPr>
          <w:trHeight w:val="343"/>
        </w:trPr>
        <w:tc>
          <w:tcPr>
            <w:tcW w:w="1203" w:type="dxa"/>
            <w:noWrap/>
          </w:tcPr>
          <w:p w:rsidR="00F650C0" w:rsidRPr="00711BDA" w:rsidRDefault="00F650C0" w:rsidP="00F650C0">
            <w:pPr>
              <w:contextualSpacing/>
              <w:jc w:val="both"/>
              <w:rPr>
                <w:rFonts w:ascii="Times New Roman" w:eastAsiaTheme="minorEastAsia" w:hAnsi="Times New Roman"/>
                <w:b/>
                <w:sz w:val="20"/>
                <w:szCs w:val="20"/>
              </w:rPr>
            </w:pPr>
            <w:r w:rsidRPr="00711BDA">
              <w:rPr>
                <w:rFonts w:ascii="Times New Roman" w:eastAsiaTheme="minorEastAsia" w:hAnsi="Times New Roman"/>
                <w:b/>
                <w:sz w:val="20"/>
                <w:szCs w:val="20"/>
              </w:rPr>
              <w:t>S12</w:t>
            </w:r>
          </w:p>
        </w:tc>
        <w:tc>
          <w:tcPr>
            <w:tcW w:w="1203" w:type="dxa"/>
            <w:noWrap/>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32</w:t>
            </w:r>
          </w:p>
        </w:tc>
        <w:tc>
          <w:tcPr>
            <w:tcW w:w="1203" w:type="dxa"/>
            <w:noWrap/>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2</w:t>
            </w:r>
          </w:p>
        </w:tc>
        <w:tc>
          <w:tcPr>
            <w:tcW w:w="1203" w:type="dxa"/>
            <w:noWrap/>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8</w:t>
            </w:r>
          </w:p>
        </w:tc>
        <w:tc>
          <w:tcPr>
            <w:tcW w:w="1323" w:type="dxa"/>
            <w:noWrap/>
          </w:tcPr>
          <w:p w:rsidR="00F650C0" w:rsidRPr="00711BDA" w:rsidRDefault="00F650C0" w:rsidP="00F650C0">
            <w:pPr>
              <w:rPr>
                <w:rFonts w:ascii="Times New Roman" w:hAnsi="Times New Roman"/>
                <w:sz w:val="20"/>
                <w:szCs w:val="20"/>
              </w:rPr>
            </w:pPr>
            <w:r w:rsidRPr="00711BDA">
              <w:rPr>
                <w:rFonts w:ascii="Times New Roman" w:hAnsi="Times New Roman"/>
                <w:sz w:val="20"/>
                <w:szCs w:val="20"/>
              </w:rPr>
              <w:t>8</w:t>
            </w:r>
          </w:p>
        </w:tc>
        <w:tc>
          <w:tcPr>
            <w:tcW w:w="1323" w:type="dxa"/>
            <w:noWrap/>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0,8</w:t>
            </w:r>
          </w:p>
        </w:tc>
        <w:tc>
          <w:tcPr>
            <w:tcW w:w="1203" w:type="dxa"/>
            <w:noWrap/>
          </w:tcPr>
          <w:p w:rsidR="00F650C0" w:rsidRPr="00711BDA" w:rsidRDefault="00F650C0" w:rsidP="00F650C0">
            <w:pPr>
              <w:rPr>
                <w:rFonts w:ascii="Times New Roman" w:hAnsi="Times New Roman"/>
                <w:b/>
                <w:sz w:val="20"/>
                <w:szCs w:val="20"/>
              </w:rPr>
            </w:pPr>
            <w:r w:rsidRPr="00711BDA">
              <w:rPr>
                <w:rFonts w:ascii="Times New Roman" w:hAnsi="Times New Roman"/>
                <w:b/>
                <w:sz w:val="20"/>
                <w:szCs w:val="20"/>
              </w:rPr>
              <w:t>- 0,2</w:t>
            </w:r>
          </w:p>
        </w:tc>
      </w:tr>
    </w:tbl>
    <w:p w:rsidR="00BB3A2D" w:rsidRPr="00CA647E" w:rsidRDefault="00BB3A2D" w:rsidP="00BB3A2D">
      <w:pPr>
        <w:spacing w:after="0" w:line="240" w:lineRule="auto"/>
        <w:contextualSpacing/>
        <w:jc w:val="both"/>
        <w:rPr>
          <w:rFonts w:ascii="Times New Roman" w:eastAsiaTheme="minorEastAsia" w:hAnsi="Times New Roman"/>
          <w:sz w:val="24"/>
        </w:rPr>
      </w:pPr>
    </w:p>
    <w:p w:rsidR="00BB3A2D" w:rsidRDefault="00BB3A2D" w:rsidP="00F2153A">
      <w:pPr>
        <w:spacing w:after="0" w:line="240" w:lineRule="auto"/>
        <w:ind w:firstLine="284"/>
        <w:contextualSpacing/>
        <w:jc w:val="both"/>
        <w:rPr>
          <w:rFonts w:ascii="Times New Roman" w:eastAsiaTheme="minorEastAsia" w:hAnsi="Times New Roman"/>
          <w:sz w:val="24"/>
        </w:rPr>
      </w:pPr>
      <w:r w:rsidRPr="00CA647E">
        <w:rPr>
          <w:rFonts w:ascii="Times New Roman" w:eastAsiaTheme="minorEastAsia" w:hAnsi="Times New Roman"/>
          <w:sz w:val="24"/>
        </w:rPr>
        <w:t xml:space="preserve">In order to compare among services with similar positioning, services’ Functional, Dysfunctional and Importance scores and their standard deviations </w:t>
      </w:r>
      <w:r>
        <w:rPr>
          <w:rFonts w:ascii="Times New Roman" w:eastAsiaTheme="minorEastAsia" w:hAnsi="Times New Roman"/>
          <w:sz w:val="24"/>
        </w:rPr>
        <w:t>are shown in a scatterplot (Fig. 1</w:t>
      </w:r>
      <w:r w:rsidRPr="00CA647E">
        <w:rPr>
          <w:rFonts w:ascii="Times New Roman" w:eastAsiaTheme="minorEastAsia" w:hAnsi="Times New Roman"/>
          <w:sz w:val="24"/>
        </w:rPr>
        <w:t>).</w:t>
      </w:r>
    </w:p>
    <w:p w:rsidR="00BB3A2D" w:rsidRDefault="00BB3A2D" w:rsidP="00191F9B">
      <w:pPr>
        <w:spacing w:after="0" w:line="240" w:lineRule="auto"/>
        <w:ind w:firstLine="284"/>
        <w:jc w:val="both"/>
        <w:rPr>
          <w:rFonts w:ascii="Times New Roman" w:hAnsi="Times New Roman"/>
          <w:sz w:val="24"/>
          <w:szCs w:val="24"/>
        </w:rPr>
      </w:pPr>
    </w:p>
    <w:p w:rsidR="00C91EC2" w:rsidRPr="00B25E87" w:rsidRDefault="00B25E87" w:rsidP="00191F9B">
      <w:pPr>
        <w:spacing w:after="0" w:line="240" w:lineRule="auto"/>
        <w:ind w:firstLine="284"/>
        <w:jc w:val="both"/>
        <w:rPr>
          <w:rFonts w:ascii="Times New Roman" w:hAnsi="Times New Roman"/>
          <w:b/>
          <w:sz w:val="24"/>
          <w:szCs w:val="24"/>
        </w:rPr>
      </w:pPr>
      <w:r w:rsidRPr="00B25E87">
        <w:rPr>
          <w:rFonts w:ascii="Times New Roman" w:hAnsi="Times New Roman"/>
          <w:b/>
          <w:sz w:val="24"/>
          <w:szCs w:val="24"/>
        </w:rPr>
        <w:t xml:space="preserve">Figure 1. </w:t>
      </w:r>
      <w:r w:rsidR="001B0C6B">
        <w:rPr>
          <w:rFonts w:ascii="Times New Roman" w:hAnsi="Times New Roman"/>
          <w:b/>
          <w:sz w:val="24"/>
          <w:szCs w:val="24"/>
        </w:rPr>
        <w:t>Service</w:t>
      </w:r>
      <w:r w:rsidR="008E3388">
        <w:rPr>
          <w:rFonts w:ascii="Times New Roman" w:hAnsi="Times New Roman"/>
          <w:b/>
          <w:sz w:val="24"/>
          <w:szCs w:val="24"/>
        </w:rPr>
        <w:t>s</w:t>
      </w:r>
      <w:r w:rsidR="001B0C6B">
        <w:rPr>
          <w:rFonts w:ascii="Times New Roman" w:hAnsi="Times New Roman"/>
          <w:b/>
          <w:sz w:val="24"/>
          <w:szCs w:val="24"/>
        </w:rPr>
        <w:t xml:space="preserve"> classification</w:t>
      </w:r>
    </w:p>
    <w:p w:rsidR="00C91EC2" w:rsidRDefault="00C91EC2" w:rsidP="00191F9B">
      <w:pPr>
        <w:spacing w:after="0" w:line="240" w:lineRule="auto"/>
        <w:ind w:firstLine="284"/>
        <w:jc w:val="both"/>
        <w:rPr>
          <w:rFonts w:ascii="Times New Roman" w:hAnsi="Times New Roman"/>
          <w:sz w:val="24"/>
          <w:szCs w:val="24"/>
        </w:rPr>
      </w:pPr>
      <w:r w:rsidRPr="00C91EC2">
        <w:rPr>
          <w:noProof/>
          <w:color w:val="FFFFFF" w:themeColor="background1"/>
          <w:lang w:val="fr-FR" w:eastAsia="fr-FR"/>
        </w:rPr>
        <w:drawing>
          <wp:inline distT="0" distB="0" distL="0" distR="0">
            <wp:extent cx="5759450" cy="2701290"/>
            <wp:effectExtent l="0" t="0" r="12700" b="381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1EC2" w:rsidRDefault="00C91EC2" w:rsidP="00191F9B">
      <w:pPr>
        <w:spacing w:after="0" w:line="240" w:lineRule="auto"/>
        <w:ind w:firstLine="284"/>
        <w:jc w:val="both"/>
        <w:rPr>
          <w:rFonts w:ascii="Times New Roman" w:hAnsi="Times New Roman"/>
          <w:sz w:val="24"/>
          <w:szCs w:val="24"/>
        </w:rPr>
      </w:pPr>
    </w:p>
    <w:p w:rsidR="00BB3A2D" w:rsidRDefault="00BB3A2D" w:rsidP="00BB3A2D">
      <w:pPr>
        <w:pStyle w:val="Paragraphedeliste"/>
        <w:numPr>
          <w:ilvl w:val="0"/>
          <w:numId w:val="3"/>
        </w:numPr>
        <w:spacing w:after="0" w:line="240" w:lineRule="auto"/>
        <w:jc w:val="both"/>
        <w:rPr>
          <w:rFonts w:ascii="Times New Roman" w:hAnsi="Times New Roman"/>
          <w:b/>
          <w:sz w:val="24"/>
          <w:szCs w:val="24"/>
        </w:rPr>
      </w:pPr>
      <w:r w:rsidRPr="00BB3A2D">
        <w:rPr>
          <w:rFonts w:ascii="Times New Roman" w:hAnsi="Times New Roman"/>
          <w:b/>
          <w:sz w:val="24"/>
          <w:szCs w:val="24"/>
        </w:rPr>
        <w:t>Conclusions</w:t>
      </w:r>
      <w:r w:rsidR="00C11119">
        <w:rPr>
          <w:rFonts w:ascii="Times New Roman" w:hAnsi="Times New Roman"/>
          <w:b/>
          <w:sz w:val="24"/>
          <w:szCs w:val="24"/>
        </w:rPr>
        <w:t xml:space="preserve"> and implications</w:t>
      </w:r>
    </w:p>
    <w:p w:rsidR="00BE6914" w:rsidRDefault="00BE6914" w:rsidP="00BE6914">
      <w:pPr>
        <w:pStyle w:val="Paragraphedeliste"/>
        <w:spacing w:after="0" w:line="240" w:lineRule="auto"/>
        <w:jc w:val="both"/>
        <w:rPr>
          <w:rFonts w:ascii="Times New Roman" w:hAnsi="Times New Roman"/>
          <w:b/>
          <w:sz w:val="24"/>
          <w:szCs w:val="24"/>
        </w:rPr>
      </w:pPr>
    </w:p>
    <w:p w:rsidR="00BE6914" w:rsidRPr="00BE6914" w:rsidRDefault="00BE6914" w:rsidP="00BE6914">
      <w:pPr>
        <w:spacing w:after="0" w:line="240" w:lineRule="auto"/>
        <w:ind w:firstLine="284"/>
        <w:jc w:val="both"/>
        <w:rPr>
          <w:rFonts w:ascii="Times New Roman" w:eastAsiaTheme="minorEastAsia" w:hAnsi="Times New Roman"/>
          <w:sz w:val="24"/>
        </w:rPr>
      </w:pPr>
      <w:r w:rsidRPr="00BE6914">
        <w:rPr>
          <w:rFonts w:ascii="Times New Roman" w:eastAsiaTheme="minorEastAsia" w:hAnsi="Times New Roman"/>
          <w:sz w:val="24"/>
        </w:rPr>
        <w:t xml:space="preserve">Research on services to support the internationalization of companies is important for both banks and SMEs. SMEs need valuable help from </w:t>
      </w:r>
      <w:r w:rsidR="00A72DC6">
        <w:rPr>
          <w:rFonts w:ascii="Times New Roman" w:eastAsiaTheme="minorEastAsia" w:hAnsi="Times New Roman"/>
          <w:sz w:val="24"/>
        </w:rPr>
        <w:t>the</w:t>
      </w:r>
      <w:r w:rsidRPr="00BE6914">
        <w:rPr>
          <w:rFonts w:ascii="Times New Roman" w:eastAsiaTheme="minorEastAsia" w:hAnsi="Times New Roman"/>
          <w:sz w:val="24"/>
        </w:rPr>
        <w:t xml:space="preserve"> financial partner in order to grow and compete abroad</w:t>
      </w:r>
      <w:r w:rsidR="00A72DC6">
        <w:rPr>
          <w:rFonts w:ascii="Times New Roman" w:eastAsiaTheme="minorEastAsia" w:hAnsi="Times New Roman"/>
          <w:sz w:val="24"/>
        </w:rPr>
        <w:t>, and in that way,</w:t>
      </w:r>
      <w:r w:rsidRPr="00BE6914">
        <w:rPr>
          <w:rFonts w:ascii="Times New Roman" w:eastAsiaTheme="minorEastAsia" w:hAnsi="Times New Roman"/>
          <w:sz w:val="24"/>
        </w:rPr>
        <w:t xml:space="preserve"> represent</w:t>
      </w:r>
      <w:r w:rsidR="00A72DC6">
        <w:rPr>
          <w:rFonts w:ascii="Times New Roman" w:eastAsiaTheme="minorEastAsia" w:hAnsi="Times New Roman"/>
          <w:sz w:val="24"/>
        </w:rPr>
        <w:t>ing</w:t>
      </w:r>
      <w:r w:rsidRPr="00BE6914">
        <w:rPr>
          <w:rFonts w:ascii="Times New Roman" w:eastAsiaTheme="minorEastAsia" w:hAnsi="Times New Roman"/>
          <w:sz w:val="24"/>
        </w:rPr>
        <w:t xml:space="preserve"> important customers</w:t>
      </w:r>
      <w:r w:rsidR="00A72DC6">
        <w:rPr>
          <w:rFonts w:ascii="Times New Roman" w:eastAsiaTheme="minorEastAsia" w:hAnsi="Times New Roman"/>
          <w:sz w:val="24"/>
        </w:rPr>
        <w:t xml:space="preserve"> for a bank</w:t>
      </w:r>
      <w:r w:rsidRPr="00BE6914">
        <w:rPr>
          <w:rFonts w:ascii="Times New Roman" w:eastAsiaTheme="minorEastAsia" w:hAnsi="Times New Roman"/>
          <w:sz w:val="24"/>
        </w:rPr>
        <w:t xml:space="preserve"> </w:t>
      </w:r>
      <w:r w:rsidR="00A72DC6">
        <w:rPr>
          <w:rFonts w:ascii="Times New Roman" w:eastAsiaTheme="minorEastAsia" w:hAnsi="Times New Roman"/>
          <w:sz w:val="24"/>
        </w:rPr>
        <w:t>having more possibilities for</w:t>
      </w:r>
      <w:r w:rsidR="00AE6E6C">
        <w:rPr>
          <w:rFonts w:ascii="Times New Roman" w:eastAsiaTheme="minorEastAsia" w:hAnsi="Times New Roman"/>
          <w:sz w:val="24"/>
        </w:rPr>
        <w:t xml:space="preserve"> an</w:t>
      </w:r>
      <w:r w:rsidR="00A72DC6">
        <w:rPr>
          <w:rFonts w:ascii="Times New Roman" w:eastAsiaTheme="minorEastAsia" w:hAnsi="Times New Roman"/>
          <w:sz w:val="24"/>
        </w:rPr>
        <w:t xml:space="preserve"> expansion </w:t>
      </w:r>
      <w:r w:rsidR="00945BF7">
        <w:rPr>
          <w:rFonts w:ascii="Times New Roman" w:eastAsiaTheme="minorEastAsia" w:hAnsi="Times New Roman"/>
          <w:sz w:val="24"/>
        </w:rPr>
        <w:t>(Connolly, 2000;</w:t>
      </w:r>
      <w:r w:rsidRPr="00BE6914">
        <w:rPr>
          <w:rFonts w:ascii="Times New Roman" w:eastAsiaTheme="minorEastAsia" w:hAnsi="Times New Roman"/>
          <w:sz w:val="24"/>
        </w:rPr>
        <w:t xml:space="preserve"> </w:t>
      </w:r>
      <w:r w:rsidR="00945BF7" w:rsidRPr="00425F6C">
        <w:rPr>
          <w:rFonts w:ascii="Times New Roman" w:eastAsiaTheme="minorEastAsia" w:hAnsi="Times New Roman"/>
          <w:sz w:val="24"/>
        </w:rPr>
        <w:t>Silver</w:t>
      </w:r>
      <w:r w:rsidR="00945BF7">
        <w:rPr>
          <w:rFonts w:ascii="Times New Roman" w:eastAsiaTheme="minorEastAsia" w:hAnsi="Times New Roman"/>
          <w:sz w:val="24"/>
        </w:rPr>
        <w:t xml:space="preserve"> and Vegholm</w:t>
      </w:r>
      <w:r w:rsidRPr="00BE6914">
        <w:rPr>
          <w:rFonts w:ascii="Times New Roman" w:eastAsiaTheme="minorEastAsia" w:hAnsi="Times New Roman"/>
          <w:sz w:val="24"/>
        </w:rPr>
        <w:t>, 2009). Banks should</w:t>
      </w:r>
      <w:r w:rsidR="00075BAB">
        <w:rPr>
          <w:rFonts w:ascii="Times New Roman" w:eastAsiaTheme="minorEastAsia" w:hAnsi="Times New Roman"/>
          <w:sz w:val="24"/>
        </w:rPr>
        <w:t xml:space="preserve">, </w:t>
      </w:r>
      <w:r w:rsidRPr="00BE6914">
        <w:rPr>
          <w:rFonts w:ascii="Times New Roman" w:eastAsiaTheme="minorEastAsia" w:hAnsi="Times New Roman"/>
          <w:sz w:val="24"/>
        </w:rPr>
        <w:t>therefore</w:t>
      </w:r>
      <w:r w:rsidR="00075BAB">
        <w:rPr>
          <w:rFonts w:ascii="Times New Roman" w:eastAsiaTheme="minorEastAsia" w:hAnsi="Times New Roman"/>
          <w:sz w:val="24"/>
        </w:rPr>
        <w:t>,</w:t>
      </w:r>
      <w:r w:rsidRPr="00BE6914">
        <w:rPr>
          <w:rFonts w:ascii="Times New Roman" w:eastAsiaTheme="minorEastAsia" w:hAnsi="Times New Roman"/>
          <w:sz w:val="24"/>
        </w:rPr>
        <w:t xml:space="preserve"> engage in building and maintaining SME customer relationships through a greater understanding of their needs and offering services that can support their international expansion so that they can become more profitable customers (</w:t>
      </w:r>
      <w:r w:rsidRPr="00425F6C">
        <w:rPr>
          <w:rFonts w:ascii="Times New Roman" w:eastAsiaTheme="minorEastAsia" w:hAnsi="Times New Roman"/>
          <w:sz w:val="24"/>
        </w:rPr>
        <w:t>Guo</w:t>
      </w:r>
      <w:r w:rsidRPr="00BE6914">
        <w:rPr>
          <w:rFonts w:ascii="Times New Roman" w:eastAsiaTheme="minorEastAsia" w:hAnsi="Times New Roman"/>
          <w:sz w:val="24"/>
        </w:rPr>
        <w:t xml:space="preserve"> et al., 2013</w:t>
      </w:r>
      <w:r w:rsidR="00A72DC6">
        <w:rPr>
          <w:rFonts w:ascii="Times New Roman" w:eastAsiaTheme="minorEastAsia" w:hAnsi="Times New Roman"/>
          <w:sz w:val="24"/>
        </w:rPr>
        <w:t>).</w:t>
      </w:r>
      <w:r w:rsidR="00075BAB">
        <w:rPr>
          <w:rFonts w:ascii="Times New Roman" w:eastAsiaTheme="minorEastAsia" w:hAnsi="Times New Roman"/>
          <w:sz w:val="24"/>
        </w:rPr>
        <w:t xml:space="preserve"> For this reason</w:t>
      </w:r>
      <w:r w:rsidR="00A72DC6">
        <w:rPr>
          <w:rFonts w:ascii="Times New Roman" w:eastAsiaTheme="minorEastAsia" w:hAnsi="Times New Roman"/>
          <w:sz w:val="24"/>
        </w:rPr>
        <w:t>, it becomes necessary to identify the main ranges of satisfaction and dissatisfaction</w:t>
      </w:r>
      <w:r w:rsidR="00664CD9">
        <w:rPr>
          <w:rFonts w:ascii="Times New Roman" w:eastAsiaTheme="minorEastAsia" w:hAnsi="Times New Roman"/>
          <w:sz w:val="24"/>
        </w:rPr>
        <w:t>.</w:t>
      </w:r>
      <w:r w:rsidR="00A72DC6">
        <w:rPr>
          <w:rFonts w:ascii="Times New Roman" w:eastAsiaTheme="minorEastAsia" w:hAnsi="Times New Roman"/>
          <w:sz w:val="24"/>
        </w:rPr>
        <w:t xml:space="preserve"> </w:t>
      </w:r>
      <w:r w:rsidRPr="00BE6914">
        <w:rPr>
          <w:rFonts w:ascii="Times New Roman" w:eastAsiaTheme="minorEastAsia" w:hAnsi="Times New Roman"/>
          <w:sz w:val="24"/>
        </w:rPr>
        <w:t xml:space="preserve">As a result of globalization, banks are also subject to growing international competition in the area of financial services. </w:t>
      </w:r>
      <w:r w:rsidR="00945BF7" w:rsidRPr="00BE6914">
        <w:rPr>
          <w:rFonts w:ascii="Times New Roman" w:eastAsiaTheme="minorEastAsia" w:hAnsi="Times New Roman"/>
          <w:sz w:val="24"/>
        </w:rPr>
        <w:t>Therefore,</w:t>
      </w:r>
      <w:r w:rsidRPr="00BE6914">
        <w:rPr>
          <w:rFonts w:ascii="Times New Roman" w:eastAsiaTheme="minorEastAsia" w:hAnsi="Times New Roman"/>
          <w:sz w:val="24"/>
        </w:rPr>
        <w:t xml:space="preserve"> banks must seek innovative and often intangible services to remain competitive.</w:t>
      </w:r>
    </w:p>
    <w:p w:rsidR="00DB16F3" w:rsidRDefault="00BE6914" w:rsidP="00BE6914">
      <w:pPr>
        <w:spacing w:after="0" w:line="240" w:lineRule="auto"/>
        <w:ind w:firstLine="284"/>
        <w:jc w:val="both"/>
        <w:rPr>
          <w:rFonts w:ascii="Times New Roman" w:eastAsiaTheme="minorEastAsia" w:hAnsi="Times New Roman"/>
          <w:sz w:val="24"/>
        </w:rPr>
      </w:pPr>
      <w:r w:rsidRPr="00BE6914">
        <w:rPr>
          <w:rFonts w:ascii="Times New Roman" w:eastAsiaTheme="minorEastAsia" w:hAnsi="Times New Roman"/>
          <w:sz w:val="24"/>
        </w:rPr>
        <w:t>The results of this work show that the needs of SMEs are multiple and complex</w:t>
      </w:r>
      <w:r w:rsidR="00C034E7">
        <w:rPr>
          <w:rFonts w:ascii="Times New Roman" w:eastAsiaTheme="minorEastAsia" w:hAnsi="Times New Roman"/>
          <w:sz w:val="24"/>
        </w:rPr>
        <w:t xml:space="preserve"> </w:t>
      </w:r>
      <w:r w:rsidR="00C034E7" w:rsidRPr="00C034E7">
        <w:rPr>
          <w:rFonts w:ascii="Times New Roman" w:eastAsiaTheme="minorEastAsia" w:hAnsi="Times New Roman"/>
          <w:sz w:val="24"/>
        </w:rPr>
        <w:t>during their internationalization</w:t>
      </w:r>
      <w:r w:rsidRPr="00BE6914">
        <w:rPr>
          <w:rFonts w:ascii="Times New Roman" w:eastAsiaTheme="minorEastAsia" w:hAnsi="Times New Roman"/>
          <w:sz w:val="24"/>
        </w:rPr>
        <w:t xml:space="preserve">. In addition to financial requirements, banks should focus on other types of needs that they may be able to satisfy by exploiting their knowledge of international </w:t>
      </w:r>
      <w:r w:rsidRPr="00BE6914">
        <w:rPr>
          <w:rFonts w:ascii="Times New Roman" w:eastAsiaTheme="minorEastAsia" w:hAnsi="Times New Roman"/>
          <w:sz w:val="24"/>
        </w:rPr>
        <w:lastRenderedPageBreak/>
        <w:t>markets and their business contacts in other markets as a basis for offering additional services. As noted previously (</w:t>
      </w:r>
      <w:r w:rsidRPr="00425F6C">
        <w:rPr>
          <w:rFonts w:ascii="Times New Roman" w:eastAsiaTheme="minorEastAsia" w:hAnsi="Times New Roman"/>
          <w:sz w:val="24"/>
        </w:rPr>
        <w:t>Mainardes</w:t>
      </w:r>
      <w:r w:rsidRPr="00BE6914">
        <w:rPr>
          <w:rFonts w:ascii="Times New Roman" w:eastAsiaTheme="minorEastAsia" w:hAnsi="Times New Roman"/>
          <w:sz w:val="24"/>
        </w:rPr>
        <w:t xml:space="preserve"> et al., 2017; </w:t>
      </w:r>
      <w:r w:rsidRPr="00425F6C">
        <w:rPr>
          <w:rFonts w:ascii="Times New Roman" w:eastAsiaTheme="minorEastAsia" w:hAnsi="Times New Roman"/>
          <w:sz w:val="24"/>
        </w:rPr>
        <w:t>Oliveira</w:t>
      </w:r>
      <w:r w:rsidRPr="00BE6914">
        <w:rPr>
          <w:rFonts w:ascii="Times New Roman" w:eastAsiaTheme="minorEastAsia" w:hAnsi="Times New Roman"/>
          <w:sz w:val="24"/>
        </w:rPr>
        <w:t xml:space="preserve"> and von Hippel, 2011), the offer of new banking services derives from listening and interactions with customers</w:t>
      </w:r>
      <w:r w:rsidR="009B3453">
        <w:rPr>
          <w:rFonts w:ascii="Times New Roman" w:eastAsiaTheme="minorEastAsia" w:hAnsi="Times New Roman"/>
          <w:sz w:val="24"/>
        </w:rPr>
        <w:t xml:space="preserve">. </w:t>
      </w:r>
      <w:r w:rsidR="009B3453" w:rsidRPr="009B3453">
        <w:rPr>
          <w:rFonts w:ascii="Times New Roman" w:eastAsiaTheme="minorEastAsia" w:hAnsi="Times New Roman"/>
          <w:sz w:val="24"/>
        </w:rPr>
        <w:t>However, due to the nature of their activities, banks rarely adopt a relationship-oriented approach (Durkin and Kerr, 2016) because, in order to reduce operational risks, they tend to operate on the basis of rigid criteria and guidelines provided by their reference supra-systems, preferably using standardized and objective data (Durkin et al., 2013; Rostamkalaei, 2017) which often do not allow the full satisfaction of customer needs (Bick et al., 2004).</w:t>
      </w:r>
    </w:p>
    <w:p w:rsidR="00C11119" w:rsidRDefault="00B96044" w:rsidP="00BE6914">
      <w:pPr>
        <w:spacing w:after="0" w:line="240" w:lineRule="auto"/>
        <w:ind w:firstLine="284"/>
        <w:jc w:val="both"/>
        <w:rPr>
          <w:rFonts w:ascii="Times New Roman" w:eastAsiaTheme="minorEastAsia" w:hAnsi="Times New Roman"/>
          <w:sz w:val="24"/>
        </w:rPr>
      </w:pPr>
      <w:r w:rsidRPr="00B96044">
        <w:rPr>
          <w:rFonts w:ascii="Times New Roman" w:eastAsiaTheme="minorEastAsia" w:hAnsi="Times New Roman"/>
          <w:sz w:val="24"/>
        </w:rPr>
        <w:t xml:space="preserve">If banks are unable to provide the financial and advisory services that attract SMEs </w:t>
      </w:r>
      <w:r w:rsidR="00313A54">
        <w:rPr>
          <w:rFonts w:ascii="Times New Roman" w:eastAsiaTheme="minorEastAsia" w:hAnsi="Times New Roman"/>
          <w:sz w:val="24"/>
        </w:rPr>
        <w:t>as well</w:t>
      </w:r>
      <w:r w:rsidRPr="00B96044">
        <w:rPr>
          <w:rFonts w:ascii="Times New Roman" w:eastAsiaTheme="minorEastAsia" w:hAnsi="Times New Roman"/>
          <w:sz w:val="24"/>
        </w:rPr>
        <w:t xml:space="preserve"> to share knowledge and international contacts </w:t>
      </w:r>
      <w:r w:rsidR="00313A54">
        <w:rPr>
          <w:rFonts w:ascii="Times New Roman" w:eastAsiaTheme="minorEastAsia" w:hAnsi="Times New Roman"/>
          <w:sz w:val="24"/>
        </w:rPr>
        <w:t xml:space="preserve">that can be </w:t>
      </w:r>
      <w:r w:rsidR="00EF4E8B">
        <w:rPr>
          <w:rFonts w:ascii="Times New Roman" w:eastAsiaTheme="minorEastAsia" w:hAnsi="Times New Roman"/>
          <w:sz w:val="24"/>
        </w:rPr>
        <w:t xml:space="preserve">sufficient support </w:t>
      </w:r>
      <w:r w:rsidRPr="00B96044">
        <w:rPr>
          <w:rFonts w:ascii="Times New Roman" w:eastAsiaTheme="minorEastAsia" w:hAnsi="Times New Roman"/>
          <w:sz w:val="24"/>
        </w:rPr>
        <w:t>to SMEs, they risk losing</w:t>
      </w:r>
      <w:r>
        <w:rPr>
          <w:rFonts w:ascii="Times New Roman" w:eastAsiaTheme="minorEastAsia" w:hAnsi="Times New Roman"/>
          <w:sz w:val="24"/>
        </w:rPr>
        <w:t xml:space="preserve"> important</w:t>
      </w:r>
      <w:r w:rsidRPr="00B96044">
        <w:rPr>
          <w:rFonts w:ascii="Times New Roman" w:eastAsiaTheme="minorEastAsia" w:hAnsi="Times New Roman"/>
          <w:sz w:val="24"/>
        </w:rPr>
        <w:t xml:space="preserve"> customers that act on many markets and compet</w:t>
      </w:r>
      <w:r>
        <w:rPr>
          <w:rFonts w:ascii="Times New Roman" w:eastAsiaTheme="minorEastAsia" w:hAnsi="Times New Roman"/>
          <w:sz w:val="24"/>
        </w:rPr>
        <w:t>ing</w:t>
      </w:r>
      <w:r w:rsidRPr="00B96044">
        <w:rPr>
          <w:rFonts w:ascii="Times New Roman" w:eastAsiaTheme="minorEastAsia" w:hAnsi="Times New Roman"/>
          <w:sz w:val="24"/>
        </w:rPr>
        <w:t xml:space="preserve"> only on the basis of interest rates being more easily replaced by a competitor</w:t>
      </w:r>
      <w:r>
        <w:rPr>
          <w:rFonts w:ascii="Times New Roman" w:eastAsiaTheme="minorEastAsia" w:hAnsi="Times New Roman"/>
          <w:sz w:val="24"/>
        </w:rPr>
        <w:t xml:space="preserve"> (</w:t>
      </w:r>
      <w:r w:rsidRPr="00B96044">
        <w:rPr>
          <w:rFonts w:ascii="Times New Roman" w:eastAsiaTheme="minorEastAsia" w:hAnsi="Times New Roman"/>
          <w:sz w:val="24"/>
        </w:rPr>
        <w:t>Lundberg</w:t>
      </w:r>
      <w:r>
        <w:rPr>
          <w:rFonts w:ascii="Times New Roman" w:eastAsiaTheme="minorEastAsia" w:hAnsi="Times New Roman"/>
          <w:sz w:val="24"/>
        </w:rPr>
        <w:t>, 2018)</w:t>
      </w:r>
      <w:r w:rsidRPr="00B96044">
        <w:rPr>
          <w:rFonts w:ascii="Times New Roman" w:eastAsiaTheme="minorEastAsia" w:hAnsi="Times New Roman"/>
          <w:sz w:val="24"/>
        </w:rPr>
        <w:t>.</w:t>
      </w:r>
    </w:p>
    <w:p w:rsidR="00D85304" w:rsidRDefault="00D85304" w:rsidP="00D85304">
      <w:pPr>
        <w:spacing w:after="0" w:line="240" w:lineRule="auto"/>
        <w:ind w:firstLine="284"/>
        <w:jc w:val="both"/>
        <w:rPr>
          <w:rFonts w:ascii="Times New Roman" w:eastAsiaTheme="minorEastAsia" w:hAnsi="Times New Roman"/>
          <w:sz w:val="24"/>
        </w:rPr>
      </w:pPr>
      <w:r w:rsidRPr="00D85304">
        <w:rPr>
          <w:rFonts w:ascii="Times New Roman" w:eastAsiaTheme="minorEastAsia" w:hAnsi="Times New Roman"/>
          <w:sz w:val="24"/>
        </w:rPr>
        <w:t xml:space="preserve">The results of this work, based on the responses of </w:t>
      </w:r>
      <w:r>
        <w:rPr>
          <w:rFonts w:ascii="Times New Roman" w:eastAsiaTheme="minorEastAsia" w:hAnsi="Times New Roman"/>
          <w:sz w:val="24"/>
        </w:rPr>
        <w:t>50</w:t>
      </w:r>
      <w:r w:rsidRPr="00D85304">
        <w:rPr>
          <w:rFonts w:ascii="Times New Roman" w:eastAsiaTheme="minorEastAsia" w:hAnsi="Times New Roman"/>
          <w:sz w:val="24"/>
        </w:rPr>
        <w:t xml:space="preserve"> </w:t>
      </w:r>
      <w:r>
        <w:rPr>
          <w:rFonts w:ascii="Times New Roman" w:eastAsiaTheme="minorEastAsia" w:hAnsi="Times New Roman"/>
          <w:sz w:val="24"/>
        </w:rPr>
        <w:t>SMEs</w:t>
      </w:r>
      <w:r w:rsidRPr="00D85304">
        <w:rPr>
          <w:rFonts w:ascii="Times New Roman" w:eastAsiaTheme="minorEastAsia" w:hAnsi="Times New Roman"/>
          <w:sz w:val="24"/>
        </w:rPr>
        <w:t xml:space="preserve">, highlight </w:t>
      </w:r>
      <w:r>
        <w:rPr>
          <w:rFonts w:ascii="Times New Roman" w:eastAsiaTheme="minorEastAsia" w:hAnsi="Times New Roman"/>
          <w:sz w:val="24"/>
        </w:rPr>
        <w:t>four</w:t>
      </w:r>
      <w:r w:rsidRPr="00D85304">
        <w:rPr>
          <w:rFonts w:ascii="Times New Roman" w:eastAsiaTheme="minorEastAsia" w:hAnsi="Times New Roman"/>
          <w:sz w:val="24"/>
        </w:rPr>
        <w:t xml:space="preserve"> services that </w:t>
      </w:r>
      <w:r>
        <w:rPr>
          <w:rFonts w:ascii="Times New Roman" w:eastAsiaTheme="minorEastAsia" w:hAnsi="Times New Roman"/>
          <w:sz w:val="24"/>
        </w:rPr>
        <w:t>banks</w:t>
      </w:r>
      <w:r w:rsidRPr="00D85304">
        <w:rPr>
          <w:rFonts w:ascii="Times New Roman" w:eastAsiaTheme="minorEastAsia" w:hAnsi="Times New Roman"/>
          <w:sz w:val="24"/>
        </w:rPr>
        <w:t xml:space="preserve"> must necessarily provide </w:t>
      </w:r>
      <w:r w:rsidR="00EF4E8B">
        <w:rPr>
          <w:rFonts w:ascii="Times New Roman" w:eastAsiaTheme="minorEastAsia" w:hAnsi="Times New Roman"/>
          <w:sz w:val="24"/>
        </w:rPr>
        <w:t xml:space="preserve">to satisfy customer’s </w:t>
      </w:r>
      <w:r w:rsidR="00075BAB">
        <w:rPr>
          <w:rFonts w:ascii="Times New Roman" w:eastAsiaTheme="minorEastAsia" w:hAnsi="Times New Roman"/>
          <w:sz w:val="24"/>
        </w:rPr>
        <w:t>expectation</w:t>
      </w:r>
      <w:r w:rsidRPr="00D85304">
        <w:rPr>
          <w:rFonts w:ascii="Times New Roman" w:eastAsiaTheme="minorEastAsia" w:hAnsi="Times New Roman"/>
          <w:sz w:val="24"/>
        </w:rPr>
        <w:t xml:space="preserve">; </w:t>
      </w:r>
      <w:r w:rsidR="00075BAB">
        <w:rPr>
          <w:rFonts w:ascii="Times New Roman" w:eastAsiaTheme="minorEastAsia" w:hAnsi="Times New Roman"/>
          <w:sz w:val="24"/>
        </w:rPr>
        <w:t>for instance</w:t>
      </w:r>
      <w:r w:rsidRPr="00D85304">
        <w:rPr>
          <w:rFonts w:ascii="Times New Roman" w:eastAsiaTheme="minorEastAsia" w:hAnsi="Times New Roman"/>
          <w:sz w:val="24"/>
        </w:rPr>
        <w:t xml:space="preserve"> </w:t>
      </w:r>
      <w:r w:rsidR="00C174BA">
        <w:rPr>
          <w:rFonts w:ascii="Times New Roman" w:eastAsiaTheme="minorEastAsia" w:hAnsi="Times New Roman"/>
          <w:sz w:val="24"/>
        </w:rPr>
        <w:t>(S5</w:t>
      </w:r>
      <w:r w:rsidR="00B85EC4">
        <w:rPr>
          <w:rFonts w:ascii="Times New Roman" w:eastAsiaTheme="minorEastAsia" w:hAnsi="Times New Roman"/>
          <w:sz w:val="24"/>
        </w:rPr>
        <w:t xml:space="preserve">) </w:t>
      </w:r>
      <w:r>
        <w:rPr>
          <w:rFonts w:ascii="Times New Roman" w:eastAsiaTheme="minorEastAsia" w:hAnsi="Times New Roman"/>
          <w:sz w:val="24"/>
        </w:rPr>
        <w:t>f</w:t>
      </w:r>
      <w:r w:rsidRPr="00D85304">
        <w:rPr>
          <w:rFonts w:ascii="Times New Roman" w:eastAsiaTheme="minorEastAsia" w:hAnsi="Times New Roman"/>
          <w:sz w:val="24"/>
        </w:rPr>
        <w:t>inancing of import / export activities</w:t>
      </w:r>
      <w:r>
        <w:rPr>
          <w:rFonts w:ascii="Times New Roman" w:eastAsiaTheme="minorEastAsia" w:hAnsi="Times New Roman"/>
          <w:sz w:val="24"/>
        </w:rPr>
        <w:t xml:space="preserve">, </w:t>
      </w:r>
      <w:r w:rsidR="00C174BA">
        <w:rPr>
          <w:rFonts w:ascii="Times New Roman" w:eastAsiaTheme="minorEastAsia" w:hAnsi="Times New Roman"/>
          <w:sz w:val="24"/>
        </w:rPr>
        <w:t>(S7</w:t>
      </w:r>
      <w:r w:rsidR="00B85EC4">
        <w:rPr>
          <w:rFonts w:ascii="Times New Roman" w:eastAsiaTheme="minorEastAsia" w:hAnsi="Times New Roman"/>
          <w:sz w:val="24"/>
        </w:rPr>
        <w:t xml:space="preserve">) </w:t>
      </w:r>
      <w:r>
        <w:rPr>
          <w:rFonts w:ascii="Times New Roman" w:eastAsiaTheme="minorEastAsia" w:hAnsi="Times New Roman"/>
          <w:sz w:val="24"/>
        </w:rPr>
        <w:t>i</w:t>
      </w:r>
      <w:r w:rsidRPr="00D85304">
        <w:rPr>
          <w:rFonts w:ascii="Times New Roman" w:eastAsiaTheme="minorEastAsia" w:hAnsi="Times New Roman"/>
          <w:sz w:val="24"/>
        </w:rPr>
        <w:t>nternational guarantees</w:t>
      </w:r>
      <w:r>
        <w:rPr>
          <w:rFonts w:ascii="Times New Roman" w:eastAsiaTheme="minorEastAsia" w:hAnsi="Times New Roman"/>
          <w:sz w:val="24"/>
        </w:rPr>
        <w:t xml:space="preserve">, </w:t>
      </w:r>
      <w:r w:rsidR="00C174BA">
        <w:rPr>
          <w:rFonts w:ascii="Times New Roman" w:eastAsiaTheme="minorEastAsia" w:hAnsi="Times New Roman"/>
          <w:sz w:val="24"/>
        </w:rPr>
        <w:t>(S9</w:t>
      </w:r>
      <w:r w:rsidR="00B85EC4">
        <w:rPr>
          <w:rFonts w:ascii="Times New Roman" w:eastAsiaTheme="minorEastAsia" w:hAnsi="Times New Roman"/>
          <w:sz w:val="24"/>
        </w:rPr>
        <w:t xml:space="preserve">) </w:t>
      </w:r>
      <w:r>
        <w:rPr>
          <w:rFonts w:ascii="Times New Roman" w:eastAsiaTheme="minorEastAsia" w:hAnsi="Times New Roman"/>
          <w:sz w:val="24"/>
        </w:rPr>
        <w:t>t</w:t>
      </w:r>
      <w:r w:rsidRPr="00D85304">
        <w:rPr>
          <w:rFonts w:ascii="Times New Roman" w:eastAsiaTheme="minorEastAsia" w:hAnsi="Times New Roman"/>
          <w:sz w:val="24"/>
        </w:rPr>
        <w:t>ransfers, current accounts and foreign currency payments</w:t>
      </w:r>
      <w:r w:rsidR="00B85EC4">
        <w:rPr>
          <w:rFonts w:ascii="Times New Roman" w:eastAsiaTheme="minorEastAsia" w:hAnsi="Times New Roman"/>
          <w:sz w:val="24"/>
        </w:rPr>
        <w:t xml:space="preserve"> and</w:t>
      </w:r>
      <w:r>
        <w:rPr>
          <w:rFonts w:ascii="Times New Roman" w:eastAsiaTheme="minorEastAsia" w:hAnsi="Times New Roman"/>
          <w:sz w:val="24"/>
        </w:rPr>
        <w:t xml:space="preserve"> </w:t>
      </w:r>
      <w:r w:rsidR="00C174BA">
        <w:rPr>
          <w:rFonts w:ascii="Times New Roman" w:eastAsiaTheme="minorEastAsia" w:hAnsi="Times New Roman"/>
          <w:sz w:val="24"/>
        </w:rPr>
        <w:t>(S10</w:t>
      </w:r>
      <w:r w:rsidR="00B85EC4">
        <w:rPr>
          <w:rFonts w:ascii="Times New Roman" w:eastAsiaTheme="minorEastAsia" w:hAnsi="Times New Roman"/>
          <w:sz w:val="24"/>
        </w:rPr>
        <w:t>) letters of credit</w:t>
      </w:r>
      <w:r w:rsidRPr="00D85304">
        <w:rPr>
          <w:rFonts w:ascii="Times New Roman" w:eastAsiaTheme="minorEastAsia" w:hAnsi="Times New Roman"/>
          <w:sz w:val="24"/>
        </w:rPr>
        <w:t>.</w:t>
      </w:r>
      <w:r w:rsidR="00B85EC4">
        <w:rPr>
          <w:rFonts w:ascii="Times New Roman" w:eastAsiaTheme="minorEastAsia" w:hAnsi="Times New Roman"/>
          <w:sz w:val="24"/>
        </w:rPr>
        <w:t xml:space="preserve"> This means that financial service for international transactions</w:t>
      </w:r>
      <w:r w:rsidR="00B85EC4" w:rsidRPr="00B85EC4">
        <w:rPr>
          <w:rFonts w:ascii="Times New Roman" w:eastAsiaTheme="minorEastAsia" w:hAnsi="Times New Roman"/>
          <w:sz w:val="24"/>
        </w:rPr>
        <w:t xml:space="preserve"> </w:t>
      </w:r>
      <w:r w:rsidR="00075BAB">
        <w:rPr>
          <w:rFonts w:ascii="Times New Roman" w:eastAsiaTheme="minorEastAsia" w:hAnsi="Times New Roman"/>
          <w:sz w:val="24"/>
        </w:rPr>
        <w:t>is</w:t>
      </w:r>
      <w:r w:rsidR="00B85EC4">
        <w:rPr>
          <w:rFonts w:ascii="Times New Roman" w:eastAsiaTheme="minorEastAsia" w:hAnsi="Times New Roman"/>
          <w:sz w:val="24"/>
        </w:rPr>
        <w:t xml:space="preserve"> the traditional service </w:t>
      </w:r>
      <w:r w:rsidR="00075BAB">
        <w:rPr>
          <w:rFonts w:ascii="Times New Roman" w:eastAsiaTheme="minorEastAsia" w:hAnsi="Times New Roman"/>
          <w:sz w:val="24"/>
        </w:rPr>
        <w:t>considered as base bank offer</w:t>
      </w:r>
      <w:r w:rsidR="00B85EC4">
        <w:rPr>
          <w:rFonts w:ascii="Times New Roman" w:eastAsiaTheme="minorEastAsia" w:hAnsi="Times New Roman"/>
          <w:sz w:val="24"/>
        </w:rPr>
        <w:t xml:space="preserve">; in fact, </w:t>
      </w:r>
      <w:r w:rsidR="00075BAB">
        <w:rPr>
          <w:rFonts w:ascii="Times New Roman" w:eastAsiaTheme="minorEastAsia" w:hAnsi="Times New Roman"/>
          <w:sz w:val="24"/>
        </w:rPr>
        <w:t>its</w:t>
      </w:r>
      <w:r w:rsidR="00B85EC4">
        <w:rPr>
          <w:rFonts w:ascii="Times New Roman" w:eastAsiaTheme="minorEastAsia" w:hAnsi="Times New Roman"/>
          <w:sz w:val="24"/>
        </w:rPr>
        <w:t xml:space="preserve"> </w:t>
      </w:r>
      <w:r w:rsidR="00B85EC4" w:rsidRPr="00B85EC4">
        <w:rPr>
          <w:rFonts w:ascii="Times New Roman" w:eastAsiaTheme="minorEastAsia" w:hAnsi="Times New Roman"/>
          <w:sz w:val="24"/>
        </w:rPr>
        <w:t xml:space="preserve">presence does not necessarily increase consumer satisfaction but </w:t>
      </w:r>
      <w:r w:rsidR="00075BAB">
        <w:rPr>
          <w:rFonts w:ascii="Times New Roman" w:eastAsiaTheme="minorEastAsia" w:hAnsi="Times New Roman"/>
          <w:sz w:val="24"/>
        </w:rPr>
        <w:t>its</w:t>
      </w:r>
      <w:r w:rsidR="00B85EC4" w:rsidRPr="00B85EC4">
        <w:rPr>
          <w:rFonts w:ascii="Times New Roman" w:eastAsiaTheme="minorEastAsia" w:hAnsi="Times New Roman"/>
          <w:sz w:val="24"/>
        </w:rPr>
        <w:t xml:space="preserve"> absence will surely generate dissatisfaction because customers will perceive the </w:t>
      </w:r>
      <w:r w:rsidR="00B85EC4">
        <w:rPr>
          <w:rFonts w:ascii="Times New Roman" w:eastAsiaTheme="minorEastAsia" w:hAnsi="Times New Roman"/>
          <w:sz w:val="24"/>
        </w:rPr>
        <w:t>bank</w:t>
      </w:r>
      <w:r w:rsidR="00B85EC4" w:rsidRPr="00B85EC4">
        <w:rPr>
          <w:rFonts w:ascii="Times New Roman" w:eastAsiaTheme="minorEastAsia" w:hAnsi="Times New Roman"/>
          <w:sz w:val="24"/>
        </w:rPr>
        <w:t>'s offer as incomplete. This is confirmed by the “Better” and “Worse” coefficients</w:t>
      </w:r>
      <w:r w:rsidR="00DB16F3">
        <w:rPr>
          <w:rFonts w:ascii="Times New Roman" w:eastAsiaTheme="minorEastAsia" w:hAnsi="Times New Roman"/>
          <w:sz w:val="24"/>
        </w:rPr>
        <w:t>,</w:t>
      </w:r>
      <w:r w:rsidR="00B85EC4">
        <w:rPr>
          <w:rFonts w:ascii="Times New Roman" w:eastAsiaTheme="minorEastAsia" w:hAnsi="Times New Roman"/>
          <w:sz w:val="24"/>
        </w:rPr>
        <w:t xml:space="preserve"> which show that their presence increase</w:t>
      </w:r>
      <w:r w:rsidR="00051BCC">
        <w:rPr>
          <w:rFonts w:ascii="Times New Roman" w:eastAsiaTheme="minorEastAsia" w:hAnsi="Times New Roman"/>
          <w:sz w:val="24"/>
        </w:rPr>
        <w:t>s</w:t>
      </w:r>
      <w:r w:rsidR="00B85EC4">
        <w:rPr>
          <w:rFonts w:ascii="Times New Roman" w:eastAsiaTheme="minorEastAsia" w:hAnsi="Times New Roman"/>
          <w:sz w:val="24"/>
        </w:rPr>
        <w:t xml:space="preserve"> customer satisfaction </w:t>
      </w:r>
      <w:r w:rsidR="00B85EC4" w:rsidRPr="00B85EC4">
        <w:rPr>
          <w:rFonts w:ascii="Times New Roman" w:eastAsiaTheme="minorEastAsia" w:hAnsi="Times New Roman"/>
          <w:sz w:val="24"/>
        </w:rPr>
        <w:t>at most 15%</w:t>
      </w:r>
      <w:r w:rsidR="00B85EC4">
        <w:rPr>
          <w:rFonts w:ascii="Times New Roman" w:eastAsiaTheme="minorEastAsia" w:hAnsi="Times New Roman"/>
          <w:sz w:val="24"/>
        </w:rPr>
        <w:t xml:space="preserve"> while their absence is able to generate until 82% of customer dissatisfaction. </w:t>
      </w:r>
      <w:r w:rsidR="00B85EC4" w:rsidRPr="00B85EC4">
        <w:rPr>
          <w:rFonts w:ascii="Times New Roman" w:eastAsiaTheme="minorEastAsia" w:hAnsi="Times New Roman"/>
          <w:sz w:val="24"/>
        </w:rPr>
        <w:t xml:space="preserve"> </w:t>
      </w:r>
    </w:p>
    <w:p w:rsidR="00B85EC4" w:rsidRDefault="00B85EC4" w:rsidP="00B85EC4">
      <w:pPr>
        <w:spacing w:after="0" w:line="240" w:lineRule="auto"/>
        <w:ind w:firstLine="284"/>
        <w:jc w:val="both"/>
        <w:rPr>
          <w:rFonts w:ascii="Times New Roman" w:eastAsiaTheme="minorEastAsia" w:hAnsi="Times New Roman"/>
          <w:sz w:val="24"/>
        </w:rPr>
      </w:pPr>
      <w:r w:rsidRPr="00B85EC4">
        <w:rPr>
          <w:rFonts w:ascii="Times New Roman" w:eastAsiaTheme="minorEastAsia" w:hAnsi="Times New Roman"/>
          <w:sz w:val="24"/>
        </w:rPr>
        <w:t xml:space="preserve">The services </w:t>
      </w:r>
      <w:r w:rsidR="00C174BA">
        <w:rPr>
          <w:rFonts w:ascii="Times New Roman" w:eastAsiaTheme="minorEastAsia" w:hAnsi="Times New Roman"/>
          <w:sz w:val="24"/>
        </w:rPr>
        <w:t xml:space="preserve">(S3) </w:t>
      </w:r>
      <w:r>
        <w:rPr>
          <w:rFonts w:ascii="Times New Roman" w:eastAsiaTheme="minorEastAsia" w:hAnsi="Times New Roman"/>
          <w:sz w:val="24"/>
        </w:rPr>
        <w:t>a</w:t>
      </w:r>
      <w:r w:rsidRPr="00B85EC4">
        <w:rPr>
          <w:rFonts w:ascii="Times New Roman" w:eastAsiaTheme="minorEastAsia" w:hAnsi="Times New Roman"/>
          <w:sz w:val="24"/>
        </w:rPr>
        <w:t>ssistance in implementing the production plant in a foreign country</w:t>
      </w:r>
      <w:r>
        <w:rPr>
          <w:rFonts w:ascii="Times New Roman" w:eastAsiaTheme="minorEastAsia" w:hAnsi="Times New Roman"/>
          <w:sz w:val="24"/>
        </w:rPr>
        <w:t xml:space="preserve">, </w:t>
      </w:r>
      <w:r w:rsidR="00C174BA">
        <w:rPr>
          <w:rFonts w:ascii="Times New Roman" w:eastAsiaTheme="minorEastAsia" w:hAnsi="Times New Roman"/>
          <w:sz w:val="24"/>
        </w:rPr>
        <w:t xml:space="preserve">(S4) </w:t>
      </w:r>
      <w:r>
        <w:rPr>
          <w:rFonts w:ascii="Times New Roman" w:eastAsiaTheme="minorEastAsia" w:hAnsi="Times New Roman"/>
          <w:sz w:val="24"/>
        </w:rPr>
        <w:t>a</w:t>
      </w:r>
      <w:r w:rsidRPr="00B85EC4">
        <w:rPr>
          <w:rFonts w:ascii="Times New Roman" w:eastAsiaTheme="minorEastAsia" w:hAnsi="Times New Roman"/>
          <w:sz w:val="24"/>
        </w:rPr>
        <w:t>ssistance in implementing the commercial settlement in a foreign country</w:t>
      </w:r>
      <w:r>
        <w:rPr>
          <w:rFonts w:ascii="Times New Roman" w:eastAsiaTheme="minorEastAsia" w:hAnsi="Times New Roman"/>
          <w:sz w:val="24"/>
        </w:rPr>
        <w:t xml:space="preserve">, </w:t>
      </w:r>
      <w:r w:rsidR="00C174BA">
        <w:rPr>
          <w:rFonts w:ascii="Times New Roman" w:eastAsiaTheme="minorEastAsia" w:hAnsi="Times New Roman"/>
          <w:sz w:val="24"/>
        </w:rPr>
        <w:t xml:space="preserve">(S6) </w:t>
      </w:r>
      <w:r>
        <w:rPr>
          <w:rFonts w:ascii="Times New Roman" w:eastAsiaTheme="minorEastAsia" w:hAnsi="Times New Roman"/>
          <w:sz w:val="24"/>
        </w:rPr>
        <w:t>f</w:t>
      </w:r>
      <w:r w:rsidRPr="00B85EC4">
        <w:rPr>
          <w:rFonts w:ascii="Times New Roman" w:eastAsiaTheme="minorEastAsia" w:hAnsi="Times New Roman"/>
          <w:sz w:val="24"/>
        </w:rPr>
        <w:t>inancing of promotion or consultancy costs for business development abroad</w:t>
      </w:r>
      <w:r>
        <w:rPr>
          <w:rFonts w:ascii="Times New Roman" w:eastAsiaTheme="minorEastAsia" w:hAnsi="Times New Roman"/>
          <w:sz w:val="24"/>
        </w:rPr>
        <w:t xml:space="preserve"> and </w:t>
      </w:r>
      <w:r w:rsidR="00C174BA">
        <w:rPr>
          <w:rFonts w:ascii="Times New Roman" w:eastAsiaTheme="minorEastAsia" w:hAnsi="Times New Roman"/>
          <w:sz w:val="24"/>
        </w:rPr>
        <w:t xml:space="preserve">(S8) </w:t>
      </w:r>
      <w:r>
        <w:rPr>
          <w:rFonts w:ascii="Times New Roman" w:eastAsiaTheme="minorEastAsia" w:hAnsi="Times New Roman"/>
          <w:sz w:val="24"/>
        </w:rPr>
        <w:t>e</w:t>
      </w:r>
      <w:r w:rsidRPr="00B85EC4">
        <w:rPr>
          <w:rFonts w:ascii="Times New Roman" w:eastAsiaTheme="minorEastAsia" w:hAnsi="Times New Roman"/>
          <w:sz w:val="24"/>
        </w:rPr>
        <w:t xml:space="preserve">xport advances fall into the Kano category of One-dimensional. One-dimensional services are the ones that customers like having and dislike not having. The customers’ reaction to this kind of feature is “more is better”, hence the more the </w:t>
      </w:r>
      <w:r>
        <w:rPr>
          <w:rFonts w:ascii="Times New Roman" w:eastAsiaTheme="minorEastAsia" w:hAnsi="Times New Roman"/>
          <w:sz w:val="24"/>
        </w:rPr>
        <w:t>bank</w:t>
      </w:r>
      <w:r w:rsidRPr="00B85EC4">
        <w:rPr>
          <w:rFonts w:ascii="Times New Roman" w:eastAsiaTheme="minorEastAsia" w:hAnsi="Times New Roman"/>
          <w:sz w:val="24"/>
        </w:rPr>
        <w:t xml:space="preserve"> provides it the more satisfied its customers become. These services are characterized by a proportional relationship between functionality and satisfaction: every increase in functionality leads to increased satisfaction. The “Better” and “Worse” coefficients show that for these services the increase in satisfaction when they are provided is</w:t>
      </w:r>
      <w:r>
        <w:rPr>
          <w:rFonts w:ascii="Times New Roman" w:eastAsiaTheme="minorEastAsia" w:hAnsi="Times New Roman"/>
          <w:sz w:val="24"/>
        </w:rPr>
        <w:t xml:space="preserve"> very</w:t>
      </w:r>
      <w:r w:rsidRPr="00B85EC4">
        <w:rPr>
          <w:rFonts w:ascii="Times New Roman" w:eastAsiaTheme="minorEastAsia" w:hAnsi="Times New Roman"/>
          <w:sz w:val="24"/>
        </w:rPr>
        <w:t xml:space="preserve"> similar to the increase in dissatisfaction when they are not provided</w:t>
      </w:r>
      <w:r>
        <w:rPr>
          <w:rFonts w:ascii="Times New Roman" w:eastAsiaTheme="minorEastAsia" w:hAnsi="Times New Roman"/>
          <w:sz w:val="24"/>
        </w:rPr>
        <w:t xml:space="preserve"> (Tab. 8)</w:t>
      </w:r>
      <w:r w:rsidRPr="00B85EC4">
        <w:rPr>
          <w:rFonts w:ascii="Times New Roman" w:eastAsiaTheme="minorEastAsia" w:hAnsi="Times New Roman"/>
          <w:sz w:val="24"/>
        </w:rPr>
        <w:t>.</w:t>
      </w:r>
    </w:p>
    <w:p w:rsidR="00B85EC4" w:rsidRDefault="00C174BA" w:rsidP="002A5322">
      <w:pPr>
        <w:spacing w:after="0" w:line="240" w:lineRule="auto"/>
        <w:ind w:firstLine="284"/>
        <w:jc w:val="both"/>
        <w:rPr>
          <w:rFonts w:ascii="Times New Roman" w:eastAsiaTheme="minorEastAsia" w:hAnsi="Times New Roman"/>
          <w:sz w:val="24"/>
        </w:rPr>
      </w:pPr>
      <w:r>
        <w:rPr>
          <w:rFonts w:ascii="Times New Roman" w:eastAsiaTheme="minorEastAsia" w:hAnsi="Times New Roman"/>
          <w:sz w:val="24"/>
        </w:rPr>
        <w:t>Finally, (S1) a</w:t>
      </w:r>
      <w:r w:rsidR="002A5322" w:rsidRPr="002A5322">
        <w:rPr>
          <w:rFonts w:ascii="Times New Roman" w:eastAsiaTheme="minorEastAsia" w:hAnsi="Times New Roman"/>
          <w:sz w:val="24"/>
        </w:rPr>
        <w:t>ssistance in searching and selecting the foreign market</w:t>
      </w:r>
      <w:r w:rsidR="002A5322">
        <w:rPr>
          <w:rFonts w:ascii="Times New Roman" w:eastAsiaTheme="minorEastAsia" w:hAnsi="Times New Roman"/>
          <w:sz w:val="24"/>
        </w:rPr>
        <w:t xml:space="preserve"> and </w:t>
      </w:r>
      <w:r>
        <w:rPr>
          <w:rFonts w:ascii="Times New Roman" w:eastAsiaTheme="minorEastAsia" w:hAnsi="Times New Roman"/>
          <w:sz w:val="24"/>
        </w:rPr>
        <w:t xml:space="preserve">(2) </w:t>
      </w:r>
      <w:r w:rsidR="002A5322" w:rsidRPr="002A5322">
        <w:rPr>
          <w:rFonts w:ascii="Times New Roman" w:eastAsiaTheme="minorEastAsia" w:hAnsi="Times New Roman"/>
          <w:sz w:val="24"/>
        </w:rPr>
        <w:t>in finding business partners abroad</w:t>
      </w:r>
      <w:r w:rsidR="002A5322">
        <w:rPr>
          <w:rFonts w:ascii="Times New Roman" w:eastAsiaTheme="minorEastAsia" w:hAnsi="Times New Roman"/>
          <w:sz w:val="24"/>
        </w:rPr>
        <w:t xml:space="preserve">, </w:t>
      </w:r>
      <w:r>
        <w:rPr>
          <w:rFonts w:ascii="Times New Roman" w:eastAsiaTheme="minorEastAsia" w:hAnsi="Times New Roman"/>
          <w:sz w:val="24"/>
        </w:rPr>
        <w:t xml:space="preserve">(S11) </w:t>
      </w:r>
      <w:r w:rsidR="002A5322">
        <w:rPr>
          <w:rFonts w:ascii="Times New Roman" w:eastAsiaTheme="minorEastAsia" w:hAnsi="Times New Roman"/>
          <w:sz w:val="24"/>
        </w:rPr>
        <w:t>f</w:t>
      </w:r>
      <w:r w:rsidR="002A5322" w:rsidRPr="002A5322">
        <w:rPr>
          <w:rFonts w:ascii="Times New Roman" w:eastAsiaTheme="minorEastAsia" w:hAnsi="Times New Roman"/>
          <w:sz w:val="24"/>
        </w:rPr>
        <w:t>inancing and assistance for the promotion and / or participation in fairs and events</w:t>
      </w:r>
      <w:r w:rsidR="002A5322">
        <w:rPr>
          <w:rFonts w:ascii="Times New Roman" w:eastAsiaTheme="minorEastAsia" w:hAnsi="Times New Roman"/>
          <w:sz w:val="24"/>
        </w:rPr>
        <w:t xml:space="preserve"> and</w:t>
      </w:r>
      <w:r>
        <w:rPr>
          <w:rFonts w:ascii="Times New Roman" w:eastAsiaTheme="minorEastAsia" w:hAnsi="Times New Roman"/>
          <w:sz w:val="24"/>
        </w:rPr>
        <w:t xml:space="preserve"> (S12)</w:t>
      </w:r>
      <w:r w:rsidR="002A5322">
        <w:rPr>
          <w:rFonts w:ascii="Times New Roman" w:eastAsiaTheme="minorEastAsia" w:hAnsi="Times New Roman"/>
          <w:sz w:val="24"/>
        </w:rPr>
        <w:t xml:space="preserve"> a</w:t>
      </w:r>
      <w:r w:rsidR="002A5322" w:rsidRPr="002A5322">
        <w:rPr>
          <w:rFonts w:ascii="Times New Roman" w:eastAsiaTheme="minorEastAsia" w:hAnsi="Times New Roman"/>
          <w:sz w:val="24"/>
        </w:rPr>
        <w:t xml:space="preserve">ssistance in finding facilities and </w:t>
      </w:r>
      <w:r w:rsidR="002A5322">
        <w:rPr>
          <w:rFonts w:ascii="Times New Roman" w:eastAsiaTheme="minorEastAsia" w:hAnsi="Times New Roman"/>
          <w:sz w:val="24"/>
        </w:rPr>
        <w:t xml:space="preserve">public </w:t>
      </w:r>
      <w:r w:rsidR="002A5322" w:rsidRPr="002A5322">
        <w:rPr>
          <w:rFonts w:ascii="Times New Roman" w:eastAsiaTheme="minorEastAsia" w:hAnsi="Times New Roman"/>
          <w:sz w:val="24"/>
        </w:rPr>
        <w:t xml:space="preserve">contributions </w:t>
      </w:r>
      <w:r w:rsidR="00B85EC4" w:rsidRPr="00B85EC4">
        <w:rPr>
          <w:rFonts w:ascii="Times New Roman" w:eastAsiaTheme="minorEastAsia" w:hAnsi="Times New Roman"/>
          <w:sz w:val="24"/>
        </w:rPr>
        <w:t>instead classified as Attractive services, that is they are unexpected features which, when presented, cause a positive</w:t>
      </w:r>
      <w:r w:rsidR="002A5322">
        <w:rPr>
          <w:rFonts w:ascii="Times New Roman" w:eastAsiaTheme="minorEastAsia" w:hAnsi="Times New Roman"/>
          <w:sz w:val="24"/>
        </w:rPr>
        <w:t xml:space="preserve"> reaction. In fact, they create</w:t>
      </w:r>
      <w:r w:rsidR="00B85EC4" w:rsidRPr="00B85EC4">
        <w:rPr>
          <w:rFonts w:ascii="Times New Roman" w:eastAsiaTheme="minorEastAsia" w:hAnsi="Times New Roman"/>
          <w:sz w:val="24"/>
        </w:rPr>
        <w:t xml:space="preserve"> </w:t>
      </w:r>
      <w:r w:rsidR="002A5322">
        <w:rPr>
          <w:rFonts w:ascii="Times New Roman" w:eastAsiaTheme="minorEastAsia" w:hAnsi="Times New Roman"/>
          <w:sz w:val="24"/>
        </w:rPr>
        <w:t>around 80%</w:t>
      </w:r>
      <w:r w:rsidR="00B85EC4" w:rsidRPr="00B85EC4">
        <w:rPr>
          <w:rFonts w:ascii="Times New Roman" w:eastAsiaTheme="minorEastAsia" w:hAnsi="Times New Roman"/>
          <w:sz w:val="24"/>
        </w:rPr>
        <w:t xml:space="preserve"> of satisfaction when provided and </w:t>
      </w:r>
      <w:r w:rsidR="002A5322">
        <w:rPr>
          <w:rFonts w:ascii="Times New Roman" w:eastAsiaTheme="minorEastAsia" w:hAnsi="Times New Roman"/>
          <w:sz w:val="24"/>
        </w:rPr>
        <w:t xml:space="preserve">less </w:t>
      </w:r>
      <w:r w:rsidR="00E14B90">
        <w:rPr>
          <w:rFonts w:ascii="Times New Roman" w:eastAsiaTheme="minorEastAsia" w:hAnsi="Times New Roman"/>
          <w:sz w:val="24"/>
        </w:rPr>
        <w:t>than</w:t>
      </w:r>
      <w:r w:rsidR="002A5322">
        <w:rPr>
          <w:rFonts w:ascii="Times New Roman" w:eastAsiaTheme="minorEastAsia" w:hAnsi="Times New Roman"/>
          <w:sz w:val="24"/>
        </w:rPr>
        <w:t xml:space="preserve"> 20</w:t>
      </w:r>
      <w:r w:rsidR="00B85EC4" w:rsidRPr="00B85EC4">
        <w:rPr>
          <w:rFonts w:ascii="Times New Roman" w:eastAsiaTheme="minorEastAsia" w:hAnsi="Times New Roman"/>
          <w:sz w:val="24"/>
        </w:rPr>
        <w:t>% of dissatisfaction when absent.</w:t>
      </w:r>
    </w:p>
    <w:p w:rsidR="00942484" w:rsidRDefault="001F4695" w:rsidP="001F4695">
      <w:pPr>
        <w:spacing w:after="0" w:line="240" w:lineRule="auto"/>
        <w:ind w:firstLine="284"/>
        <w:jc w:val="both"/>
        <w:rPr>
          <w:rFonts w:ascii="Times New Roman" w:eastAsiaTheme="minorEastAsia" w:hAnsi="Times New Roman"/>
          <w:sz w:val="24"/>
        </w:rPr>
      </w:pPr>
      <w:r w:rsidRPr="009B3453">
        <w:rPr>
          <w:rFonts w:ascii="Times New Roman" w:eastAsiaTheme="minorEastAsia" w:hAnsi="Times New Roman"/>
          <w:sz w:val="24"/>
        </w:rPr>
        <w:t>From</w:t>
      </w:r>
      <w:r w:rsidR="00942484" w:rsidRPr="009B3453">
        <w:rPr>
          <w:rFonts w:ascii="Times New Roman" w:eastAsiaTheme="minorEastAsia" w:hAnsi="Times New Roman"/>
          <w:sz w:val="24"/>
        </w:rPr>
        <w:t xml:space="preserve"> a management point of view, this research shows the importance for banks to use their own knowledge, </w:t>
      </w:r>
      <w:r w:rsidRPr="009B3453">
        <w:rPr>
          <w:rFonts w:ascii="Times New Roman" w:eastAsiaTheme="minorEastAsia" w:hAnsi="Times New Roman"/>
          <w:sz w:val="24"/>
        </w:rPr>
        <w:t>competences</w:t>
      </w:r>
      <w:r w:rsidR="00942484" w:rsidRPr="009B3453">
        <w:rPr>
          <w:rFonts w:ascii="Times New Roman" w:eastAsiaTheme="minorEastAsia" w:hAnsi="Times New Roman"/>
          <w:sz w:val="24"/>
        </w:rPr>
        <w:t xml:space="preserve"> and relationships to offer companies a complete range of services that are not only financial, but also </w:t>
      </w:r>
      <w:r w:rsidRPr="009B3453">
        <w:rPr>
          <w:rFonts w:ascii="Times New Roman" w:eastAsiaTheme="minorEastAsia" w:hAnsi="Times New Roman"/>
          <w:sz w:val="24"/>
        </w:rPr>
        <w:t>counselling</w:t>
      </w:r>
      <w:r w:rsidR="00942484" w:rsidRPr="009B3453">
        <w:rPr>
          <w:rFonts w:ascii="Times New Roman" w:eastAsiaTheme="minorEastAsia" w:hAnsi="Times New Roman"/>
          <w:sz w:val="24"/>
        </w:rPr>
        <w:t xml:space="preserve"> and care professional.</w:t>
      </w:r>
      <w:r w:rsidRPr="009B3453">
        <w:t xml:space="preserve"> </w:t>
      </w:r>
      <w:r w:rsidRPr="009B3453">
        <w:rPr>
          <w:rFonts w:ascii="Times New Roman" w:eastAsiaTheme="minorEastAsia" w:hAnsi="Times New Roman"/>
          <w:sz w:val="24"/>
        </w:rPr>
        <w:t>In this way, the bank can transform its role within the relationship with the customer from a mere financier to an active partner committed to the growth and success of the client SME, thus activating a process of value co-creation aimed at obtaining mutual benefits</w:t>
      </w:r>
      <w:r w:rsidR="009B3453">
        <w:rPr>
          <w:rFonts w:ascii="Times New Roman" w:eastAsiaTheme="minorEastAsia" w:hAnsi="Times New Roman"/>
          <w:sz w:val="24"/>
        </w:rPr>
        <w:t>.</w:t>
      </w:r>
    </w:p>
    <w:p w:rsidR="00DB16F3" w:rsidRDefault="009B3453" w:rsidP="002A5322">
      <w:pPr>
        <w:spacing w:after="0" w:line="240" w:lineRule="auto"/>
        <w:ind w:firstLine="284"/>
        <w:jc w:val="both"/>
        <w:rPr>
          <w:rFonts w:ascii="Times New Roman" w:eastAsiaTheme="minorEastAsia" w:hAnsi="Times New Roman"/>
          <w:sz w:val="24"/>
        </w:rPr>
      </w:pPr>
      <w:r>
        <w:rPr>
          <w:rFonts w:ascii="Times New Roman" w:eastAsiaTheme="minorEastAsia" w:hAnsi="Times New Roman"/>
          <w:sz w:val="24"/>
        </w:rPr>
        <w:t xml:space="preserve">The main limitation of this study is the limited sample. Future </w:t>
      </w:r>
      <w:r w:rsidRPr="009B3453">
        <w:rPr>
          <w:rFonts w:ascii="Times New Roman" w:eastAsiaTheme="minorEastAsia" w:hAnsi="Times New Roman"/>
          <w:sz w:val="24"/>
        </w:rPr>
        <w:t>research is aimed at expanding the sample and the geographical context of reference.</w:t>
      </w:r>
      <w:r>
        <w:rPr>
          <w:rFonts w:ascii="Times New Roman" w:eastAsiaTheme="minorEastAsia" w:hAnsi="Times New Roman"/>
          <w:sz w:val="24"/>
        </w:rPr>
        <w:t xml:space="preserve"> Moreover, </w:t>
      </w:r>
      <w:r w:rsidRPr="009B3453">
        <w:rPr>
          <w:rFonts w:ascii="Times New Roman" w:eastAsiaTheme="minorEastAsia" w:hAnsi="Times New Roman"/>
          <w:sz w:val="24"/>
        </w:rPr>
        <w:t xml:space="preserve">it would be interesting to carry out studies to investigate </w:t>
      </w:r>
      <w:r w:rsidR="001A364A">
        <w:rPr>
          <w:rFonts w:ascii="Times New Roman" w:eastAsiaTheme="minorEastAsia" w:hAnsi="Times New Roman"/>
          <w:sz w:val="24"/>
        </w:rPr>
        <w:t>if there is a</w:t>
      </w:r>
      <w:r w:rsidRPr="009B3453">
        <w:rPr>
          <w:rFonts w:ascii="Times New Roman" w:eastAsiaTheme="minorEastAsia" w:hAnsi="Times New Roman"/>
          <w:sz w:val="24"/>
        </w:rPr>
        <w:t xml:space="preserve"> relationship between the range and quality of services </w:t>
      </w:r>
      <w:r w:rsidR="001A364A" w:rsidRPr="001A364A">
        <w:rPr>
          <w:rFonts w:ascii="Times New Roman" w:eastAsiaTheme="minorEastAsia" w:hAnsi="Times New Roman"/>
          <w:sz w:val="24"/>
        </w:rPr>
        <w:t xml:space="preserve">for internationalization </w:t>
      </w:r>
      <w:r w:rsidRPr="009B3453">
        <w:rPr>
          <w:rFonts w:ascii="Times New Roman" w:eastAsiaTheme="minorEastAsia" w:hAnsi="Times New Roman"/>
          <w:sz w:val="24"/>
        </w:rPr>
        <w:t xml:space="preserve">offered to </w:t>
      </w:r>
      <w:r>
        <w:rPr>
          <w:rFonts w:ascii="Times New Roman" w:eastAsiaTheme="minorEastAsia" w:hAnsi="Times New Roman"/>
          <w:sz w:val="24"/>
        </w:rPr>
        <w:t>enterprises</w:t>
      </w:r>
      <w:r w:rsidRPr="009B3453">
        <w:rPr>
          <w:rFonts w:ascii="Times New Roman" w:eastAsiaTheme="minorEastAsia" w:hAnsi="Times New Roman"/>
          <w:sz w:val="24"/>
        </w:rPr>
        <w:t xml:space="preserve"> and the </w:t>
      </w:r>
      <w:r>
        <w:rPr>
          <w:rFonts w:ascii="Times New Roman" w:eastAsiaTheme="minorEastAsia" w:hAnsi="Times New Roman"/>
          <w:sz w:val="24"/>
        </w:rPr>
        <w:t>business performance of</w:t>
      </w:r>
      <w:r w:rsidRPr="009B3453">
        <w:rPr>
          <w:rFonts w:ascii="Times New Roman" w:eastAsiaTheme="minorEastAsia" w:hAnsi="Times New Roman"/>
          <w:sz w:val="24"/>
        </w:rPr>
        <w:t xml:space="preserve"> the bank</w:t>
      </w:r>
      <w:r>
        <w:rPr>
          <w:rFonts w:ascii="Times New Roman" w:eastAsiaTheme="minorEastAsia" w:hAnsi="Times New Roman"/>
          <w:sz w:val="24"/>
        </w:rPr>
        <w:t>.</w:t>
      </w:r>
    </w:p>
    <w:p w:rsidR="002A5322" w:rsidRPr="00B85EC4" w:rsidRDefault="002A5322" w:rsidP="00B85EC4">
      <w:pPr>
        <w:spacing w:after="0" w:line="240" w:lineRule="auto"/>
        <w:ind w:firstLine="284"/>
        <w:jc w:val="both"/>
        <w:rPr>
          <w:rFonts w:ascii="Times New Roman" w:eastAsiaTheme="minorEastAsia" w:hAnsi="Times New Roman"/>
          <w:sz w:val="24"/>
        </w:rPr>
      </w:pPr>
    </w:p>
    <w:p w:rsidR="00191F9B" w:rsidRPr="00C45B42" w:rsidRDefault="00191F9B" w:rsidP="00191F9B">
      <w:pPr>
        <w:tabs>
          <w:tab w:val="left" w:pos="6348"/>
        </w:tabs>
        <w:spacing w:after="0" w:line="240" w:lineRule="auto"/>
        <w:jc w:val="both"/>
        <w:rPr>
          <w:rFonts w:ascii="Times New Roman" w:hAnsi="Times New Roman"/>
          <w:b/>
          <w:sz w:val="24"/>
          <w:szCs w:val="24"/>
          <w:lang w:val="en-US"/>
        </w:rPr>
      </w:pPr>
      <w:r w:rsidRPr="00C45B42">
        <w:rPr>
          <w:rFonts w:ascii="Times New Roman" w:hAnsi="Times New Roman"/>
          <w:b/>
          <w:sz w:val="24"/>
          <w:szCs w:val="24"/>
          <w:lang w:val="en-US"/>
        </w:rPr>
        <w:t>References</w:t>
      </w:r>
    </w:p>
    <w:p w:rsidR="00191F9B" w:rsidRPr="00C45B42" w:rsidRDefault="00191F9B" w:rsidP="00191F9B">
      <w:pPr>
        <w:tabs>
          <w:tab w:val="left" w:pos="6348"/>
        </w:tabs>
        <w:spacing w:after="0" w:line="240" w:lineRule="auto"/>
        <w:jc w:val="both"/>
        <w:rPr>
          <w:rFonts w:ascii="Times New Roman" w:hAnsi="Times New Roman"/>
          <w:sz w:val="24"/>
          <w:szCs w:val="24"/>
          <w:lang w:val="en-US"/>
        </w:rPr>
      </w:pPr>
      <w:bookmarkStart w:id="0" w:name="_GoBack"/>
      <w:bookmarkEnd w:id="0"/>
    </w:p>
    <w:p w:rsidR="000627BE" w:rsidRPr="00A10A82" w:rsidRDefault="000627BE" w:rsidP="00807C25">
      <w:pPr>
        <w:spacing w:after="0"/>
        <w:ind w:left="709" w:hanging="709"/>
        <w:contextualSpacing/>
        <w:jc w:val="both"/>
        <w:rPr>
          <w:rFonts w:ascii="Times New Roman" w:hAnsi="Times New Roman"/>
          <w:color w:val="222222"/>
          <w:sz w:val="24"/>
          <w:szCs w:val="24"/>
        </w:rPr>
      </w:pPr>
      <w:r>
        <w:rPr>
          <w:rFonts w:ascii="Times New Roman" w:hAnsi="Times New Roman"/>
          <w:color w:val="222222"/>
          <w:sz w:val="24"/>
          <w:szCs w:val="24"/>
        </w:rPr>
        <w:t>Agndal, H., Chetty, S. (2007). “</w:t>
      </w:r>
      <w:r w:rsidRPr="00A10A82">
        <w:rPr>
          <w:rFonts w:ascii="Times New Roman" w:hAnsi="Times New Roman"/>
          <w:color w:val="222222"/>
          <w:sz w:val="24"/>
          <w:szCs w:val="24"/>
        </w:rPr>
        <w:t>The impact of relationships on changes in internationalisation strategies of SMEs</w:t>
      </w:r>
      <w:r>
        <w:rPr>
          <w:rFonts w:ascii="Times New Roman" w:hAnsi="Times New Roman"/>
          <w:color w:val="222222"/>
          <w:sz w:val="24"/>
          <w:szCs w:val="24"/>
        </w:rPr>
        <w:t>”</w:t>
      </w:r>
      <w:r w:rsidRPr="00A10A82">
        <w:rPr>
          <w:rFonts w:ascii="Times New Roman" w:hAnsi="Times New Roman"/>
          <w:color w:val="222222"/>
          <w:sz w:val="24"/>
          <w:szCs w:val="24"/>
        </w:rPr>
        <w:t xml:space="preserve">. </w:t>
      </w:r>
      <w:r w:rsidRPr="00A10A82">
        <w:rPr>
          <w:rFonts w:ascii="Times New Roman" w:hAnsi="Times New Roman"/>
          <w:i/>
          <w:iCs/>
          <w:color w:val="222222"/>
          <w:sz w:val="24"/>
          <w:szCs w:val="24"/>
        </w:rPr>
        <w:t>European Journal of Marketing</w:t>
      </w:r>
      <w:r w:rsidRPr="00A10A82">
        <w:rPr>
          <w:rFonts w:ascii="Times New Roman" w:hAnsi="Times New Roman"/>
          <w:color w:val="222222"/>
          <w:sz w:val="24"/>
          <w:szCs w:val="24"/>
        </w:rPr>
        <w:t xml:space="preserve">, </w:t>
      </w:r>
      <w:r w:rsidRPr="00807C25">
        <w:rPr>
          <w:rFonts w:ascii="Times New Roman" w:hAnsi="Times New Roman"/>
          <w:iCs/>
          <w:color w:val="222222"/>
          <w:sz w:val="24"/>
          <w:szCs w:val="24"/>
        </w:rPr>
        <w:t>41</w:t>
      </w:r>
      <w:r w:rsidRPr="00A10A82">
        <w:rPr>
          <w:rFonts w:ascii="Times New Roman" w:hAnsi="Times New Roman"/>
          <w:color w:val="222222"/>
          <w:sz w:val="24"/>
          <w:szCs w:val="24"/>
        </w:rPr>
        <w:t>(11/12)</w:t>
      </w:r>
      <w:r>
        <w:rPr>
          <w:rFonts w:ascii="Times New Roman" w:hAnsi="Times New Roman"/>
          <w:color w:val="222222"/>
          <w:sz w:val="24"/>
          <w:szCs w:val="24"/>
        </w:rPr>
        <w:t>:</w:t>
      </w:r>
      <w:r w:rsidRPr="00A10A82">
        <w:rPr>
          <w:rFonts w:ascii="Times New Roman" w:hAnsi="Times New Roman"/>
          <w:color w:val="222222"/>
          <w:sz w:val="24"/>
          <w:szCs w:val="24"/>
        </w:rPr>
        <w:t xml:space="preserve"> 1449-1474.</w:t>
      </w:r>
    </w:p>
    <w:p w:rsidR="000627BE" w:rsidRPr="00A10A82" w:rsidRDefault="000627BE" w:rsidP="00807C25">
      <w:pPr>
        <w:spacing w:after="0" w:line="240" w:lineRule="auto"/>
        <w:ind w:left="709" w:hanging="709"/>
        <w:contextualSpacing/>
        <w:jc w:val="both"/>
        <w:rPr>
          <w:rFonts w:ascii="Times New Roman" w:hAnsi="Times New Roman"/>
          <w:sz w:val="24"/>
          <w:szCs w:val="24"/>
        </w:rPr>
      </w:pPr>
      <w:r w:rsidRPr="00A10A82">
        <w:rPr>
          <w:rFonts w:ascii="Times New Roman" w:hAnsi="Times New Roman"/>
          <w:sz w:val="24"/>
          <w:szCs w:val="24"/>
        </w:rPr>
        <w:t xml:space="preserve"> </w:t>
      </w:r>
      <w:r>
        <w:rPr>
          <w:rFonts w:ascii="Times New Roman" w:hAnsi="Times New Roman"/>
          <w:sz w:val="24"/>
          <w:szCs w:val="24"/>
        </w:rPr>
        <w:t>Arndt, C., Buch, C.</w:t>
      </w:r>
      <w:r w:rsidRPr="00A10A82">
        <w:rPr>
          <w:rFonts w:ascii="Times New Roman" w:hAnsi="Times New Roman"/>
          <w:sz w:val="24"/>
          <w:szCs w:val="24"/>
        </w:rPr>
        <w:t>M., Mattes, A. (2012)</w:t>
      </w:r>
      <w:r>
        <w:rPr>
          <w:rFonts w:ascii="Times New Roman" w:hAnsi="Times New Roman"/>
          <w:sz w:val="24"/>
          <w:szCs w:val="24"/>
        </w:rPr>
        <w:t>.</w:t>
      </w:r>
      <w:r w:rsidRPr="00A10A82">
        <w:rPr>
          <w:rFonts w:ascii="Times New Roman" w:hAnsi="Times New Roman"/>
          <w:sz w:val="24"/>
          <w:szCs w:val="24"/>
        </w:rPr>
        <w:t xml:space="preserve"> </w:t>
      </w:r>
      <w:r>
        <w:rPr>
          <w:rFonts w:ascii="Times New Roman" w:hAnsi="Times New Roman"/>
          <w:sz w:val="24"/>
          <w:szCs w:val="24"/>
        </w:rPr>
        <w:t>“</w:t>
      </w:r>
      <w:r w:rsidRPr="00A10A82">
        <w:rPr>
          <w:rFonts w:ascii="Times New Roman" w:hAnsi="Times New Roman"/>
          <w:sz w:val="24"/>
          <w:szCs w:val="24"/>
        </w:rPr>
        <w:t>Disentangling barriers to internationalisation</w:t>
      </w:r>
      <w:r>
        <w:rPr>
          <w:rFonts w:ascii="Times New Roman" w:hAnsi="Times New Roman"/>
          <w:sz w:val="24"/>
          <w:szCs w:val="24"/>
        </w:rPr>
        <w:t>”</w:t>
      </w:r>
      <w:r w:rsidRPr="00A10A82">
        <w:rPr>
          <w:rFonts w:ascii="Times New Roman" w:hAnsi="Times New Roman"/>
          <w:sz w:val="24"/>
          <w:szCs w:val="24"/>
        </w:rPr>
        <w:t xml:space="preserve">. </w:t>
      </w:r>
      <w:r w:rsidRPr="00807C25">
        <w:rPr>
          <w:rFonts w:ascii="Times New Roman" w:hAnsi="Times New Roman"/>
          <w:i/>
          <w:sz w:val="24"/>
          <w:szCs w:val="24"/>
        </w:rPr>
        <w:t>Canadian Journal of Economics/Revue canadienne d'économique</w:t>
      </w:r>
      <w:r w:rsidRPr="00A10A82">
        <w:rPr>
          <w:rFonts w:ascii="Times New Roman" w:hAnsi="Times New Roman"/>
          <w:sz w:val="24"/>
          <w:szCs w:val="24"/>
        </w:rPr>
        <w:t>, 45(1)</w:t>
      </w:r>
      <w:r>
        <w:rPr>
          <w:rFonts w:ascii="Times New Roman" w:hAnsi="Times New Roman"/>
          <w:sz w:val="24"/>
          <w:szCs w:val="24"/>
        </w:rPr>
        <w:t>:</w:t>
      </w:r>
      <w:r w:rsidRPr="00A10A82">
        <w:rPr>
          <w:rFonts w:ascii="Times New Roman" w:hAnsi="Times New Roman"/>
          <w:sz w:val="24"/>
          <w:szCs w:val="24"/>
        </w:rPr>
        <w:t xml:space="preserve"> 41-63. </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E90B13">
        <w:rPr>
          <w:rFonts w:ascii="Times New Roman" w:eastAsia="Times New Roman" w:hAnsi="Times New Roman"/>
          <w:color w:val="222222"/>
          <w:sz w:val="24"/>
          <w:szCs w:val="24"/>
          <w:lang w:val="it-IT" w:eastAsia="it-IT"/>
        </w:rPr>
        <w:t xml:space="preserve">Autio, E., Sapienza, H.J., Almeida, J.G. (2000). </w:t>
      </w:r>
      <w:r w:rsidRPr="00425F6C">
        <w:rPr>
          <w:rFonts w:ascii="Times New Roman" w:eastAsia="Times New Roman" w:hAnsi="Times New Roman"/>
          <w:color w:val="222222"/>
          <w:sz w:val="24"/>
          <w:szCs w:val="24"/>
          <w:lang w:eastAsia="it-IT"/>
        </w:rPr>
        <w:t>“Effects of age at entry, knowledge intensity, and imitability on international growth</w:t>
      </w:r>
      <w:r w:rsidRPr="0007686B">
        <w:rPr>
          <w:rFonts w:ascii="Times New Roman" w:eastAsia="Times New Roman" w:hAnsi="Times New Roman"/>
          <w:i/>
          <w:color w:val="222222"/>
          <w:sz w:val="24"/>
          <w:szCs w:val="24"/>
          <w:lang w:eastAsia="it-IT"/>
        </w:rPr>
        <w:t>”, Academy of Management Journal</w:t>
      </w:r>
      <w:r>
        <w:rPr>
          <w:rFonts w:ascii="Times New Roman" w:eastAsia="Times New Roman" w:hAnsi="Times New Roman"/>
          <w:color w:val="222222"/>
          <w:sz w:val="24"/>
          <w:szCs w:val="24"/>
          <w:lang w:eastAsia="it-IT"/>
        </w:rPr>
        <w:t xml:space="preserve">, </w:t>
      </w:r>
      <w:r w:rsidRPr="00425F6C">
        <w:rPr>
          <w:rFonts w:ascii="Times New Roman" w:eastAsia="Times New Roman" w:hAnsi="Times New Roman"/>
          <w:color w:val="222222"/>
          <w:sz w:val="24"/>
          <w:szCs w:val="24"/>
          <w:lang w:eastAsia="it-IT"/>
        </w:rPr>
        <w:t>41</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5</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909-24.</w:t>
      </w:r>
    </w:p>
    <w:p w:rsidR="000627BE" w:rsidRPr="00D94E82" w:rsidRDefault="000627BE" w:rsidP="00D94E82">
      <w:pPr>
        <w:ind w:left="709" w:hanging="709"/>
        <w:contextualSpacing/>
        <w:jc w:val="both"/>
        <w:rPr>
          <w:rFonts w:ascii="Times New Roman" w:hAnsi="Times New Roman"/>
          <w:sz w:val="24"/>
        </w:rPr>
      </w:pPr>
      <w:r w:rsidRPr="00D94E82">
        <w:rPr>
          <w:rFonts w:ascii="Times New Roman" w:hAnsi="Times New Roman"/>
          <w:sz w:val="24"/>
        </w:rPr>
        <w:t>Bandyopadhyay, N. (2015)</w:t>
      </w:r>
      <w:r>
        <w:rPr>
          <w:rFonts w:ascii="Times New Roman" w:hAnsi="Times New Roman"/>
          <w:sz w:val="24"/>
        </w:rPr>
        <w:t>.</w:t>
      </w:r>
      <w:r w:rsidRPr="00D94E82">
        <w:rPr>
          <w:rFonts w:ascii="Times New Roman" w:hAnsi="Times New Roman"/>
          <w:sz w:val="24"/>
        </w:rPr>
        <w:t xml:space="preserve"> “Classification of service quality attributes using Kano’s model: A study in the context of the Indian banking sector”, </w:t>
      </w:r>
      <w:r w:rsidRPr="00D94E82">
        <w:rPr>
          <w:rFonts w:ascii="Times New Roman" w:hAnsi="Times New Roman"/>
          <w:i/>
          <w:sz w:val="24"/>
        </w:rPr>
        <w:t>International Journal of Bank Marketing</w:t>
      </w:r>
      <w:r w:rsidRPr="00D94E82">
        <w:rPr>
          <w:rFonts w:ascii="Times New Roman" w:hAnsi="Times New Roman"/>
          <w:sz w:val="24"/>
        </w:rPr>
        <w:t xml:space="preserve">, </w:t>
      </w:r>
      <w:r w:rsidRPr="00837E3F">
        <w:rPr>
          <w:rFonts w:ascii="Times New Roman" w:hAnsi="Times New Roman"/>
          <w:sz w:val="24"/>
        </w:rPr>
        <w:t>33</w:t>
      </w:r>
      <w:r>
        <w:rPr>
          <w:rFonts w:ascii="Times New Roman" w:hAnsi="Times New Roman"/>
          <w:sz w:val="24"/>
        </w:rPr>
        <w:t>:</w:t>
      </w:r>
      <w:r w:rsidRPr="00D94E82">
        <w:rPr>
          <w:rFonts w:ascii="Times New Roman" w:hAnsi="Times New Roman"/>
          <w:sz w:val="24"/>
        </w:rPr>
        <w:t xml:space="preserve"> 457-470.</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E90B13">
        <w:rPr>
          <w:rFonts w:ascii="Times New Roman" w:eastAsia="Times New Roman" w:hAnsi="Times New Roman"/>
          <w:color w:val="222222"/>
          <w:sz w:val="24"/>
          <w:szCs w:val="24"/>
          <w:lang w:val="it-IT" w:eastAsia="it-IT"/>
        </w:rPr>
        <w:t xml:space="preserve">Bartoli, F., G. Ferri, P. Murro (2014). </w:t>
      </w:r>
      <w:r w:rsidRPr="00425F6C">
        <w:rPr>
          <w:rFonts w:ascii="Times New Roman" w:eastAsia="Times New Roman" w:hAnsi="Times New Roman"/>
          <w:color w:val="222222"/>
          <w:sz w:val="24"/>
          <w:szCs w:val="24"/>
          <w:lang w:eastAsia="it-IT"/>
        </w:rPr>
        <w:t>“Bank Support and Export: Evidence from Small Italian Firm</w:t>
      </w:r>
      <w:r>
        <w:rPr>
          <w:rFonts w:ascii="Times New Roman" w:eastAsia="Times New Roman" w:hAnsi="Times New Roman"/>
          <w:color w:val="222222"/>
          <w:sz w:val="24"/>
          <w:szCs w:val="24"/>
          <w:lang w:eastAsia="it-IT"/>
        </w:rPr>
        <w:t xml:space="preserve">s,” </w:t>
      </w:r>
      <w:r w:rsidRPr="0007686B">
        <w:rPr>
          <w:rFonts w:ascii="Times New Roman" w:eastAsia="Times New Roman" w:hAnsi="Times New Roman"/>
          <w:i/>
          <w:color w:val="222222"/>
          <w:sz w:val="24"/>
          <w:szCs w:val="24"/>
          <w:lang w:eastAsia="it-IT"/>
        </w:rPr>
        <w:t>Small Business Economics</w:t>
      </w:r>
      <w:r>
        <w:rPr>
          <w:rFonts w:ascii="Times New Roman" w:eastAsia="Times New Roman" w:hAnsi="Times New Roman"/>
          <w:i/>
          <w:color w:val="222222"/>
          <w:sz w:val="24"/>
          <w:szCs w:val="24"/>
          <w:lang w:eastAsia="it-IT"/>
        </w:rPr>
        <w:t>,</w:t>
      </w:r>
      <w:r>
        <w:rPr>
          <w:rFonts w:ascii="Times New Roman" w:eastAsia="Times New Roman" w:hAnsi="Times New Roman"/>
          <w:color w:val="222222"/>
          <w:sz w:val="24"/>
          <w:szCs w:val="24"/>
          <w:lang w:eastAsia="it-IT"/>
        </w:rPr>
        <w:t xml:space="preserve"> 42:</w:t>
      </w:r>
      <w:r w:rsidRPr="00425F6C">
        <w:rPr>
          <w:rFonts w:ascii="Times New Roman" w:eastAsia="Times New Roman" w:hAnsi="Times New Roman"/>
          <w:color w:val="222222"/>
          <w:sz w:val="24"/>
          <w:szCs w:val="24"/>
          <w:lang w:eastAsia="it-IT"/>
        </w:rPr>
        <w:t xml:space="preserve"> 245–262.</w:t>
      </w:r>
    </w:p>
    <w:p w:rsidR="000627BE" w:rsidRPr="00D94E82" w:rsidRDefault="000627BE" w:rsidP="00D94E82">
      <w:pPr>
        <w:spacing w:line="240" w:lineRule="auto"/>
        <w:ind w:left="709" w:hanging="709"/>
        <w:contextualSpacing/>
        <w:jc w:val="both"/>
        <w:rPr>
          <w:rFonts w:ascii="Times New Roman" w:hAnsi="Times New Roman"/>
          <w:sz w:val="24"/>
        </w:rPr>
      </w:pPr>
      <w:r>
        <w:rPr>
          <w:rFonts w:ascii="Times New Roman" w:hAnsi="Times New Roman"/>
          <w:sz w:val="24"/>
        </w:rPr>
        <w:t>Basfirinci, C.,</w:t>
      </w:r>
      <w:r w:rsidRPr="00D94E82">
        <w:rPr>
          <w:rFonts w:ascii="Times New Roman" w:hAnsi="Times New Roman"/>
          <w:sz w:val="24"/>
        </w:rPr>
        <w:t xml:space="preserve"> Mitra, A. (2015). </w:t>
      </w:r>
      <w:r>
        <w:rPr>
          <w:rFonts w:ascii="Times New Roman" w:hAnsi="Times New Roman"/>
          <w:sz w:val="24"/>
        </w:rPr>
        <w:t>“</w:t>
      </w:r>
      <w:r w:rsidRPr="00D94E82">
        <w:rPr>
          <w:rFonts w:ascii="Times New Roman" w:hAnsi="Times New Roman"/>
          <w:sz w:val="24"/>
        </w:rPr>
        <w:t>A cross cultural investigation of airlines service quality through integration of Servqual and the Kano model</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Journal of Air Transport Management</w:t>
      </w:r>
      <w:r w:rsidRPr="00D94E82">
        <w:rPr>
          <w:rFonts w:ascii="Times New Roman" w:hAnsi="Times New Roman"/>
          <w:sz w:val="24"/>
        </w:rPr>
        <w:t>, 42</w:t>
      </w:r>
      <w:r>
        <w:rPr>
          <w:rFonts w:ascii="Times New Roman" w:hAnsi="Times New Roman"/>
          <w:sz w:val="24"/>
        </w:rPr>
        <w:t>:</w:t>
      </w:r>
      <w:r w:rsidRPr="00D94E82">
        <w:rPr>
          <w:rFonts w:ascii="Times New Roman" w:hAnsi="Times New Roman"/>
          <w:sz w:val="24"/>
        </w:rPr>
        <w:t xml:space="preserve"> 239–248.</w:t>
      </w:r>
    </w:p>
    <w:p w:rsidR="000627BE" w:rsidRPr="00A10A82" w:rsidRDefault="000627BE" w:rsidP="00807C25">
      <w:pPr>
        <w:autoSpaceDE w:val="0"/>
        <w:autoSpaceDN w:val="0"/>
        <w:adjustRightInd w:val="0"/>
        <w:spacing w:after="0" w:line="240" w:lineRule="auto"/>
        <w:ind w:left="709" w:hanging="709"/>
        <w:contextualSpacing/>
        <w:jc w:val="both"/>
        <w:rPr>
          <w:rFonts w:ascii="Times New Roman" w:eastAsia="Times-Roman" w:hAnsi="Times New Roman"/>
          <w:sz w:val="24"/>
          <w:szCs w:val="24"/>
        </w:rPr>
      </w:pPr>
      <w:r w:rsidRPr="00A10A82">
        <w:rPr>
          <w:rFonts w:ascii="Times New Roman" w:hAnsi="Times New Roman"/>
          <w:sz w:val="24"/>
          <w:szCs w:val="24"/>
        </w:rPr>
        <w:t>Beck</w:t>
      </w:r>
      <w:r w:rsidRPr="00A10A82">
        <w:rPr>
          <w:rFonts w:ascii="Times New Roman" w:eastAsia="Times-Roman" w:hAnsi="Times New Roman"/>
          <w:sz w:val="24"/>
          <w:szCs w:val="24"/>
        </w:rPr>
        <w:t>, T.</w:t>
      </w:r>
      <w:r>
        <w:rPr>
          <w:rFonts w:ascii="Times New Roman" w:eastAsia="Times-Roman" w:hAnsi="Times New Roman"/>
          <w:sz w:val="24"/>
          <w:szCs w:val="24"/>
        </w:rPr>
        <w:t>,</w:t>
      </w:r>
      <w:r w:rsidRPr="00A10A82">
        <w:rPr>
          <w:rFonts w:ascii="Times New Roman" w:eastAsia="Times-Roman" w:hAnsi="Times New Roman"/>
          <w:sz w:val="24"/>
          <w:szCs w:val="24"/>
        </w:rPr>
        <w:t xml:space="preserve"> </w:t>
      </w:r>
      <w:r w:rsidRPr="00A10A82">
        <w:rPr>
          <w:rFonts w:ascii="Times New Roman" w:hAnsi="Times New Roman"/>
          <w:sz w:val="24"/>
          <w:szCs w:val="24"/>
        </w:rPr>
        <w:t>Demirgüç-Kunt</w:t>
      </w:r>
      <w:r w:rsidRPr="00A10A82">
        <w:rPr>
          <w:rFonts w:ascii="Times New Roman" w:eastAsia="Times-Roman" w:hAnsi="Times New Roman"/>
          <w:sz w:val="24"/>
          <w:szCs w:val="24"/>
        </w:rPr>
        <w:t>, A.</w:t>
      </w:r>
      <w:r>
        <w:rPr>
          <w:rFonts w:ascii="Times New Roman" w:eastAsia="Times-Roman" w:hAnsi="Times New Roman"/>
          <w:sz w:val="24"/>
          <w:szCs w:val="24"/>
        </w:rPr>
        <w:t>,</w:t>
      </w:r>
      <w:r w:rsidRPr="00A10A82">
        <w:rPr>
          <w:rFonts w:ascii="Times New Roman" w:eastAsia="Times-Roman" w:hAnsi="Times New Roman"/>
          <w:sz w:val="24"/>
          <w:szCs w:val="24"/>
        </w:rPr>
        <w:t xml:space="preserve"> </w:t>
      </w:r>
      <w:r w:rsidRPr="00A10A82">
        <w:rPr>
          <w:rFonts w:ascii="Times New Roman" w:hAnsi="Times New Roman"/>
          <w:sz w:val="24"/>
          <w:szCs w:val="24"/>
        </w:rPr>
        <w:t>Maksimovic</w:t>
      </w:r>
      <w:r w:rsidRPr="00A10A82">
        <w:rPr>
          <w:rFonts w:ascii="Times New Roman" w:eastAsia="Times-Roman" w:hAnsi="Times New Roman"/>
          <w:sz w:val="24"/>
          <w:szCs w:val="24"/>
        </w:rPr>
        <w:t>, V. (2008)</w:t>
      </w:r>
      <w:r>
        <w:rPr>
          <w:rFonts w:ascii="Times New Roman" w:eastAsia="Times-Roman" w:hAnsi="Times New Roman"/>
          <w:sz w:val="24"/>
          <w:szCs w:val="24"/>
        </w:rPr>
        <w:t>.</w:t>
      </w:r>
      <w:r w:rsidRPr="00A10A82">
        <w:rPr>
          <w:rFonts w:ascii="Times New Roman" w:eastAsia="Times-Roman" w:hAnsi="Times New Roman"/>
          <w:sz w:val="24"/>
          <w:szCs w:val="24"/>
        </w:rPr>
        <w:t xml:space="preserve"> </w:t>
      </w:r>
      <w:r>
        <w:rPr>
          <w:rFonts w:ascii="Times New Roman" w:eastAsia="Times-Roman" w:hAnsi="Times New Roman"/>
          <w:sz w:val="24"/>
          <w:szCs w:val="24"/>
        </w:rPr>
        <w:t>“</w:t>
      </w:r>
      <w:r w:rsidRPr="00807C25">
        <w:rPr>
          <w:rFonts w:ascii="Times New Roman" w:eastAsia="Times-Roman" w:hAnsi="Times New Roman"/>
          <w:sz w:val="24"/>
          <w:szCs w:val="24"/>
        </w:rPr>
        <w:t>Financing patterns around the worl</w:t>
      </w:r>
      <w:r>
        <w:rPr>
          <w:rFonts w:ascii="Times New Roman" w:eastAsia="Times-Roman" w:hAnsi="Times New Roman"/>
          <w:sz w:val="24"/>
          <w:szCs w:val="24"/>
        </w:rPr>
        <w:t>d: are small firms different ?”.</w:t>
      </w:r>
      <w:r w:rsidRPr="00A10A82">
        <w:rPr>
          <w:rFonts w:ascii="Times New Roman" w:eastAsia="Times-Roman" w:hAnsi="Times New Roman"/>
          <w:sz w:val="24"/>
          <w:szCs w:val="24"/>
        </w:rPr>
        <w:t xml:space="preserve"> </w:t>
      </w:r>
      <w:r w:rsidRPr="00A10A82">
        <w:rPr>
          <w:rFonts w:ascii="Times New Roman" w:hAnsi="Times New Roman"/>
          <w:i/>
          <w:iCs/>
          <w:sz w:val="24"/>
          <w:szCs w:val="24"/>
        </w:rPr>
        <w:t>Journal of Financial Economics</w:t>
      </w:r>
      <w:r>
        <w:rPr>
          <w:rFonts w:ascii="Times New Roman" w:eastAsia="Times-Roman" w:hAnsi="Times New Roman"/>
          <w:sz w:val="24"/>
          <w:szCs w:val="24"/>
        </w:rPr>
        <w:t xml:space="preserve">, </w:t>
      </w:r>
      <w:r w:rsidRPr="00A10A82">
        <w:rPr>
          <w:rFonts w:ascii="Times New Roman" w:eastAsia="Times-Roman" w:hAnsi="Times New Roman"/>
          <w:sz w:val="24"/>
          <w:szCs w:val="24"/>
        </w:rPr>
        <w:t>89</w:t>
      </w:r>
      <w:r>
        <w:rPr>
          <w:rFonts w:ascii="Times New Roman" w:eastAsia="Times-Roman" w:hAnsi="Times New Roman"/>
          <w:sz w:val="24"/>
          <w:szCs w:val="24"/>
        </w:rPr>
        <w:t>:</w:t>
      </w:r>
      <w:r w:rsidRPr="00A10A82">
        <w:rPr>
          <w:rFonts w:ascii="Times New Roman" w:eastAsia="Times-Roman" w:hAnsi="Times New Roman"/>
          <w:sz w:val="24"/>
          <w:szCs w:val="24"/>
        </w:rPr>
        <w:t xml:space="preserve"> 467-487.</w:t>
      </w:r>
    </w:p>
    <w:p w:rsidR="000627BE" w:rsidRPr="00A10A82" w:rsidRDefault="000627BE" w:rsidP="00807C25">
      <w:pPr>
        <w:spacing w:after="0"/>
        <w:ind w:left="709" w:hanging="709"/>
        <w:contextualSpacing/>
        <w:jc w:val="both"/>
        <w:rPr>
          <w:rFonts w:ascii="Times New Roman" w:hAnsi="Times New Roman"/>
          <w:color w:val="222222"/>
          <w:sz w:val="24"/>
          <w:szCs w:val="24"/>
        </w:rPr>
      </w:pPr>
      <w:r>
        <w:rPr>
          <w:rFonts w:ascii="Times New Roman" w:hAnsi="Times New Roman"/>
          <w:color w:val="222222"/>
          <w:sz w:val="24"/>
          <w:szCs w:val="24"/>
        </w:rPr>
        <w:t>Benkraiem, R.,</w:t>
      </w:r>
      <w:r w:rsidRPr="00A10A82">
        <w:rPr>
          <w:rFonts w:ascii="Times New Roman" w:hAnsi="Times New Roman"/>
          <w:color w:val="222222"/>
          <w:sz w:val="24"/>
          <w:szCs w:val="24"/>
        </w:rPr>
        <w:t xml:space="preserve"> Miloudi, A. (2014)</w:t>
      </w:r>
      <w:r>
        <w:rPr>
          <w:rFonts w:ascii="Times New Roman" w:hAnsi="Times New Roman"/>
          <w:color w:val="222222"/>
          <w:sz w:val="24"/>
          <w:szCs w:val="24"/>
        </w:rPr>
        <w:t>.</w:t>
      </w:r>
      <w:r w:rsidRPr="00A10A82">
        <w:rPr>
          <w:rFonts w:ascii="Times New Roman" w:hAnsi="Times New Roman"/>
          <w:color w:val="222222"/>
          <w:sz w:val="24"/>
          <w:szCs w:val="24"/>
        </w:rPr>
        <w:t xml:space="preserve"> </w:t>
      </w:r>
      <w:r>
        <w:rPr>
          <w:rFonts w:ascii="Times New Roman" w:hAnsi="Times New Roman"/>
          <w:color w:val="222222"/>
          <w:sz w:val="24"/>
          <w:szCs w:val="24"/>
        </w:rPr>
        <w:t>“</w:t>
      </w:r>
      <w:r w:rsidRPr="00A10A82">
        <w:rPr>
          <w:rFonts w:ascii="Times New Roman" w:hAnsi="Times New Roman"/>
          <w:color w:val="222222"/>
          <w:sz w:val="24"/>
          <w:szCs w:val="24"/>
        </w:rPr>
        <w:t>L’internationalisation des PME affecte-t-elle l’accès au financement bancaire?</w:t>
      </w:r>
      <w:r>
        <w:rPr>
          <w:rFonts w:ascii="Times New Roman" w:hAnsi="Times New Roman"/>
          <w:color w:val="222222"/>
          <w:sz w:val="24"/>
          <w:szCs w:val="24"/>
        </w:rPr>
        <w:t>”</w:t>
      </w:r>
      <w:r w:rsidRPr="00A10A82">
        <w:rPr>
          <w:rFonts w:ascii="Times New Roman" w:hAnsi="Times New Roman"/>
          <w:color w:val="222222"/>
          <w:sz w:val="24"/>
          <w:szCs w:val="24"/>
        </w:rPr>
        <w:t xml:space="preserve">. </w:t>
      </w:r>
      <w:r w:rsidRPr="00A10A82">
        <w:rPr>
          <w:rFonts w:ascii="Times New Roman" w:hAnsi="Times New Roman"/>
          <w:i/>
          <w:iCs/>
          <w:color w:val="222222"/>
          <w:sz w:val="24"/>
          <w:szCs w:val="24"/>
        </w:rPr>
        <w:t>Management international/International Management/Gestion Internacional</w:t>
      </w:r>
      <w:r w:rsidRPr="00A10A82">
        <w:rPr>
          <w:rFonts w:ascii="Times New Roman" w:hAnsi="Times New Roman"/>
          <w:color w:val="222222"/>
          <w:sz w:val="24"/>
          <w:szCs w:val="24"/>
        </w:rPr>
        <w:t xml:space="preserve">, </w:t>
      </w:r>
      <w:r w:rsidRPr="00CF0996">
        <w:rPr>
          <w:rFonts w:ascii="Times New Roman" w:hAnsi="Times New Roman"/>
          <w:iCs/>
          <w:color w:val="222222"/>
          <w:sz w:val="24"/>
          <w:szCs w:val="24"/>
        </w:rPr>
        <w:t>18</w:t>
      </w:r>
      <w:r>
        <w:rPr>
          <w:rFonts w:ascii="Times New Roman" w:hAnsi="Times New Roman"/>
          <w:color w:val="222222"/>
          <w:sz w:val="24"/>
          <w:szCs w:val="24"/>
        </w:rPr>
        <w:t>(2):</w:t>
      </w:r>
      <w:r w:rsidRPr="00A10A82">
        <w:rPr>
          <w:rFonts w:ascii="Times New Roman" w:hAnsi="Times New Roman"/>
          <w:color w:val="222222"/>
          <w:sz w:val="24"/>
          <w:szCs w:val="24"/>
        </w:rPr>
        <w:t xml:space="preserve"> 70-79.</w:t>
      </w:r>
    </w:p>
    <w:p w:rsidR="000627BE"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Bick, G., Beric Brown, A.</w:t>
      </w:r>
      <w:r>
        <w:rPr>
          <w:rFonts w:ascii="Times New Roman" w:eastAsia="Times New Roman" w:hAnsi="Times New Roman"/>
          <w:color w:val="222222"/>
          <w:sz w:val="24"/>
          <w:szCs w:val="24"/>
          <w:lang w:eastAsia="it-IT"/>
        </w:rPr>
        <w:t xml:space="preserve">, </w:t>
      </w:r>
      <w:r w:rsidRPr="00425F6C">
        <w:rPr>
          <w:rFonts w:ascii="Times New Roman" w:eastAsia="Times New Roman" w:hAnsi="Times New Roman"/>
          <w:color w:val="222222"/>
          <w:sz w:val="24"/>
          <w:szCs w:val="24"/>
          <w:lang w:eastAsia="it-IT"/>
        </w:rPr>
        <w:t>Abratt, R. (2004)</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“Customer perceptions of the value delivered by retail banks in South Africa”, </w:t>
      </w:r>
      <w:r w:rsidRPr="0007686B">
        <w:rPr>
          <w:rFonts w:ascii="Times New Roman" w:eastAsia="Times New Roman" w:hAnsi="Times New Roman"/>
          <w:i/>
          <w:color w:val="222222"/>
          <w:sz w:val="24"/>
          <w:szCs w:val="24"/>
          <w:lang w:eastAsia="it-IT"/>
        </w:rPr>
        <w:t>International Journal of Bank Marketing</w:t>
      </w:r>
      <w:r w:rsidRPr="00425F6C">
        <w:rPr>
          <w:rFonts w:ascii="Times New Roman" w:eastAsia="Times New Roman" w:hAnsi="Times New Roman"/>
          <w:color w:val="222222"/>
          <w:sz w:val="24"/>
          <w:szCs w:val="24"/>
          <w:lang w:eastAsia="it-IT"/>
        </w:rPr>
        <w:t>, 22</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5</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300-318.</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Binks, M., Ennew, C.</w:t>
      </w:r>
      <w:r>
        <w:rPr>
          <w:rFonts w:ascii="Times New Roman" w:eastAsia="Times New Roman" w:hAnsi="Times New Roman"/>
          <w:color w:val="222222"/>
          <w:sz w:val="24"/>
          <w:szCs w:val="24"/>
          <w:lang w:eastAsia="it-IT"/>
        </w:rPr>
        <w:t>, Mowlah, A. (2006).</w:t>
      </w:r>
      <w:r w:rsidRPr="00425F6C">
        <w:rPr>
          <w:rFonts w:ascii="Times New Roman" w:eastAsia="Times New Roman" w:hAnsi="Times New Roman"/>
          <w:color w:val="222222"/>
          <w:sz w:val="24"/>
          <w:szCs w:val="24"/>
          <w:lang w:eastAsia="it-IT"/>
        </w:rPr>
        <w:t xml:space="preserve"> “The relationship between private businesses and their banks”, </w:t>
      </w:r>
      <w:r w:rsidRPr="0007686B">
        <w:rPr>
          <w:rFonts w:ascii="Times New Roman" w:eastAsia="Times New Roman" w:hAnsi="Times New Roman"/>
          <w:i/>
          <w:color w:val="222222"/>
          <w:sz w:val="24"/>
          <w:szCs w:val="24"/>
          <w:lang w:eastAsia="it-IT"/>
        </w:rPr>
        <w:t>International Journal of Bank Marketing</w:t>
      </w:r>
      <w:r w:rsidRPr="00425F6C">
        <w:rPr>
          <w:rFonts w:ascii="Times New Roman" w:eastAsia="Times New Roman" w:hAnsi="Times New Roman"/>
          <w:color w:val="222222"/>
          <w:sz w:val="24"/>
          <w:szCs w:val="24"/>
          <w:lang w:eastAsia="it-IT"/>
        </w:rPr>
        <w:t>, 24</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5</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346-355.</w:t>
      </w:r>
    </w:p>
    <w:p w:rsidR="000627BE" w:rsidRPr="00D94E82" w:rsidRDefault="000627BE" w:rsidP="00D94E82">
      <w:pPr>
        <w:ind w:left="709" w:hanging="709"/>
        <w:contextualSpacing/>
        <w:jc w:val="both"/>
        <w:rPr>
          <w:rFonts w:ascii="Times New Roman" w:hAnsi="Times New Roman"/>
          <w:i/>
          <w:sz w:val="24"/>
        </w:rPr>
      </w:pPr>
      <w:r w:rsidRPr="00D94E82">
        <w:rPr>
          <w:rFonts w:ascii="Times New Roman" w:hAnsi="Times New Roman"/>
          <w:sz w:val="24"/>
        </w:rPr>
        <w:t>Blauth, R., Richter, R., Rubinoff, A. (1993)</w:t>
      </w:r>
      <w:r>
        <w:rPr>
          <w:rFonts w:ascii="Times New Roman" w:hAnsi="Times New Roman"/>
          <w:sz w:val="24"/>
        </w:rPr>
        <w:t>.</w:t>
      </w:r>
      <w:r w:rsidRPr="00D94E82">
        <w:rPr>
          <w:rFonts w:ascii="Times New Roman" w:hAnsi="Times New Roman"/>
          <w:sz w:val="24"/>
        </w:rPr>
        <w:t xml:space="preserve"> </w:t>
      </w:r>
      <w:r>
        <w:rPr>
          <w:rFonts w:ascii="Times New Roman" w:hAnsi="Times New Roman"/>
          <w:sz w:val="24"/>
        </w:rPr>
        <w:t>“</w:t>
      </w:r>
      <w:r w:rsidRPr="00D94E82">
        <w:rPr>
          <w:rFonts w:ascii="Times New Roman" w:hAnsi="Times New Roman"/>
          <w:sz w:val="24"/>
        </w:rPr>
        <w:t>Experience in the Use of Kano’s Methods in the Specification of BBN RS/1 Release 5.0 in Kano’s Methods for Understanding Customer-defined Quality</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Center for Quality of Management Journal, Fall.</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Blomstermo, A</w:t>
      </w:r>
      <w:r>
        <w:rPr>
          <w:rFonts w:ascii="Times New Roman" w:eastAsia="Times New Roman" w:hAnsi="Times New Roman"/>
          <w:color w:val="222222"/>
          <w:sz w:val="24"/>
          <w:szCs w:val="24"/>
          <w:lang w:eastAsia="it-IT"/>
        </w:rPr>
        <w:t xml:space="preserve">., Eriksson, K., Lindstrand, A., </w:t>
      </w:r>
      <w:r w:rsidRPr="00425F6C">
        <w:rPr>
          <w:rFonts w:ascii="Times New Roman" w:eastAsia="Times New Roman" w:hAnsi="Times New Roman"/>
          <w:color w:val="222222"/>
          <w:sz w:val="24"/>
          <w:szCs w:val="24"/>
          <w:lang w:eastAsia="it-IT"/>
        </w:rPr>
        <w:t>Sharma, D.D. (2004)</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“The perceived usefulness of network experiential knowledge in the internationalizing firm”, </w:t>
      </w:r>
      <w:r w:rsidRPr="0007686B">
        <w:rPr>
          <w:rFonts w:ascii="Times New Roman" w:eastAsia="Times New Roman" w:hAnsi="Times New Roman"/>
          <w:i/>
          <w:color w:val="222222"/>
          <w:sz w:val="24"/>
          <w:szCs w:val="24"/>
          <w:lang w:eastAsia="it-IT"/>
        </w:rPr>
        <w:t>Journal of International Management</w:t>
      </w:r>
      <w:r w:rsidRPr="00425F6C">
        <w:rPr>
          <w:rFonts w:ascii="Times New Roman" w:eastAsia="Times New Roman" w:hAnsi="Times New Roman"/>
          <w:color w:val="222222"/>
          <w:sz w:val="24"/>
          <w:szCs w:val="24"/>
          <w:lang w:eastAsia="it-IT"/>
        </w:rPr>
        <w:t>, 10</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3</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355-73.</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Boot, A.W.</w:t>
      </w:r>
      <w:r>
        <w:rPr>
          <w:rFonts w:ascii="Times New Roman" w:eastAsia="Times New Roman" w:hAnsi="Times New Roman"/>
          <w:color w:val="222222"/>
          <w:sz w:val="24"/>
          <w:szCs w:val="24"/>
          <w:lang w:eastAsia="it-IT"/>
        </w:rPr>
        <w:t xml:space="preserve">, </w:t>
      </w:r>
      <w:r w:rsidRPr="00425F6C">
        <w:rPr>
          <w:rFonts w:ascii="Times New Roman" w:eastAsia="Times New Roman" w:hAnsi="Times New Roman"/>
          <w:color w:val="222222"/>
          <w:sz w:val="24"/>
          <w:szCs w:val="24"/>
          <w:lang w:eastAsia="it-IT"/>
        </w:rPr>
        <w:t>Thakor</w:t>
      </w:r>
      <w:r>
        <w:rPr>
          <w:rFonts w:ascii="Times New Roman" w:eastAsia="Times New Roman" w:hAnsi="Times New Roman"/>
          <w:color w:val="222222"/>
          <w:sz w:val="24"/>
          <w:szCs w:val="24"/>
          <w:lang w:eastAsia="it-IT"/>
        </w:rPr>
        <w:t>, A.V. (2000).</w:t>
      </w:r>
      <w:r w:rsidRPr="00425F6C">
        <w:rPr>
          <w:rFonts w:ascii="Times New Roman" w:eastAsia="Times New Roman" w:hAnsi="Times New Roman"/>
          <w:color w:val="222222"/>
          <w:sz w:val="24"/>
          <w:szCs w:val="24"/>
          <w:lang w:eastAsia="it-IT"/>
        </w:rPr>
        <w:t xml:space="preserve"> “Can relationship banking survive competition?”, </w:t>
      </w:r>
      <w:r w:rsidRPr="0007686B">
        <w:rPr>
          <w:rFonts w:ascii="Times New Roman" w:eastAsia="Times New Roman" w:hAnsi="Times New Roman"/>
          <w:i/>
          <w:color w:val="222222"/>
          <w:sz w:val="24"/>
          <w:szCs w:val="24"/>
          <w:lang w:eastAsia="it-IT"/>
        </w:rPr>
        <w:t>The journal of Finance</w:t>
      </w:r>
      <w:r w:rsidRPr="00425F6C">
        <w:rPr>
          <w:rFonts w:ascii="Times New Roman" w:eastAsia="Times New Roman" w:hAnsi="Times New Roman"/>
          <w:color w:val="222222"/>
          <w:sz w:val="24"/>
          <w:szCs w:val="24"/>
          <w:lang w:eastAsia="it-IT"/>
        </w:rPr>
        <w:t>, 55</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2</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679-713.</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Boter, H.</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Pr>
          <w:rFonts w:ascii="Times New Roman" w:eastAsia="Times New Roman" w:hAnsi="Times New Roman"/>
          <w:color w:val="222222"/>
          <w:sz w:val="24"/>
          <w:szCs w:val="24"/>
          <w:lang w:eastAsia="it-IT"/>
        </w:rPr>
        <w:t>Lundström, A. (2005).</w:t>
      </w:r>
      <w:r w:rsidRPr="00425F6C">
        <w:rPr>
          <w:rFonts w:ascii="Times New Roman" w:eastAsia="Times New Roman" w:hAnsi="Times New Roman"/>
          <w:color w:val="222222"/>
          <w:sz w:val="24"/>
          <w:szCs w:val="24"/>
          <w:lang w:eastAsia="it-IT"/>
        </w:rPr>
        <w:t xml:space="preserve"> “SME perspectives on business support services: the role of company size, industry and location”, </w:t>
      </w:r>
      <w:r w:rsidRPr="0007686B">
        <w:rPr>
          <w:rFonts w:ascii="Times New Roman" w:eastAsia="Times New Roman" w:hAnsi="Times New Roman"/>
          <w:i/>
          <w:color w:val="222222"/>
          <w:sz w:val="24"/>
          <w:szCs w:val="24"/>
          <w:lang w:eastAsia="it-IT"/>
        </w:rPr>
        <w:t>Journal of Small Business and Enterprise Development</w:t>
      </w:r>
      <w:r w:rsidRPr="00425F6C">
        <w:rPr>
          <w:rFonts w:ascii="Times New Roman" w:eastAsia="Times New Roman" w:hAnsi="Times New Roman"/>
          <w:color w:val="222222"/>
          <w:sz w:val="24"/>
          <w:szCs w:val="24"/>
          <w:lang w:eastAsia="it-IT"/>
        </w:rPr>
        <w:t>, 12</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2</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244-258.</w:t>
      </w:r>
    </w:p>
    <w:p w:rsidR="000627BE" w:rsidRPr="00807C25" w:rsidRDefault="000627BE" w:rsidP="00807C25">
      <w:pPr>
        <w:spacing w:after="0" w:line="240" w:lineRule="auto"/>
        <w:ind w:left="709" w:hanging="709"/>
        <w:contextualSpacing/>
        <w:jc w:val="both"/>
        <w:rPr>
          <w:rFonts w:ascii="Times New Roman" w:eastAsia="Times New Roman" w:hAnsi="Times New Roman"/>
          <w:color w:val="222222"/>
          <w:sz w:val="24"/>
          <w:szCs w:val="24"/>
          <w:lang w:eastAsia="it-IT"/>
        </w:rPr>
      </w:pPr>
      <w:r w:rsidRPr="0007686B">
        <w:rPr>
          <w:rFonts w:ascii="Times New Roman" w:eastAsia="Times New Roman" w:hAnsi="Times New Roman"/>
          <w:color w:val="222222"/>
          <w:sz w:val="24"/>
          <w:szCs w:val="24"/>
          <w:lang w:val="it-IT" w:eastAsia="it-IT"/>
        </w:rPr>
        <w:t xml:space="preserve">Brambilla, I., Lederman, D., Porto, G. (2012). </w:t>
      </w:r>
      <w:r w:rsidRPr="00CF0996">
        <w:rPr>
          <w:rFonts w:ascii="Times New Roman" w:eastAsia="Times New Roman" w:hAnsi="Times New Roman"/>
          <w:color w:val="222222"/>
          <w:sz w:val="24"/>
          <w:szCs w:val="24"/>
          <w:lang w:eastAsia="it-IT"/>
        </w:rPr>
        <w:t>“</w:t>
      </w:r>
      <w:r w:rsidRPr="00A10A82">
        <w:rPr>
          <w:rFonts w:ascii="Times New Roman" w:eastAsia="Times New Roman" w:hAnsi="Times New Roman"/>
          <w:color w:val="222222"/>
          <w:sz w:val="24"/>
          <w:szCs w:val="24"/>
          <w:lang w:eastAsia="it-IT"/>
        </w:rPr>
        <w:t>Exports, export destinations, and skills</w:t>
      </w:r>
      <w:r>
        <w:rPr>
          <w:rFonts w:ascii="Times New Roman" w:eastAsia="Times New Roman" w:hAnsi="Times New Roman"/>
          <w:color w:val="222222"/>
          <w:sz w:val="24"/>
          <w:szCs w:val="24"/>
          <w:lang w:eastAsia="it-IT"/>
        </w:rPr>
        <w:t>”</w:t>
      </w:r>
      <w:r w:rsidRPr="00A10A82">
        <w:rPr>
          <w:rFonts w:ascii="Times New Roman" w:eastAsia="Times New Roman" w:hAnsi="Times New Roman"/>
          <w:color w:val="222222"/>
          <w:sz w:val="24"/>
          <w:szCs w:val="24"/>
          <w:lang w:eastAsia="it-IT"/>
        </w:rPr>
        <w:t xml:space="preserve">. </w:t>
      </w:r>
      <w:r w:rsidRPr="00807C25">
        <w:rPr>
          <w:rFonts w:ascii="Times New Roman" w:eastAsia="Times New Roman" w:hAnsi="Times New Roman"/>
          <w:i/>
          <w:iCs/>
          <w:color w:val="222222"/>
          <w:sz w:val="24"/>
          <w:szCs w:val="24"/>
          <w:lang w:eastAsia="it-IT"/>
        </w:rPr>
        <w:t>American Economic Review</w:t>
      </w:r>
      <w:r w:rsidRPr="00807C25">
        <w:rPr>
          <w:rFonts w:ascii="Times New Roman" w:eastAsia="Times New Roman" w:hAnsi="Times New Roman"/>
          <w:color w:val="222222"/>
          <w:sz w:val="24"/>
          <w:szCs w:val="24"/>
          <w:lang w:eastAsia="it-IT"/>
        </w:rPr>
        <w:t xml:space="preserve">, </w:t>
      </w:r>
      <w:r w:rsidRPr="00CF0996">
        <w:rPr>
          <w:rFonts w:ascii="Times New Roman" w:eastAsia="Times New Roman" w:hAnsi="Times New Roman"/>
          <w:iCs/>
          <w:color w:val="222222"/>
          <w:sz w:val="24"/>
          <w:szCs w:val="24"/>
          <w:lang w:eastAsia="it-IT"/>
        </w:rPr>
        <w:t>102</w:t>
      </w:r>
      <w:r w:rsidRPr="00807C25">
        <w:rPr>
          <w:rFonts w:ascii="Times New Roman" w:eastAsia="Times New Roman" w:hAnsi="Times New Roman"/>
          <w:color w:val="222222"/>
          <w:sz w:val="24"/>
          <w:szCs w:val="24"/>
          <w:lang w:eastAsia="it-IT"/>
        </w:rPr>
        <w:t>(7)</w:t>
      </w:r>
      <w:r>
        <w:rPr>
          <w:rFonts w:ascii="Times New Roman" w:eastAsia="Times New Roman" w:hAnsi="Times New Roman"/>
          <w:color w:val="222222"/>
          <w:sz w:val="24"/>
          <w:szCs w:val="24"/>
          <w:lang w:eastAsia="it-IT"/>
        </w:rPr>
        <w:t>:</w:t>
      </w:r>
      <w:r w:rsidRPr="00807C25">
        <w:rPr>
          <w:rFonts w:ascii="Times New Roman" w:eastAsia="Times New Roman" w:hAnsi="Times New Roman"/>
          <w:color w:val="222222"/>
          <w:sz w:val="24"/>
          <w:szCs w:val="24"/>
          <w:lang w:eastAsia="it-IT"/>
        </w:rPr>
        <w:t xml:space="preserve"> 3406-38.</w:t>
      </w:r>
    </w:p>
    <w:p w:rsidR="000627BE" w:rsidRPr="00807C25" w:rsidRDefault="000627BE" w:rsidP="00807C25">
      <w:pPr>
        <w:autoSpaceDE w:val="0"/>
        <w:autoSpaceDN w:val="0"/>
        <w:adjustRightInd w:val="0"/>
        <w:spacing w:after="0" w:line="240" w:lineRule="auto"/>
        <w:ind w:left="709" w:hanging="709"/>
        <w:contextualSpacing/>
        <w:jc w:val="both"/>
        <w:rPr>
          <w:rFonts w:ascii="Times New Roman" w:hAnsi="Times New Roman"/>
          <w:sz w:val="24"/>
          <w:szCs w:val="24"/>
        </w:rPr>
      </w:pPr>
      <w:r w:rsidRPr="00807C25">
        <w:rPr>
          <w:rFonts w:ascii="Times New Roman" w:hAnsi="Times New Roman"/>
          <w:sz w:val="24"/>
          <w:szCs w:val="24"/>
        </w:rPr>
        <w:t xml:space="preserve"> </w:t>
      </w:r>
      <w:r w:rsidRPr="00807C25">
        <w:rPr>
          <w:rFonts w:ascii="Times New Roman" w:hAnsi="Times New Roman"/>
          <w:color w:val="231F20"/>
          <w:sz w:val="24"/>
          <w:szCs w:val="24"/>
        </w:rPr>
        <w:t>Bruns, V., Fletcher</w:t>
      </w:r>
      <w:r>
        <w:rPr>
          <w:rFonts w:ascii="Times New Roman" w:hAnsi="Times New Roman"/>
          <w:color w:val="231F20"/>
          <w:sz w:val="24"/>
          <w:szCs w:val="24"/>
        </w:rPr>
        <w:t xml:space="preserve"> M.</w:t>
      </w:r>
      <w:r w:rsidRPr="00807C25">
        <w:rPr>
          <w:rFonts w:ascii="Times New Roman" w:hAnsi="Times New Roman"/>
          <w:color w:val="231F20"/>
          <w:sz w:val="24"/>
          <w:szCs w:val="24"/>
        </w:rPr>
        <w:t xml:space="preserve"> (2008)</w:t>
      </w:r>
      <w:r w:rsidRPr="00807C25" w:rsidDel="0084028B">
        <w:rPr>
          <w:rFonts w:ascii="Times New Roman" w:hAnsi="Times New Roman"/>
          <w:color w:val="231F20"/>
          <w:sz w:val="24"/>
          <w:szCs w:val="24"/>
        </w:rPr>
        <w:t>.</w:t>
      </w:r>
      <w:r w:rsidRPr="00807C25">
        <w:rPr>
          <w:rFonts w:ascii="Times New Roman" w:hAnsi="Times New Roman"/>
          <w:color w:val="231F20"/>
          <w:sz w:val="24"/>
          <w:szCs w:val="24"/>
        </w:rPr>
        <w:t xml:space="preserve"> “Banks’ </w:t>
      </w:r>
      <w:r>
        <w:rPr>
          <w:rFonts w:ascii="Times New Roman" w:hAnsi="Times New Roman"/>
          <w:color w:val="231F20"/>
          <w:sz w:val="24"/>
          <w:szCs w:val="24"/>
        </w:rPr>
        <w:t>Risk Assessment of Swedish SMEs</w:t>
      </w:r>
      <w:r w:rsidRPr="00807C25">
        <w:rPr>
          <w:rFonts w:ascii="Times New Roman" w:hAnsi="Times New Roman"/>
          <w:color w:val="231F20"/>
          <w:sz w:val="24"/>
          <w:szCs w:val="24"/>
        </w:rPr>
        <w:t>”</w:t>
      </w:r>
      <w:r>
        <w:rPr>
          <w:rFonts w:ascii="Times New Roman" w:hAnsi="Times New Roman"/>
          <w:color w:val="231F20"/>
          <w:sz w:val="24"/>
          <w:szCs w:val="24"/>
        </w:rPr>
        <w:t>.</w:t>
      </w:r>
      <w:r w:rsidRPr="00807C25">
        <w:rPr>
          <w:rFonts w:ascii="Times New Roman" w:hAnsi="Times New Roman"/>
          <w:color w:val="231F20"/>
          <w:sz w:val="24"/>
          <w:szCs w:val="24"/>
        </w:rPr>
        <w:t xml:space="preserve"> </w:t>
      </w:r>
      <w:r w:rsidRPr="00CF0996">
        <w:rPr>
          <w:rFonts w:ascii="Times New Roman" w:hAnsi="Times New Roman"/>
          <w:i/>
          <w:color w:val="231F20"/>
          <w:sz w:val="24"/>
          <w:szCs w:val="24"/>
        </w:rPr>
        <w:t>Venture Capital</w:t>
      </w:r>
      <w:r w:rsidRPr="00807C25">
        <w:rPr>
          <w:rFonts w:ascii="Times New Roman" w:hAnsi="Times New Roman"/>
          <w:color w:val="231F20"/>
          <w:sz w:val="24"/>
          <w:szCs w:val="24"/>
        </w:rPr>
        <w:t>, 10(2)</w:t>
      </w:r>
      <w:r>
        <w:rPr>
          <w:rFonts w:ascii="Times New Roman" w:hAnsi="Times New Roman"/>
          <w:color w:val="231F20"/>
          <w:sz w:val="24"/>
          <w:szCs w:val="24"/>
        </w:rPr>
        <w:t>:</w:t>
      </w:r>
      <w:r w:rsidRPr="00807C25">
        <w:rPr>
          <w:rFonts w:ascii="Times New Roman" w:hAnsi="Times New Roman"/>
          <w:color w:val="231F20"/>
          <w:sz w:val="24"/>
          <w:szCs w:val="24"/>
        </w:rPr>
        <w:t xml:space="preserve"> 171–194.</w:t>
      </w:r>
      <w:r w:rsidRPr="00807C25">
        <w:rPr>
          <w:rFonts w:ascii="Times New Roman" w:hAnsi="Times New Roman"/>
          <w:sz w:val="24"/>
          <w:szCs w:val="24"/>
        </w:rPr>
        <w:t xml:space="preserve"> </w:t>
      </w:r>
    </w:p>
    <w:p w:rsidR="000627BE" w:rsidRPr="00D94E82" w:rsidRDefault="000627BE" w:rsidP="00D94E82">
      <w:pPr>
        <w:ind w:left="709" w:hanging="709"/>
        <w:contextualSpacing/>
        <w:jc w:val="both"/>
        <w:rPr>
          <w:rFonts w:ascii="Times New Roman" w:hAnsi="Times New Roman"/>
          <w:sz w:val="24"/>
        </w:rPr>
      </w:pPr>
      <w:r>
        <w:rPr>
          <w:rFonts w:ascii="Times New Roman" w:hAnsi="Times New Roman"/>
          <w:sz w:val="24"/>
        </w:rPr>
        <w:t>Chang, P.T.,</w:t>
      </w:r>
      <w:r w:rsidRPr="00D94E82">
        <w:rPr>
          <w:rFonts w:ascii="Times New Roman" w:hAnsi="Times New Roman"/>
          <w:sz w:val="24"/>
        </w:rPr>
        <w:t xml:space="preserve"> Sung, Y.C. (2012). </w:t>
      </w:r>
      <w:r>
        <w:rPr>
          <w:rFonts w:ascii="Times New Roman" w:hAnsi="Times New Roman"/>
          <w:sz w:val="24"/>
        </w:rPr>
        <w:t>“</w:t>
      </w:r>
      <w:r w:rsidRPr="00D94E82">
        <w:rPr>
          <w:rFonts w:ascii="Times New Roman" w:hAnsi="Times New Roman"/>
          <w:sz w:val="24"/>
        </w:rPr>
        <w:t>The Study of Relationship between Customers’ Purchasing Intention and Service Quality in Fast Food Restaurant</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J. Taiwan Hosp. Tour</w:t>
      </w:r>
      <w:r w:rsidRPr="00D94E82">
        <w:rPr>
          <w:rFonts w:ascii="Times New Roman" w:hAnsi="Times New Roman"/>
          <w:sz w:val="24"/>
        </w:rPr>
        <w:t>, 9</w:t>
      </w:r>
      <w:r>
        <w:rPr>
          <w:rFonts w:ascii="Times New Roman" w:hAnsi="Times New Roman"/>
          <w:sz w:val="24"/>
        </w:rPr>
        <w:t>:</w:t>
      </w:r>
      <w:r w:rsidRPr="00D94E82">
        <w:rPr>
          <w:rFonts w:ascii="Times New Roman" w:hAnsi="Times New Roman"/>
          <w:sz w:val="24"/>
        </w:rPr>
        <w:t xml:space="preserve"> 39–52.</w:t>
      </w:r>
    </w:p>
    <w:p w:rsidR="000627BE" w:rsidRPr="00D94E82" w:rsidRDefault="000627BE" w:rsidP="00D94E82">
      <w:pPr>
        <w:ind w:left="709" w:hanging="709"/>
        <w:contextualSpacing/>
        <w:jc w:val="both"/>
        <w:rPr>
          <w:rFonts w:ascii="Times New Roman" w:hAnsi="Times New Roman"/>
          <w:sz w:val="24"/>
        </w:rPr>
      </w:pPr>
      <w:r>
        <w:rPr>
          <w:rFonts w:ascii="Times New Roman" w:hAnsi="Times New Roman"/>
          <w:sz w:val="24"/>
        </w:rPr>
        <w:lastRenderedPageBreak/>
        <w:t xml:space="preserve">Chen, C.C., </w:t>
      </w:r>
      <w:r w:rsidRPr="00D94E82">
        <w:rPr>
          <w:rFonts w:ascii="Times New Roman" w:hAnsi="Times New Roman"/>
          <w:sz w:val="24"/>
        </w:rPr>
        <w:t xml:space="preserve">Chuang, M.C. (2008). </w:t>
      </w:r>
      <w:r>
        <w:rPr>
          <w:rFonts w:ascii="Times New Roman" w:hAnsi="Times New Roman"/>
          <w:sz w:val="24"/>
        </w:rPr>
        <w:t>“</w:t>
      </w:r>
      <w:r w:rsidRPr="00D94E82">
        <w:rPr>
          <w:rFonts w:ascii="Times New Roman" w:hAnsi="Times New Roman"/>
          <w:sz w:val="24"/>
        </w:rPr>
        <w:t>Integrating the Kano model into a robust design approach to enhance customer satisfaction with product design</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International Journal of Production Economics</w:t>
      </w:r>
      <w:r w:rsidRPr="00D94E82">
        <w:rPr>
          <w:rFonts w:ascii="Times New Roman" w:hAnsi="Times New Roman"/>
          <w:sz w:val="24"/>
        </w:rPr>
        <w:t>, 114</w:t>
      </w:r>
      <w:r>
        <w:rPr>
          <w:rFonts w:ascii="Times New Roman" w:hAnsi="Times New Roman"/>
          <w:sz w:val="24"/>
        </w:rPr>
        <w:t>:</w:t>
      </w:r>
      <w:r w:rsidRPr="00D94E82">
        <w:rPr>
          <w:rFonts w:ascii="Times New Roman" w:hAnsi="Times New Roman"/>
          <w:sz w:val="24"/>
        </w:rPr>
        <w:t xml:space="preserve"> 667–681.</w:t>
      </w:r>
    </w:p>
    <w:p w:rsidR="000627BE" w:rsidRPr="00D94E82" w:rsidRDefault="000627BE" w:rsidP="00D94E82">
      <w:pPr>
        <w:ind w:left="709" w:hanging="709"/>
        <w:contextualSpacing/>
        <w:jc w:val="both"/>
        <w:rPr>
          <w:rFonts w:ascii="Times New Roman" w:hAnsi="Times New Roman"/>
          <w:sz w:val="24"/>
        </w:rPr>
      </w:pPr>
      <w:r>
        <w:rPr>
          <w:rFonts w:ascii="Times New Roman" w:hAnsi="Times New Roman"/>
          <w:sz w:val="24"/>
        </w:rPr>
        <w:t>Chen, H.T.,</w:t>
      </w:r>
      <w:r w:rsidRPr="00D94E82">
        <w:rPr>
          <w:rFonts w:ascii="Times New Roman" w:hAnsi="Times New Roman"/>
          <w:sz w:val="24"/>
        </w:rPr>
        <w:t xml:space="preserve"> Chen, B.T. (2015). </w:t>
      </w:r>
      <w:r>
        <w:rPr>
          <w:rFonts w:ascii="Times New Roman" w:hAnsi="Times New Roman"/>
          <w:sz w:val="24"/>
        </w:rPr>
        <w:t>“</w:t>
      </w:r>
      <w:r w:rsidRPr="00D94E82">
        <w:rPr>
          <w:rFonts w:ascii="Times New Roman" w:hAnsi="Times New Roman"/>
          <w:sz w:val="24"/>
        </w:rPr>
        <w:t>Integrating Kano Model and SIPA Grid to Identify Key Service Attributes of Fast Food Restaurants</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J. Qual. Assur. Hosp. Tour</w:t>
      </w:r>
      <w:r w:rsidRPr="00D94E82">
        <w:rPr>
          <w:rFonts w:ascii="Times New Roman" w:hAnsi="Times New Roman"/>
          <w:sz w:val="24"/>
        </w:rPr>
        <w:t>, 16</w:t>
      </w:r>
      <w:r>
        <w:rPr>
          <w:rFonts w:ascii="Times New Roman" w:hAnsi="Times New Roman"/>
          <w:sz w:val="24"/>
        </w:rPr>
        <w:t>:</w:t>
      </w:r>
      <w:r w:rsidRPr="00D94E82">
        <w:rPr>
          <w:rFonts w:ascii="Times New Roman" w:hAnsi="Times New Roman"/>
          <w:sz w:val="24"/>
        </w:rPr>
        <w:t xml:space="preserve"> 141–163.</w:t>
      </w:r>
    </w:p>
    <w:p w:rsidR="000627BE" w:rsidRPr="00D94E82" w:rsidRDefault="000627BE" w:rsidP="00D94E82">
      <w:pPr>
        <w:ind w:left="709" w:hanging="709"/>
        <w:contextualSpacing/>
        <w:jc w:val="both"/>
        <w:rPr>
          <w:rFonts w:ascii="Times New Roman" w:hAnsi="Times New Roman"/>
          <w:sz w:val="24"/>
        </w:rPr>
      </w:pPr>
      <w:r w:rsidRPr="00D94E82">
        <w:rPr>
          <w:rFonts w:ascii="Times New Roman" w:hAnsi="Times New Roman"/>
          <w:sz w:val="24"/>
        </w:rPr>
        <w:t xml:space="preserve">Chen, L. (2012). </w:t>
      </w:r>
      <w:r>
        <w:rPr>
          <w:rFonts w:ascii="Times New Roman" w:hAnsi="Times New Roman"/>
          <w:sz w:val="24"/>
        </w:rPr>
        <w:t>“</w:t>
      </w:r>
      <w:r w:rsidRPr="00D94E82">
        <w:rPr>
          <w:rFonts w:ascii="Times New Roman" w:hAnsi="Times New Roman"/>
          <w:sz w:val="24"/>
        </w:rPr>
        <w:t>A novel approach to regression analysis for the classification of quality attributes</w:t>
      </w:r>
      <w:r>
        <w:rPr>
          <w:rFonts w:ascii="Times New Roman" w:hAnsi="Times New Roman"/>
          <w:sz w:val="24"/>
        </w:rPr>
        <w:t>”</w:t>
      </w:r>
      <w:r w:rsidRPr="00D94E82">
        <w:rPr>
          <w:rFonts w:ascii="Times New Roman" w:hAnsi="Times New Roman"/>
          <w:sz w:val="24"/>
        </w:rPr>
        <w:t xml:space="preserve">. In </w:t>
      </w:r>
      <w:r w:rsidRPr="00D94E82">
        <w:rPr>
          <w:rFonts w:ascii="Times New Roman" w:hAnsi="Times New Roman"/>
          <w:i/>
          <w:sz w:val="24"/>
        </w:rPr>
        <w:t>the Kano model: An empirical test in the food and beverage industry</w:t>
      </w:r>
      <w:r w:rsidRPr="00D94E82">
        <w:rPr>
          <w:rFonts w:ascii="Times New Roman" w:hAnsi="Times New Roman"/>
          <w:sz w:val="24"/>
        </w:rPr>
        <w:t>. Omega</w:t>
      </w:r>
      <w:r w:rsidRPr="00D94E82">
        <w:rPr>
          <w:rFonts w:ascii="Times New Roman" w:hAnsi="Times New Roman"/>
          <w:i/>
          <w:sz w:val="24"/>
        </w:rPr>
        <w:t>.</w:t>
      </w:r>
      <w:r w:rsidRPr="00D94E82">
        <w:rPr>
          <w:rFonts w:ascii="Times New Roman" w:hAnsi="Times New Roman"/>
          <w:sz w:val="24"/>
        </w:rPr>
        <w:t xml:space="preserve"> </w:t>
      </w:r>
      <w:r w:rsidRPr="00D94E82">
        <w:rPr>
          <w:rFonts w:ascii="Times New Roman" w:hAnsi="Times New Roman"/>
          <w:i/>
          <w:sz w:val="24"/>
        </w:rPr>
        <w:t>40</w:t>
      </w:r>
      <w:r w:rsidRPr="00D94E82">
        <w:rPr>
          <w:rFonts w:ascii="Times New Roman" w:hAnsi="Times New Roman"/>
          <w:sz w:val="24"/>
        </w:rPr>
        <w:t>, 651–659.</w:t>
      </w:r>
    </w:p>
    <w:p w:rsidR="000627BE" w:rsidRPr="00D94E82" w:rsidRDefault="000627BE" w:rsidP="00D94E82">
      <w:pPr>
        <w:ind w:left="709" w:hanging="709"/>
        <w:contextualSpacing/>
        <w:jc w:val="both"/>
        <w:rPr>
          <w:rFonts w:ascii="Times New Roman" w:hAnsi="Times New Roman"/>
          <w:sz w:val="24"/>
        </w:rPr>
      </w:pPr>
      <w:r w:rsidRPr="00D94E82">
        <w:rPr>
          <w:rFonts w:ascii="Times New Roman" w:hAnsi="Times New Roman"/>
          <w:sz w:val="24"/>
        </w:rPr>
        <w:t xml:space="preserve">Chen, L.F. (2014). </w:t>
      </w:r>
      <w:r>
        <w:rPr>
          <w:rFonts w:ascii="Times New Roman" w:hAnsi="Times New Roman"/>
          <w:sz w:val="24"/>
        </w:rPr>
        <w:t>“</w:t>
      </w:r>
      <w:r w:rsidRPr="00D94E82">
        <w:rPr>
          <w:rFonts w:ascii="Times New Roman" w:hAnsi="Times New Roman"/>
          <w:sz w:val="24"/>
        </w:rPr>
        <w:t>A novel framework for customer-driven service strategies: A case study of a restaurant chain</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Tour. Manag</w:t>
      </w:r>
      <w:r w:rsidRPr="00D94E82">
        <w:rPr>
          <w:rFonts w:ascii="Times New Roman" w:hAnsi="Times New Roman"/>
          <w:sz w:val="24"/>
        </w:rPr>
        <w:t>, 41</w:t>
      </w:r>
      <w:r>
        <w:rPr>
          <w:rFonts w:ascii="Times New Roman" w:hAnsi="Times New Roman"/>
          <w:sz w:val="24"/>
        </w:rPr>
        <w:t>:</w:t>
      </w:r>
      <w:r w:rsidRPr="00D94E82">
        <w:rPr>
          <w:rFonts w:ascii="Times New Roman" w:hAnsi="Times New Roman"/>
          <w:sz w:val="24"/>
        </w:rPr>
        <w:t xml:space="preserve"> 119–128.</w:t>
      </w:r>
    </w:p>
    <w:p w:rsidR="000627BE" w:rsidRPr="00D94E82" w:rsidRDefault="000627BE" w:rsidP="00D94E82">
      <w:pPr>
        <w:ind w:left="709" w:hanging="709"/>
        <w:contextualSpacing/>
        <w:jc w:val="both"/>
        <w:rPr>
          <w:rFonts w:ascii="Times New Roman" w:hAnsi="Times New Roman"/>
          <w:sz w:val="24"/>
        </w:rPr>
      </w:pPr>
      <w:r>
        <w:rPr>
          <w:rFonts w:ascii="Times New Roman" w:hAnsi="Times New Roman"/>
          <w:sz w:val="24"/>
        </w:rPr>
        <w:t>Chen, M., Chang, K., Hsu, C.,</w:t>
      </w:r>
      <w:r w:rsidRPr="00D94E82">
        <w:rPr>
          <w:rFonts w:ascii="Times New Roman" w:hAnsi="Times New Roman"/>
          <w:sz w:val="24"/>
        </w:rPr>
        <w:t xml:space="preserve"> Yang, I. (2011). </w:t>
      </w:r>
      <w:r>
        <w:rPr>
          <w:rFonts w:ascii="Times New Roman" w:hAnsi="Times New Roman"/>
          <w:sz w:val="24"/>
        </w:rPr>
        <w:t>“</w:t>
      </w:r>
      <w:r w:rsidRPr="00D94E82">
        <w:rPr>
          <w:rFonts w:ascii="Times New Roman" w:hAnsi="Times New Roman"/>
          <w:sz w:val="24"/>
        </w:rPr>
        <w:t>Understanding the relationship between service convenience and customer satisfaction in home delivery by Kano model</w:t>
      </w:r>
      <w:r>
        <w:rPr>
          <w:rFonts w:ascii="Times New Roman" w:hAnsi="Times New Roman"/>
          <w:sz w:val="24"/>
        </w:rPr>
        <w:t>”</w:t>
      </w:r>
      <w:r w:rsidRPr="00D94E82">
        <w:rPr>
          <w:rFonts w:ascii="Times New Roman" w:hAnsi="Times New Roman"/>
          <w:sz w:val="24"/>
        </w:rPr>
        <w:t>.</w:t>
      </w:r>
      <w:r w:rsidRPr="00D94E82">
        <w:rPr>
          <w:rFonts w:ascii="Times New Roman" w:hAnsi="Times New Roman"/>
          <w:i/>
          <w:sz w:val="24"/>
        </w:rPr>
        <w:t xml:space="preserve"> </w:t>
      </w:r>
      <w:r w:rsidRPr="00D94E82">
        <w:rPr>
          <w:rFonts w:ascii="Times New Roman" w:hAnsi="Times New Roman"/>
          <w:i/>
          <w:sz w:val="24"/>
        </w:rPr>
        <w:br/>
        <w:t>Asia Pacific Journal of Marketing &amp; Logistics</w:t>
      </w:r>
      <w:r w:rsidRPr="00D94E82">
        <w:rPr>
          <w:rFonts w:ascii="Times New Roman" w:hAnsi="Times New Roman"/>
          <w:sz w:val="24"/>
        </w:rPr>
        <w:t>, 23</w:t>
      </w:r>
      <w:r>
        <w:rPr>
          <w:rFonts w:ascii="Times New Roman" w:hAnsi="Times New Roman"/>
          <w:sz w:val="24"/>
        </w:rPr>
        <w:t>:</w:t>
      </w:r>
      <w:r w:rsidRPr="00D94E82">
        <w:rPr>
          <w:rFonts w:ascii="Times New Roman" w:hAnsi="Times New Roman"/>
          <w:sz w:val="24"/>
        </w:rPr>
        <w:t xml:space="preserve"> 386–410.</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Chetty, S.</w:t>
      </w:r>
      <w:r>
        <w:rPr>
          <w:rFonts w:ascii="Times New Roman" w:eastAsia="Times New Roman" w:hAnsi="Times New Roman"/>
          <w:color w:val="222222"/>
          <w:sz w:val="24"/>
          <w:szCs w:val="24"/>
          <w:lang w:eastAsia="it-IT"/>
        </w:rPr>
        <w:t xml:space="preserve">, </w:t>
      </w:r>
      <w:r w:rsidRPr="00425F6C">
        <w:rPr>
          <w:rFonts w:ascii="Times New Roman" w:eastAsia="Times New Roman" w:hAnsi="Times New Roman"/>
          <w:color w:val="222222"/>
          <w:sz w:val="24"/>
          <w:szCs w:val="24"/>
          <w:lang w:eastAsia="it-IT"/>
        </w:rPr>
        <w:t>Blankenburg</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H</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D. (2000)</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“Internationalisation of small to medium-sized manufacturing firms: a network approach”, </w:t>
      </w:r>
      <w:r w:rsidRPr="0007686B">
        <w:rPr>
          <w:rFonts w:ascii="Times New Roman" w:eastAsia="Times New Roman" w:hAnsi="Times New Roman"/>
          <w:i/>
          <w:color w:val="222222"/>
          <w:sz w:val="24"/>
          <w:szCs w:val="24"/>
          <w:lang w:eastAsia="it-IT"/>
        </w:rPr>
        <w:t>International Business Review</w:t>
      </w:r>
      <w:r w:rsidRPr="00425F6C">
        <w:rPr>
          <w:rFonts w:ascii="Times New Roman" w:eastAsia="Times New Roman" w:hAnsi="Times New Roman"/>
          <w:color w:val="222222"/>
          <w:sz w:val="24"/>
          <w:szCs w:val="24"/>
          <w:lang w:eastAsia="it-IT"/>
        </w:rPr>
        <w:t>, 9</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1</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77-93.</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Chetty, S., Erikss</w:t>
      </w:r>
      <w:r>
        <w:rPr>
          <w:rFonts w:ascii="Times New Roman" w:eastAsia="Times New Roman" w:hAnsi="Times New Roman"/>
          <w:color w:val="222222"/>
          <w:sz w:val="24"/>
          <w:szCs w:val="24"/>
          <w:lang w:eastAsia="it-IT"/>
        </w:rPr>
        <w:t>on, K. and Lindbergh, J. (2006).</w:t>
      </w:r>
      <w:r w:rsidRPr="00425F6C">
        <w:rPr>
          <w:rFonts w:ascii="Times New Roman" w:eastAsia="Times New Roman" w:hAnsi="Times New Roman"/>
          <w:color w:val="222222"/>
          <w:sz w:val="24"/>
          <w:szCs w:val="24"/>
          <w:lang w:eastAsia="it-IT"/>
        </w:rPr>
        <w:t xml:space="preserve"> “The effect of specificity of experience on a firm’s perceived importance of institutional knowledge in an ongoing business”, </w:t>
      </w:r>
      <w:r w:rsidRPr="0007686B">
        <w:rPr>
          <w:rFonts w:ascii="Times New Roman" w:eastAsia="Times New Roman" w:hAnsi="Times New Roman"/>
          <w:i/>
          <w:color w:val="222222"/>
          <w:sz w:val="24"/>
          <w:szCs w:val="24"/>
          <w:lang w:eastAsia="it-IT"/>
        </w:rPr>
        <w:t>Journal of International Business Studies</w:t>
      </w:r>
      <w:r w:rsidRPr="00425F6C">
        <w:rPr>
          <w:rFonts w:ascii="Times New Roman" w:eastAsia="Times New Roman" w:hAnsi="Times New Roman"/>
          <w:color w:val="222222"/>
          <w:sz w:val="24"/>
          <w:szCs w:val="24"/>
          <w:lang w:eastAsia="it-IT"/>
        </w:rPr>
        <w:t>, 37</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5</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699-712.</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Coviello, N., Mcauley, A. (1999)</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Internationalisation and the smaller firm: A review of contemporary empirical research</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sidRPr="0007686B">
        <w:rPr>
          <w:rFonts w:ascii="Times New Roman" w:eastAsia="Times New Roman" w:hAnsi="Times New Roman"/>
          <w:i/>
          <w:color w:val="222222"/>
          <w:sz w:val="24"/>
          <w:szCs w:val="24"/>
          <w:lang w:eastAsia="it-IT"/>
        </w:rPr>
        <w:t>Management International Review</w:t>
      </w:r>
      <w:r w:rsidRPr="00425F6C">
        <w:rPr>
          <w:rFonts w:ascii="Times New Roman" w:eastAsia="Times New Roman" w:hAnsi="Times New Roman"/>
          <w:color w:val="222222"/>
          <w:sz w:val="24"/>
          <w:szCs w:val="24"/>
          <w:lang w:eastAsia="it-IT"/>
        </w:rPr>
        <w:t>, 39</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223–256.</w:t>
      </w:r>
    </w:p>
    <w:p w:rsidR="000627BE" w:rsidRPr="00D94E82" w:rsidRDefault="000627BE" w:rsidP="00D94E82">
      <w:pPr>
        <w:spacing w:line="240" w:lineRule="auto"/>
        <w:ind w:left="709" w:hanging="709"/>
        <w:contextualSpacing/>
        <w:jc w:val="both"/>
        <w:rPr>
          <w:rFonts w:ascii="Times New Roman" w:hAnsi="Times New Roman"/>
          <w:i/>
          <w:sz w:val="24"/>
        </w:rPr>
      </w:pPr>
      <w:r w:rsidRPr="00D94E82">
        <w:rPr>
          <w:rFonts w:ascii="Times New Roman" w:hAnsi="Times New Roman"/>
          <w:sz w:val="24"/>
        </w:rPr>
        <w:t xml:space="preserve">DuMouchel, W. (1993). </w:t>
      </w:r>
      <w:r>
        <w:rPr>
          <w:rFonts w:ascii="Times New Roman" w:hAnsi="Times New Roman"/>
          <w:sz w:val="24"/>
        </w:rPr>
        <w:t>“</w:t>
      </w:r>
      <w:r w:rsidRPr="00D94E82">
        <w:rPr>
          <w:rFonts w:ascii="Times New Roman" w:hAnsi="Times New Roman"/>
          <w:sz w:val="24"/>
        </w:rPr>
        <w:t>Thoughts on Graphical and Continuous Analysis in Kano’s Methods for Understanding Customer-defined Quality</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Center for Quality of Management Journal, Fall.</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Durkin, M., McGowan, P.</w:t>
      </w:r>
      <w:r>
        <w:rPr>
          <w:rFonts w:ascii="Times New Roman" w:eastAsia="Times New Roman" w:hAnsi="Times New Roman"/>
          <w:color w:val="222222"/>
          <w:sz w:val="24"/>
          <w:szCs w:val="24"/>
          <w:lang w:eastAsia="it-IT"/>
        </w:rPr>
        <w:t xml:space="preserve">, Babb, C. (2013). </w:t>
      </w:r>
      <w:r w:rsidRPr="00425F6C">
        <w:rPr>
          <w:rFonts w:ascii="Times New Roman" w:eastAsia="Times New Roman" w:hAnsi="Times New Roman"/>
          <w:color w:val="222222"/>
          <w:sz w:val="24"/>
          <w:szCs w:val="24"/>
          <w:lang w:eastAsia="it-IT"/>
        </w:rPr>
        <w:t xml:space="preserve">“Banking support for entrepreneurial new venturers: toward greater mutual understanding”, </w:t>
      </w:r>
      <w:r w:rsidRPr="0007686B">
        <w:rPr>
          <w:rFonts w:ascii="Times New Roman" w:eastAsia="Times New Roman" w:hAnsi="Times New Roman"/>
          <w:i/>
          <w:color w:val="222222"/>
          <w:sz w:val="24"/>
          <w:szCs w:val="24"/>
          <w:lang w:eastAsia="it-IT"/>
        </w:rPr>
        <w:t>Journal of Small Business and Enterprise Development</w:t>
      </w:r>
      <w:r w:rsidRPr="00425F6C">
        <w:rPr>
          <w:rFonts w:ascii="Times New Roman" w:eastAsia="Times New Roman" w:hAnsi="Times New Roman"/>
          <w:color w:val="222222"/>
          <w:sz w:val="24"/>
          <w:szCs w:val="24"/>
          <w:lang w:eastAsia="it-IT"/>
        </w:rPr>
        <w:t>,</w:t>
      </w:r>
      <w:r>
        <w:rPr>
          <w:rFonts w:ascii="Times New Roman" w:eastAsia="Times New Roman" w:hAnsi="Times New Roman"/>
          <w:color w:val="222222"/>
          <w:sz w:val="24"/>
          <w:szCs w:val="24"/>
          <w:lang w:eastAsia="it-IT"/>
        </w:rPr>
        <w:t xml:space="preserve"> 20(</w:t>
      </w:r>
      <w:r w:rsidRPr="00425F6C">
        <w:rPr>
          <w:rFonts w:ascii="Times New Roman" w:eastAsia="Times New Roman" w:hAnsi="Times New Roman"/>
          <w:color w:val="222222"/>
          <w:sz w:val="24"/>
          <w:szCs w:val="24"/>
          <w:lang w:eastAsia="it-IT"/>
        </w:rPr>
        <w:t>2</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420-433. </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Eriksson, K., Fjeldstad, Ø.</w:t>
      </w:r>
      <w:r>
        <w:rPr>
          <w:rFonts w:ascii="Times New Roman" w:eastAsia="Times New Roman" w:hAnsi="Times New Roman"/>
          <w:color w:val="222222"/>
          <w:sz w:val="24"/>
          <w:szCs w:val="24"/>
          <w:lang w:eastAsia="it-IT"/>
        </w:rPr>
        <w:t>, Jonsson, S. (2009).</w:t>
      </w:r>
      <w:r w:rsidRPr="00425F6C">
        <w:rPr>
          <w:rFonts w:ascii="Times New Roman" w:eastAsia="Times New Roman" w:hAnsi="Times New Roman"/>
          <w:color w:val="222222"/>
          <w:sz w:val="24"/>
          <w:szCs w:val="24"/>
          <w:lang w:eastAsia="it-IT"/>
        </w:rPr>
        <w:t xml:space="preserve"> “The effects of banks, as institutional actors, on investments in international business relationships and relationship performance”, , in Jonsson, S. (Ed.), </w:t>
      </w:r>
      <w:r w:rsidRPr="0007686B">
        <w:rPr>
          <w:rFonts w:ascii="Times New Roman" w:eastAsia="Times New Roman" w:hAnsi="Times New Roman"/>
          <w:i/>
          <w:color w:val="222222"/>
          <w:sz w:val="24"/>
          <w:szCs w:val="24"/>
          <w:lang w:eastAsia="it-IT"/>
        </w:rPr>
        <w:t>New Insights on Financing and Business Development of Start-up Firms and SMEs</w:t>
      </w:r>
      <w:r w:rsidRPr="00425F6C">
        <w:rPr>
          <w:rFonts w:ascii="Times New Roman" w:eastAsia="Times New Roman" w:hAnsi="Times New Roman"/>
          <w:color w:val="222222"/>
          <w:sz w:val="24"/>
          <w:szCs w:val="24"/>
          <w:lang w:eastAsia="it-IT"/>
        </w:rPr>
        <w:t>, Royal Institute of Technology, Stockholm.</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 xml:space="preserve">Eriksson, </w:t>
      </w:r>
      <w:r>
        <w:rPr>
          <w:rFonts w:ascii="Times New Roman" w:eastAsia="Times New Roman" w:hAnsi="Times New Roman"/>
          <w:color w:val="222222"/>
          <w:sz w:val="24"/>
          <w:szCs w:val="24"/>
          <w:lang w:eastAsia="it-IT"/>
        </w:rPr>
        <w:t xml:space="preserve">K., Johanson, J., Majkga°rd, A., </w:t>
      </w:r>
      <w:r w:rsidRPr="00425F6C">
        <w:rPr>
          <w:rFonts w:ascii="Times New Roman" w:eastAsia="Times New Roman" w:hAnsi="Times New Roman"/>
          <w:color w:val="222222"/>
          <w:sz w:val="24"/>
          <w:szCs w:val="24"/>
          <w:lang w:eastAsia="it-IT"/>
        </w:rPr>
        <w:t>Sharma, D.D. (1997)</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“Experiential knowledge and cost in the internationalization process”, </w:t>
      </w:r>
      <w:r w:rsidRPr="0007686B">
        <w:rPr>
          <w:rFonts w:ascii="Times New Roman" w:eastAsia="Times New Roman" w:hAnsi="Times New Roman"/>
          <w:i/>
          <w:color w:val="222222"/>
          <w:sz w:val="24"/>
          <w:szCs w:val="24"/>
          <w:lang w:eastAsia="it-IT"/>
        </w:rPr>
        <w:t>Journal of International Business Studies</w:t>
      </w:r>
      <w:r w:rsidRPr="00425F6C">
        <w:rPr>
          <w:rFonts w:ascii="Times New Roman" w:eastAsia="Times New Roman" w:hAnsi="Times New Roman"/>
          <w:color w:val="222222"/>
          <w:sz w:val="24"/>
          <w:szCs w:val="24"/>
          <w:lang w:eastAsia="it-IT"/>
        </w:rPr>
        <w:t>, 28</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2</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337-60.</w:t>
      </w:r>
    </w:p>
    <w:p w:rsidR="000627BE" w:rsidRPr="00807C25" w:rsidRDefault="000627BE" w:rsidP="00807C25">
      <w:pPr>
        <w:spacing w:after="0" w:line="240" w:lineRule="auto"/>
        <w:ind w:left="709" w:hanging="709"/>
        <w:contextualSpacing/>
        <w:jc w:val="both"/>
        <w:rPr>
          <w:rFonts w:ascii="Times New Roman" w:eastAsia="Times New Roman" w:hAnsi="Times New Roman"/>
          <w:color w:val="222222"/>
          <w:sz w:val="24"/>
          <w:szCs w:val="24"/>
          <w:lang w:eastAsia="it-IT"/>
        </w:rPr>
      </w:pPr>
      <w:r w:rsidRPr="000627BE">
        <w:rPr>
          <w:rFonts w:ascii="Times New Roman" w:eastAsia="Times New Roman" w:hAnsi="Times New Roman"/>
          <w:color w:val="222222"/>
          <w:sz w:val="24"/>
          <w:szCs w:val="24"/>
          <w:lang w:val="it-IT" w:eastAsia="it-IT"/>
        </w:rPr>
        <w:t xml:space="preserve">Formisano V., Cavacece, Y., Moretta Tartaglione A., Fedele, M., Douglas A. (2019). </w:t>
      </w:r>
      <w:r w:rsidRPr="00D6698F">
        <w:rPr>
          <w:rFonts w:ascii="Times New Roman" w:eastAsia="Times New Roman" w:hAnsi="Times New Roman"/>
          <w:color w:val="222222"/>
          <w:sz w:val="24"/>
          <w:szCs w:val="24"/>
          <w:lang w:eastAsia="it-IT"/>
        </w:rPr>
        <w:t>“Service innovation for customer engagement in the Italian banking sector: a case study</w:t>
      </w:r>
      <w:r>
        <w:rPr>
          <w:rFonts w:ascii="Times New Roman" w:eastAsia="Times New Roman" w:hAnsi="Times New Roman"/>
          <w:color w:val="222222"/>
          <w:sz w:val="24"/>
          <w:szCs w:val="24"/>
          <w:lang w:eastAsia="it-IT"/>
        </w:rPr>
        <w:t>”</w:t>
      </w:r>
      <w:r w:rsidRPr="00D6698F">
        <w:rPr>
          <w:rFonts w:ascii="Times New Roman" w:eastAsia="Times New Roman" w:hAnsi="Times New Roman"/>
          <w:color w:val="222222"/>
          <w:sz w:val="24"/>
          <w:szCs w:val="24"/>
          <w:lang w:eastAsia="it-IT"/>
        </w:rPr>
        <w:t xml:space="preserve">. in G.Granata, A.Moretta Tartaglione, T.Tsiakis (eds) </w:t>
      </w:r>
      <w:r w:rsidRPr="00D6698F">
        <w:rPr>
          <w:rFonts w:ascii="Times New Roman" w:eastAsia="Times New Roman" w:hAnsi="Times New Roman"/>
          <w:i/>
          <w:color w:val="222222"/>
          <w:sz w:val="24"/>
          <w:szCs w:val="24"/>
          <w:lang w:eastAsia="it-IT"/>
        </w:rPr>
        <w:t>Predicting Trends and Building Strategies for Consumer Engagement in Retail Environments</w:t>
      </w:r>
      <w:r w:rsidRPr="00D6698F">
        <w:rPr>
          <w:rFonts w:ascii="Times New Roman" w:eastAsia="Times New Roman" w:hAnsi="Times New Roman"/>
          <w:color w:val="222222"/>
          <w:sz w:val="24"/>
          <w:szCs w:val="24"/>
          <w:lang w:eastAsia="it-IT"/>
        </w:rPr>
        <w:t>. IGI Global</w:t>
      </w:r>
      <w:r>
        <w:rPr>
          <w:rFonts w:ascii="Times New Roman" w:eastAsia="Times New Roman" w:hAnsi="Times New Roman"/>
          <w:color w:val="222222"/>
          <w:sz w:val="24"/>
          <w:szCs w:val="24"/>
          <w:lang w:eastAsia="it-IT"/>
        </w:rPr>
        <w:t>.</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 xml:space="preserve">Guo, Y., Holland, J., </w:t>
      </w:r>
      <w:r w:rsidRPr="00425F6C">
        <w:rPr>
          <w:rFonts w:ascii="Times New Roman" w:eastAsia="Times New Roman" w:hAnsi="Times New Roman"/>
          <w:color w:val="222222"/>
          <w:sz w:val="24"/>
          <w:szCs w:val="24"/>
          <w:lang w:eastAsia="it-IT"/>
        </w:rPr>
        <w:t>Kreander, N. (2013)</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“Establishing bank–corporate relationships and building competitive advantages”, </w:t>
      </w:r>
      <w:r w:rsidRPr="0007686B">
        <w:rPr>
          <w:rFonts w:ascii="Times New Roman" w:eastAsia="Times New Roman" w:hAnsi="Times New Roman"/>
          <w:i/>
          <w:color w:val="222222"/>
          <w:sz w:val="24"/>
          <w:szCs w:val="24"/>
          <w:lang w:eastAsia="it-IT"/>
        </w:rPr>
        <w:t>Journal of Financial Services Marketing</w:t>
      </w:r>
      <w:r w:rsidRPr="00425F6C">
        <w:rPr>
          <w:rFonts w:ascii="Times New Roman" w:eastAsia="Times New Roman" w:hAnsi="Times New Roman"/>
          <w:color w:val="222222"/>
          <w:sz w:val="24"/>
          <w:szCs w:val="24"/>
          <w:lang w:eastAsia="it-IT"/>
        </w:rPr>
        <w:t>, 18</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1</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27-39.</w:t>
      </w:r>
    </w:p>
    <w:p w:rsidR="000627BE" w:rsidRPr="00807C25" w:rsidRDefault="000627BE" w:rsidP="00807C25">
      <w:pPr>
        <w:spacing w:after="0" w:line="240" w:lineRule="auto"/>
        <w:ind w:left="709" w:hanging="709"/>
        <w:contextualSpacing/>
        <w:jc w:val="both"/>
        <w:rPr>
          <w:rFonts w:ascii="Times New Roman" w:eastAsia="Times New Roman" w:hAnsi="Times New Roman"/>
          <w:color w:val="222222"/>
          <w:sz w:val="24"/>
          <w:szCs w:val="24"/>
          <w:lang w:eastAsia="it-IT"/>
        </w:rPr>
      </w:pPr>
      <w:r w:rsidRPr="00807C25">
        <w:rPr>
          <w:rFonts w:ascii="Times New Roman" w:eastAsia="Times New Roman" w:hAnsi="Times New Roman"/>
          <w:color w:val="222222"/>
          <w:sz w:val="24"/>
          <w:szCs w:val="24"/>
          <w:lang w:eastAsia="it-IT"/>
        </w:rPr>
        <w:t>Han, J.H., Park, H.</w:t>
      </w:r>
      <w:r>
        <w:rPr>
          <w:rFonts w:ascii="Times New Roman" w:eastAsia="Times New Roman" w:hAnsi="Times New Roman"/>
          <w:color w:val="222222"/>
          <w:sz w:val="24"/>
          <w:szCs w:val="24"/>
          <w:lang w:eastAsia="it-IT"/>
        </w:rPr>
        <w:t>Y. (2019).</w:t>
      </w:r>
      <w:r w:rsidRPr="00807C25">
        <w:rPr>
          <w:rFonts w:ascii="Times New Roman" w:eastAsia="Times New Roman" w:hAnsi="Times New Roman"/>
          <w:color w:val="222222"/>
          <w:sz w:val="24"/>
          <w:szCs w:val="24"/>
          <w:lang w:eastAsia="it-IT"/>
        </w:rPr>
        <w:t xml:space="preserve"> </w:t>
      </w:r>
      <w:r>
        <w:rPr>
          <w:rFonts w:ascii="Times New Roman" w:eastAsia="Times New Roman" w:hAnsi="Times New Roman"/>
          <w:color w:val="222222"/>
          <w:sz w:val="24"/>
          <w:szCs w:val="24"/>
          <w:lang w:eastAsia="it-IT"/>
        </w:rPr>
        <w:t>“</w:t>
      </w:r>
      <w:r w:rsidRPr="00807C25">
        <w:rPr>
          <w:rFonts w:ascii="Times New Roman" w:eastAsia="Times New Roman" w:hAnsi="Times New Roman"/>
          <w:color w:val="222222"/>
          <w:sz w:val="24"/>
          <w:szCs w:val="24"/>
          <w:lang w:eastAsia="it-IT"/>
        </w:rPr>
        <w:t>Sustaining Small Exporters’ Performance: Capturing Heterogeneous Effects of Government Export Assistance Programs on Global Value Chain Informedness</w:t>
      </w:r>
      <w:r>
        <w:rPr>
          <w:rFonts w:ascii="Times New Roman" w:eastAsia="Times New Roman" w:hAnsi="Times New Roman"/>
          <w:color w:val="222222"/>
          <w:sz w:val="24"/>
          <w:szCs w:val="24"/>
          <w:lang w:eastAsia="it-IT"/>
        </w:rPr>
        <w:t>”</w:t>
      </w:r>
      <w:r w:rsidRPr="00807C25">
        <w:rPr>
          <w:rFonts w:ascii="Times New Roman" w:eastAsia="Times New Roman" w:hAnsi="Times New Roman"/>
          <w:color w:val="222222"/>
          <w:sz w:val="24"/>
          <w:szCs w:val="24"/>
          <w:lang w:eastAsia="it-IT"/>
        </w:rPr>
        <w:t xml:space="preserve">. </w:t>
      </w:r>
      <w:r w:rsidRPr="00807C25">
        <w:rPr>
          <w:rFonts w:ascii="Times New Roman" w:eastAsia="Times New Roman" w:hAnsi="Times New Roman"/>
          <w:i/>
          <w:iCs/>
          <w:color w:val="222222"/>
          <w:sz w:val="24"/>
          <w:szCs w:val="24"/>
          <w:lang w:eastAsia="it-IT"/>
        </w:rPr>
        <w:t>Sustainability</w:t>
      </w:r>
      <w:r w:rsidRPr="00807C25">
        <w:rPr>
          <w:rFonts w:ascii="Times New Roman" w:eastAsia="Times New Roman" w:hAnsi="Times New Roman"/>
          <w:color w:val="222222"/>
          <w:sz w:val="24"/>
          <w:szCs w:val="24"/>
          <w:lang w:eastAsia="it-IT"/>
        </w:rPr>
        <w:t xml:space="preserve">, </w:t>
      </w:r>
      <w:r w:rsidRPr="00CF0996">
        <w:rPr>
          <w:rFonts w:ascii="Times New Roman" w:eastAsia="Times New Roman" w:hAnsi="Times New Roman"/>
          <w:iCs/>
          <w:color w:val="222222"/>
          <w:sz w:val="24"/>
          <w:szCs w:val="24"/>
          <w:lang w:eastAsia="it-IT"/>
        </w:rPr>
        <w:t>11</w:t>
      </w:r>
      <w:r w:rsidRPr="00807C25">
        <w:rPr>
          <w:rFonts w:ascii="Times New Roman" w:eastAsia="Times New Roman" w:hAnsi="Times New Roman"/>
          <w:color w:val="222222"/>
          <w:sz w:val="24"/>
          <w:szCs w:val="24"/>
          <w:lang w:eastAsia="it-IT"/>
        </w:rPr>
        <w:t>(8)</w:t>
      </w:r>
      <w:r>
        <w:rPr>
          <w:rFonts w:ascii="Times New Roman" w:eastAsia="Times New Roman" w:hAnsi="Times New Roman"/>
          <w:color w:val="222222"/>
          <w:sz w:val="24"/>
          <w:szCs w:val="24"/>
          <w:lang w:eastAsia="it-IT"/>
        </w:rPr>
        <w:t>:</w:t>
      </w:r>
      <w:r w:rsidRPr="00807C25">
        <w:rPr>
          <w:rFonts w:ascii="Times New Roman" w:eastAsia="Times New Roman" w:hAnsi="Times New Roman"/>
          <w:color w:val="222222"/>
          <w:sz w:val="24"/>
          <w:szCs w:val="24"/>
          <w:lang w:eastAsia="it-IT"/>
        </w:rPr>
        <w:t xml:space="preserve"> 2380.</w:t>
      </w:r>
    </w:p>
    <w:p w:rsidR="000627BE" w:rsidRPr="00807C25" w:rsidRDefault="000627BE" w:rsidP="00CF0996">
      <w:pPr>
        <w:autoSpaceDE w:val="0"/>
        <w:autoSpaceDN w:val="0"/>
        <w:adjustRightInd w:val="0"/>
        <w:spacing w:after="0" w:line="240" w:lineRule="auto"/>
        <w:ind w:left="709" w:hanging="709"/>
        <w:contextualSpacing/>
        <w:jc w:val="both"/>
        <w:rPr>
          <w:rFonts w:ascii="Times New Roman" w:hAnsi="Times New Roman"/>
          <w:sz w:val="24"/>
          <w:szCs w:val="24"/>
        </w:rPr>
      </w:pPr>
      <w:r w:rsidRPr="00807C25">
        <w:rPr>
          <w:rFonts w:ascii="Times New Roman" w:hAnsi="Times New Roman"/>
          <w:sz w:val="24"/>
          <w:szCs w:val="24"/>
        </w:rPr>
        <w:t>Herrmann</w:t>
      </w:r>
      <w:r>
        <w:rPr>
          <w:rFonts w:ascii="Times New Roman" w:hAnsi="Times New Roman"/>
          <w:sz w:val="24"/>
          <w:szCs w:val="24"/>
        </w:rPr>
        <w:t>,</w:t>
      </w:r>
      <w:r w:rsidRPr="00807C25">
        <w:rPr>
          <w:rFonts w:ascii="Times New Roman" w:hAnsi="Times New Roman"/>
          <w:sz w:val="24"/>
          <w:szCs w:val="24"/>
        </w:rPr>
        <w:t xml:space="preserve"> A</w:t>
      </w:r>
      <w:r>
        <w:rPr>
          <w:rFonts w:ascii="Times New Roman" w:hAnsi="Times New Roman"/>
          <w:sz w:val="24"/>
          <w:szCs w:val="24"/>
        </w:rPr>
        <w:t>.</w:t>
      </w:r>
      <w:r w:rsidRPr="00807C25">
        <w:rPr>
          <w:rFonts w:ascii="Times New Roman" w:hAnsi="Times New Roman"/>
          <w:sz w:val="24"/>
          <w:szCs w:val="24"/>
        </w:rPr>
        <w:t>M</w:t>
      </w:r>
      <w:r>
        <w:rPr>
          <w:rFonts w:ascii="Times New Roman" w:hAnsi="Times New Roman"/>
          <w:sz w:val="24"/>
          <w:szCs w:val="24"/>
        </w:rPr>
        <w:t>.,</w:t>
      </w:r>
      <w:r w:rsidRPr="00807C25">
        <w:rPr>
          <w:rFonts w:ascii="Times New Roman" w:hAnsi="Times New Roman"/>
          <w:sz w:val="24"/>
          <w:szCs w:val="24"/>
        </w:rPr>
        <w:t xml:space="preserve"> Peine</w:t>
      </w:r>
      <w:r>
        <w:rPr>
          <w:rFonts w:ascii="Times New Roman" w:hAnsi="Times New Roman"/>
          <w:sz w:val="24"/>
          <w:szCs w:val="24"/>
        </w:rPr>
        <w:t>,</w:t>
      </w:r>
      <w:r w:rsidRPr="00807C25">
        <w:rPr>
          <w:rFonts w:ascii="Times New Roman" w:hAnsi="Times New Roman"/>
          <w:sz w:val="24"/>
          <w:szCs w:val="24"/>
        </w:rPr>
        <w:t xml:space="preserve"> A</w:t>
      </w:r>
      <w:r>
        <w:rPr>
          <w:rFonts w:ascii="Times New Roman" w:hAnsi="Times New Roman"/>
          <w:sz w:val="24"/>
          <w:szCs w:val="24"/>
        </w:rPr>
        <w:t>.</w:t>
      </w:r>
      <w:r w:rsidRPr="00807C25">
        <w:rPr>
          <w:rFonts w:ascii="Times New Roman" w:hAnsi="Times New Roman"/>
          <w:sz w:val="24"/>
          <w:szCs w:val="24"/>
        </w:rPr>
        <w:t xml:space="preserve"> (2011)</w:t>
      </w:r>
      <w:r>
        <w:rPr>
          <w:rFonts w:ascii="Times New Roman" w:hAnsi="Times New Roman"/>
          <w:sz w:val="24"/>
          <w:szCs w:val="24"/>
        </w:rPr>
        <w:t>.</w:t>
      </w:r>
      <w:r w:rsidDel="00FA445D">
        <w:rPr>
          <w:rFonts w:ascii="Times New Roman" w:hAnsi="Times New Roman"/>
          <w:sz w:val="24"/>
          <w:szCs w:val="24"/>
        </w:rPr>
        <w:t>,</w:t>
      </w:r>
      <w:r w:rsidRPr="00807C25">
        <w:rPr>
          <w:rFonts w:ascii="Times New Roman" w:hAnsi="Times New Roman"/>
          <w:sz w:val="24"/>
          <w:szCs w:val="24"/>
        </w:rPr>
        <w:t xml:space="preserve"> </w:t>
      </w:r>
      <w:r>
        <w:rPr>
          <w:rFonts w:ascii="Times New Roman" w:hAnsi="Times New Roman"/>
          <w:sz w:val="24"/>
          <w:szCs w:val="24"/>
        </w:rPr>
        <w:t>“</w:t>
      </w:r>
      <w:r w:rsidRPr="00807C25">
        <w:rPr>
          <w:rFonts w:ascii="Times New Roman" w:hAnsi="Times New Roman"/>
          <w:sz w:val="24"/>
          <w:szCs w:val="24"/>
        </w:rPr>
        <w:t xml:space="preserve">When national innovation system meet varieties of capitalism arguments on labour qualifications: On the skill types and scientific </w:t>
      </w:r>
      <w:r w:rsidRPr="00807C25">
        <w:rPr>
          <w:rFonts w:ascii="Times New Roman" w:hAnsi="Times New Roman"/>
          <w:sz w:val="24"/>
          <w:szCs w:val="24"/>
        </w:rPr>
        <w:lastRenderedPageBreak/>
        <w:t>knowledge needed for radical and incremental product innovations</w:t>
      </w:r>
      <w:r>
        <w:rPr>
          <w:rFonts w:ascii="Times New Roman" w:hAnsi="Times New Roman"/>
          <w:sz w:val="24"/>
          <w:szCs w:val="24"/>
        </w:rPr>
        <w:t>”</w:t>
      </w:r>
      <w:r w:rsidRPr="00807C25">
        <w:rPr>
          <w:rFonts w:ascii="Times New Roman" w:hAnsi="Times New Roman"/>
          <w:sz w:val="24"/>
          <w:szCs w:val="24"/>
        </w:rPr>
        <w:t xml:space="preserve">. </w:t>
      </w:r>
      <w:r w:rsidRPr="00807C25">
        <w:rPr>
          <w:rFonts w:ascii="Times New Roman" w:hAnsi="Times New Roman"/>
          <w:i/>
          <w:iCs/>
          <w:sz w:val="24"/>
          <w:szCs w:val="24"/>
        </w:rPr>
        <w:t>Research Policy</w:t>
      </w:r>
      <w:r>
        <w:rPr>
          <w:rFonts w:ascii="Times New Roman" w:hAnsi="Times New Roman"/>
          <w:i/>
          <w:iCs/>
          <w:sz w:val="24"/>
          <w:szCs w:val="24"/>
        </w:rPr>
        <w:t>,</w:t>
      </w:r>
      <w:r w:rsidRPr="00807C25">
        <w:rPr>
          <w:rFonts w:ascii="Times New Roman" w:hAnsi="Times New Roman"/>
          <w:i/>
          <w:iCs/>
          <w:sz w:val="24"/>
          <w:szCs w:val="24"/>
        </w:rPr>
        <w:t xml:space="preserve"> </w:t>
      </w:r>
      <w:r w:rsidRPr="00807C25">
        <w:rPr>
          <w:rFonts w:ascii="Times New Roman" w:hAnsi="Times New Roman"/>
          <w:sz w:val="24"/>
          <w:szCs w:val="24"/>
        </w:rPr>
        <w:t>40: 687–701.</w:t>
      </w:r>
    </w:p>
    <w:p w:rsidR="000627BE" w:rsidRPr="00D94E82" w:rsidRDefault="000627BE" w:rsidP="00D94E82">
      <w:pPr>
        <w:ind w:left="709" w:hanging="709"/>
        <w:contextualSpacing/>
        <w:jc w:val="both"/>
        <w:rPr>
          <w:rFonts w:ascii="Times New Roman" w:hAnsi="Times New Roman"/>
          <w:sz w:val="24"/>
        </w:rPr>
      </w:pPr>
      <w:r w:rsidRPr="00D94E82">
        <w:rPr>
          <w:rFonts w:ascii="Times New Roman" w:hAnsi="Times New Roman"/>
          <w:sz w:val="24"/>
        </w:rPr>
        <w:t xml:space="preserve">Herzberg, G. (1966). </w:t>
      </w:r>
      <w:r w:rsidRPr="00D94E82">
        <w:rPr>
          <w:rFonts w:ascii="Times New Roman" w:hAnsi="Times New Roman"/>
          <w:i/>
          <w:sz w:val="24"/>
        </w:rPr>
        <w:t>Molecular spectra and molecular structure</w:t>
      </w:r>
      <w:r w:rsidRPr="00D94E82">
        <w:rPr>
          <w:rFonts w:ascii="Times New Roman" w:hAnsi="Times New Roman"/>
          <w:sz w:val="24"/>
        </w:rPr>
        <w:t>. New York: Prentice-Hall.</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Hirsch, P.</w:t>
      </w:r>
      <w:r w:rsidRPr="00425F6C">
        <w:rPr>
          <w:rFonts w:ascii="Times New Roman" w:eastAsia="Times New Roman" w:hAnsi="Times New Roman"/>
          <w:color w:val="222222"/>
          <w:sz w:val="24"/>
          <w:szCs w:val="24"/>
          <w:lang w:eastAsia="it-IT"/>
        </w:rPr>
        <w:t>M., Lounsbury, M.</w:t>
      </w:r>
      <w:r>
        <w:rPr>
          <w:rFonts w:ascii="Times New Roman" w:eastAsia="Times New Roman" w:hAnsi="Times New Roman"/>
          <w:color w:val="222222"/>
          <w:sz w:val="24"/>
          <w:szCs w:val="24"/>
          <w:lang w:eastAsia="it-IT"/>
        </w:rPr>
        <w:t>D. (1996).</w:t>
      </w:r>
      <w:r w:rsidRPr="00425F6C">
        <w:rPr>
          <w:rFonts w:ascii="Times New Roman" w:eastAsia="Times New Roman" w:hAnsi="Times New Roman"/>
          <w:color w:val="222222"/>
          <w:sz w:val="24"/>
          <w:szCs w:val="24"/>
          <w:lang w:eastAsia="it-IT"/>
        </w:rPr>
        <w:t xml:space="preserve"> </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Book review essay: rediscovering volition: the institutional economics of Douglass C North</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sidRPr="0007686B">
        <w:rPr>
          <w:rFonts w:ascii="Times New Roman" w:eastAsia="Times New Roman" w:hAnsi="Times New Roman"/>
          <w:i/>
          <w:color w:val="222222"/>
          <w:sz w:val="24"/>
          <w:szCs w:val="24"/>
          <w:lang w:eastAsia="it-IT"/>
        </w:rPr>
        <w:t>The Academy of Management Review</w:t>
      </w:r>
      <w:r>
        <w:rPr>
          <w:rFonts w:ascii="Times New Roman" w:eastAsia="Times New Roman" w:hAnsi="Times New Roman"/>
          <w:color w:val="222222"/>
          <w:sz w:val="24"/>
          <w:szCs w:val="24"/>
          <w:lang w:eastAsia="it-IT"/>
        </w:rPr>
        <w:t>, 21(3):</w:t>
      </w:r>
      <w:r w:rsidRPr="00425F6C">
        <w:rPr>
          <w:rFonts w:ascii="Times New Roman" w:eastAsia="Times New Roman" w:hAnsi="Times New Roman"/>
          <w:color w:val="222222"/>
          <w:sz w:val="24"/>
          <w:szCs w:val="24"/>
          <w:lang w:eastAsia="it-IT"/>
        </w:rPr>
        <w:t xml:space="preserve"> 872–884.</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 xml:space="preserve">Hoskisson, R.E., Eden, L., Lau, C.M., </w:t>
      </w:r>
      <w:r w:rsidRPr="00425F6C">
        <w:rPr>
          <w:rFonts w:ascii="Times New Roman" w:eastAsia="Times New Roman" w:hAnsi="Times New Roman"/>
          <w:color w:val="222222"/>
          <w:sz w:val="24"/>
          <w:szCs w:val="24"/>
          <w:lang w:eastAsia="it-IT"/>
        </w:rPr>
        <w:t>Wright, M. (2000)</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Strategy in emerging economies</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sidRPr="0007686B">
        <w:rPr>
          <w:rFonts w:ascii="Times New Roman" w:eastAsia="Times New Roman" w:hAnsi="Times New Roman"/>
          <w:i/>
          <w:color w:val="222222"/>
          <w:sz w:val="24"/>
          <w:szCs w:val="24"/>
          <w:lang w:eastAsia="it-IT"/>
        </w:rPr>
        <w:t>Academy of Management Journal</w:t>
      </w:r>
      <w:r w:rsidRPr="00425F6C">
        <w:rPr>
          <w:rFonts w:ascii="Times New Roman" w:eastAsia="Times New Roman" w:hAnsi="Times New Roman"/>
          <w:color w:val="222222"/>
          <w:sz w:val="24"/>
          <w:szCs w:val="24"/>
          <w:lang w:eastAsia="it-IT"/>
        </w:rPr>
        <w:t>, 43(3)</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249–267.</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Jonsson, S. (2009)</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“New insights on financing and business development of start-up firms”, doctoral thesis, Royal Institute of Technology, Universitetsservice, Stockholm.</w:t>
      </w:r>
    </w:p>
    <w:p w:rsidR="000627BE" w:rsidRPr="00D94E82" w:rsidRDefault="000627BE" w:rsidP="00D94E82">
      <w:pPr>
        <w:ind w:left="709" w:hanging="709"/>
        <w:contextualSpacing/>
        <w:jc w:val="both"/>
        <w:rPr>
          <w:rFonts w:ascii="Times New Roman" w:hAnsi="Times New Roman"/>
          <w:sz w:val="24"/>
        </w:rPr>
      </w:pPr>
      <w:r w:rsidRPr="000627BE">
        <w:rPr>
          <w:rFonts w:ascii="Times New Roman" w:hAnsi="Times New Roman"/>
          <w:sz w:val="24"/>
        </w:rPr>
        <w:t>Kamalian, A. R., Keivani, S., Okati, S., Mirzadeh-Koohshahi, M. (2014).</w:t>
      </w:r>
      <w:r w:rsidRPr="000627BE" w:rsidDel="00FA445D">
        <w:rPr>
          <w:rFonts w:ascii="Times New Roman" w:hAnsi="Times New Roman"/>
          <w:sz w:val="24"/>
        </w:rPr>
        <w:t>,</w:t>
      </w:r>
      <w:r w:rsidRPr="000627BE">
        <w:rPr>
          <w:rFonts w:ascii="Times New Roman" w:hAnsi="Times New Roman"/>
          <w:sz w:val="24"/>
        </w:rPr>
        <w:t xml:space="preserve"> </w:t>
      </w:r>
      <w:r w:rsidRPr="00D94E82">
        <w:rPr>
          <w:rFonts w:ascii="Times New Roman" w:hAnsi="Times New Roman"/>
          <w:sz w:val="24"/>
        </w:rPr>
        <w:t xml:space="preserve">“Investigating the effect of e-banking services on customer satisfaction using a hybrid of Kano model and gap analysis”, </w:t>
      </w:r>
      <w:r w:rsidRPr="00D94E82">
        <w:rPr>
          <w:rFonts w:ascii="Times New Roman" w:hAnsi="Times New Roman"/>
          <w:i/>
          <w:sz w:val="24"/>
        </w:rPr>
        <w:t>International Journal of Current Life Sciences</w:t>
      </w:r>
      <w:r w:rsidRPr="00D94E82">
        <w:rPr>
          <w:rFonts w:ascii="Times New Roman" w:hAnsi="Times New Roman"/>
          <w:sz w:val="24"/>
        </w:rPr>
        <w:t>, 4</w:t>
      </w:r>
      <w:r>
        <w:rPr>
          <w:rFonts w:ascii="Times New Roman" w:hAnsi="Times New Roman"/>
          <w:sz w:val="24"/>
        </w:rPr>
        <w:t>:</w:t>
      </w:r>
      <w:r w:rsidRPr="00D94E82">
        <w:rPr>
          <w:rFonts w:ascii="Times New Roman" w:hAnsi="Times New Roman"/>
          <w:sz w:val="24"/>
        </w:rPr>
        <w:t xml:space="preserve"> 1860-1865.</w:t>
      </w:r>
    </w:p>
    <w:p w:rsidR="000627BE" w:rsidRPr="00D94E82" w:rsidRDefault="000627BE" w:rsidP="0098645B">
      <w:pPr>
        <w:ind w:left="709" w:hanging="709"/>
        <w:contextualSpacing/>
        <w:jc w:val="both"/>
        <w:rPr>
          <w:rFonts w:ascii="Times New Roman" w:hAnsi="Times New Roman"/>
          <w:sz w:val="24"/>
        </w:rPr>
      </w:pPr>
      <w:r w:rsidRPr="00D94E82">
        <w:rPr>
          <w:rFonts w:ascii="Times New Roman" w:hAnsi="Times New Roman"/>
          <w:sz w:val="24"/>
        </w:rPr>
        <w:t xml:space="preserve">Kano, N., Seraku, N., Takahashi, F., Tsuji, S. (1984). “Attractive Quality and Must-be Quality”.          </w:t>
      </w:r>
      <w:r w:rsidRPr="00D94E82">
        <w:rPr>
          <w:rFonts w:ascii="Times New Roman" w:hAnsi="Times New Roman"/>
          <w:i/>
          <w:sz w:val="24"/>
        </w:rPr>
        <w:t>J. Jpn. Soc. Qual. Control</w:t>
      </w:r>
      <w:r w:rsidRPr="00D94E82">
        <w:rPr>
          <w:rFonts w:ascii="Times New Roman" w:hAnsi="Times New Roman"/>
          <w:sz w:val="24"/>
        </w:rPr>
        <w:t>, 14: 39–48.</w:t>
      </w:r>
    </w:p>
    <w:p w:rsidR="000627BE" w:rsidRPr="00D94E82" w:rsidRDefault="000627BE" w:rsidP="00D94E82">
      <w:pPr>
        <w:ind w:left="709" w:hanging="709"/>
        <w:contextualSpacing/>
        <w:jc w:val="both"/>
        <w:rPr>
          <w:rFonts w:ascii="Times New Roman" w:hAnsi="Times New Roman"/>
          <w:sz w:val="24"/>
        </w:rPr>
      </w:pPr>
      <w:r w:rsidRPr="00D94E82">
        <w:rPr>
          <w:rFonts w:ascii="Times New Roman" w:hAnsi="Times New Roman"/>
          <w:sz w:val="24"/>
        </w:rPr>
        <w:t>Kazemi, M., Kari</w:t>
      </w:r>
      <w:r>
        <w:rPr>
          <w:rFonts w:ascii="Times New Roman" w:hAnsi="Times New Roman"/>
          <w:sz w:val="24"/>
        </w:rPr>
        <w:t>znoee, A., Moghadam, M.R.H., Sargazi, M.</w:t>
      </w:r>
      <w:r w:rsidRPr="00D94E82">
        <w:rPr>
          <w:rFonts w:ascii="Times New Roman" w:hAnsi="Times New Roman"/>
          <w:sz w:val="24"/>
        </w:rPr>
        <w:t>T. (2013)</w:t>
      </w:r>
      <w:r>
        <w:rPr>
          <w:rFonts w:ascii="Times New Roman" w:hAnsi="Times New Roman"/>
          <w:sz w:val="24"/>
        </w:rPr>
        <w:t>.</w:t>
      </w:r>
      <w:r w:rsidRPr="00D94E82" w:rsidDel="00FA445D">
        <w:rPr>
          <w:rFonts w:ascii="Times New Roman" w:hAnsi="Times New Roman"/>
          <w:sz w:val="24"/>
        </w:rPr>
        <w:t>,</w:t>
      </w:r>
      <w:r w:rsidRPr="00D94E82">
        <w:rPr>
          <w:rFonts w:ascii="Times New Roman" w:hAnsi="Times New Roman"/>
          <w:sz w:val="24"/>
        </w:rPr>
        <w:t xml:space="preserve"> </w:t>
      </w:r>
      <w:r>
        <w:rPr>
          <w:rFonts w:ascii="Times New Roman" w:hAnsi="Times New Roman"/>
          <w:sz w:val="24"/>
        </w:rPr>
        <w:t>“</w:t>
      </w:r>
      <w:r w:rsidRPr="00D94E82">
        <w:rPr>
          <w:rFonts w:ascii="Times New Roman" w:hAnsi="Times New Roman"/>
          <w:sz w:val="24"/>
        </w:rPr>
        <w:t>Prioritizing factors affecting Bank customers using Kano model and Analytical Hierarchy Process</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Advanced Research in Economic and Management Sciences</w:t>
      </w:r>
      <w:r w:rsidRPr="00D94E82">
        <w:rPr>
          <w:rFonts w:ascii="Times New Roman" w:hAnsi="Times New Roman"/>
          <w:sz w:val="24"/>
        </w:rPr>
        <w:t>, 8</w:t>
      </w:r>
      <w:r>
        <w:rPr>
          <w:rFonts w:ascii="Times New Roman" w:hAnsi="Times New Roman"/>
          <w:sz w:val="24"/>
        </w:rPr>
        <w:t>:</w:t>
      </w:r>
      <w:r w:rsidRPr="00D94E82">
        <w:rPr>
          <w:rFonts w:ascii="Times New Roman" w:hAnsi="Times New Roman"/>
          <w:sz w:val="24"/>
        </w:rPr>
        <w:t xml:space="preserve"> 11-20.</w:t>
      </w:r>
    </w:p>
    <w:p w:rsidR="000627BE" w:rsidRPr="00D94E82" w:rsidRDefault="000627BE" w:rsidP="00D94E82">
      <w:pPr>
        <w:ind w:left="709" w:hanging="709"/>
        <w:contextualSpacing/>
        <w:jc w:val="both"/>
        <w:rPr>
          <w:rFonts w:ascii="Times New Roman" w:hAnsi="Times New Roman"/>
          <w:sz w:val="24"/>
        </w:rPr>
      </w:pPr>
      <w:r w:rsidRPr="00D94E82">
        <w:rPr>
          <w:rFonts w:ascii="Times New Roman" w:hAnsi="Times New Roman"/>
          <w:sz w:val="24"/>
        </w:rPr>
        <w:t xml:space="preserve">Kim, W.G., Ng, C.Y.N., Kim, Y.S. (2009). </w:t>
      </w:r>
      <w:r>
        <w:rPr>
          <w:rFonts w:ascii="Times New Roman" w:hAnsi="Times New Roman"/>
          <w:sz w:val="24"/>
        </w:rPr>
        <w:t>“</w:t>
      </w:r>
      <w:r w:rsidRPr="00D94E82">
        <w:rPr>
          <w:rFonts w:ascii="Times New Roman" w:hAnsi="Times New Roman"/>
          <w:sz w:val="24"/>
        </w:rPr>
        <w:t>Influence of institutional DINESERV on customer satisfaction, return intention, and word-of-mouth</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Int. J. Hosp. Manag</w:t>
      </w:r>
      <w:r w:rsidRPr="00D94E82">
        <w:rPr>
          <w:rFonts w:ascii="Times New Roman" w:hAnsi="Times New Roman"/>
          <w:sz w:val="24"/>
        </w:rPr>
        <w:t>, 28</w:t>
      </w:r>
      <w:r>
        <w:rPr>
          <w:rFonts w:ascii="Times New Roman" w:hAnsi="Times New Roman"/>
          <w:sz w:val="24"/>
        </w:rPr>
        <w:t>:</w:t>
      </w:r>
      <w:r w:rsidRPr="00D94E82">
        <w:rPr>
          <w:rFonts w:ascii="Times New Roman" w:hAnsi="Times New Roman"/>
          <w:sz w:val="24"/>
        </w:rPr>
        <w:t xml:space="preserve"> 10-17.</w:t>
      </w:r>
    </w:p>
    <w:p w:rsidR="000627BE" w:rsidRPr="00D94E82" w:rsidRDefault="000627BE" w:rsidP="00D94E82">
      <w:pPr>
        <w:ind w:left="709" w:hanging="709"/>
        <w:contextualSpacing/>
        <w:jc w:val="both"/>
        <w:rPr>
          <w:rFonts w:ascii="Times New Roman" w:hAnsi="Times New Roman"/>
          <w:sz w:val="24"/>
        </w:rPr>
      </w:pPr>
      <w:r w:rsidRPr="00D94E82">
        <w:rPr>
          <w:rFonts w:ascii="Times New Roman" w:hAnsi="Times New Roman"/>
          <w:sz w:val="24"/>
        </w:rPr>
        <w:t xml:space="preserve">Lin, L., Yeh, H., Wang, M. (2015). </w:t>
      </w:r>
      <w:r>
        <w:rPr>
          <w:rFonts w:ascii="Times New Roman" w:hAnsi="Times New Roman"/>
          <w:sz w:val="24"/>
        </w:rPr>
        <w:t>“</w:t>
      </w:r>
      <w:r w:rsidRPr="00D94E82">
        <w:rPr>
          <w:rFonts w:ascii="Times New Roman" w:hAnsi="Times New Roman"/>
          <w:sz w:val="24"/>
        </w:rPr>
        <w:t xml:space="preserve">Integration of Kano's model into FQFD for Taiwanese </w:t>
      </w:r>
      <w:r w:rsidRPr="00D94E82">
        <w:rPr>
          <w:rFonts w:ascii="Times New Roman" w:hAnsi="Times New Roman"/>
          <w:sz w:val="24"/>
        </w:rPr>
        <w:br/>
        <w:t>Ban-Doh banquet culture</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Tourism Management</w:t>
      </w:r>
      <w:r w:rsidRPr="00D94E82">
        <w:rPr>
          <w:rFonts w:ascii="Times New Roman" w:hAnsi="Times New Roman"/>
          <w:sz w:val="24"/>
        </w:rPr>
        <w:t>, 46</w:t>
      </w:r>
      <w:r>
        <w:rPr>
          <w:rFonts w:ascii="Times New Roman" w:hAnsi="Times New Roman"/>
          <w:sz w:val="24"/>
        </w:rPr>
        <w:t>:</w:t>
      </w:r>
      <w:r w:rsidRPr="00D94E82">
        <w:rPr>
          <w:rFonts w:ascii="Times New Roman" w:hAnsi="Times New Roman"/>
          <w:sz w:val="24"/>
        </w:rPr>
        <w:t xml:space="preserve"> 245–262.</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Lindstrand, A., Eriksson, K.</w:t>
      </w:r>
      <w:r>
        <w:rPr>
          <w:rFonts w:ascii="Times New Roman" w:eastAsia="Times New Roman" w:hAnsi="Times New Roman"/>
          <w:color w:val="222222"/>
          <w:sz w:val="24"/>
          <w:szCs w:val="24"/>
          <w:lang w:eastAsia="it-IT"/>
        </w:rPr>
        <w:t xml:space="preserve">, </w:t>
      </w:r>
      <w:r w:rsidRPr="00425F6C">
        <w:rPr>
          <w:rFonts w:ascii="Times New Roman" w:eastAsia="Times New Roman" w:hAnsi="Times New Roman"/>
          <w:color w:val="222222"/>
          <w:sz w:val="24"/>
          <w:szCs w:val="24"/>
          <w:lang w:eastAsia="it-IT"/>
        </w:rPr>
        <w:t>Sharma, D.D. (2009)</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“The perceived usefulness of international client networks”, </w:t>
      </w:r>
      <w:r w:rsidRPr="0007686B">
        <w:rPr>
          <w:rFonts w:ascii="Times New Roman" w:eastAsia="Times New Roman" w:hAnsi="Times New Roman"/>
          <w:i/>
          <w:color w:val="222222"/>
          <w:sz w:val="24"/>
          <w:szCs w:val="24"/>
          <w:lang w:eastAsia="it-IT"/>
        </w:rPr>
        <w:t>International Business Review</w:t>
      </w:r>
      <w:r w:rsidRPr="00425F6C">
        <w:rPr>
          <w:rFonts w:ascii="Times New Roman" w:eastAsia="Times New Roman" w:hAnsi="Times New Roman"/>
          <w:color w:val="222222"/>
          <w:sz w:val="24"/>
          <w:szCs w:val="24"/>
          <w:lang w:eastAsia="it-IT"/>
        </w:rPr>
        <w:t>,</w:t>
      </w:r>
      <w:r>
        <w:rPr>
          <w:rFonts w:ascii="Times New Roman" w:eastAsia="Times New Roman" w:hAnsi="Times New Roman"/>
          <w:color w:val="222222"/>
          <w:sz w:val="24"/>
          <w:szCs w:val="24"/>
          <w:lang w:eastAsia="it-IT"/>
        </w:rPr>
        <w:t xml:space="preserve"> 18:</w:t>
      </w:r>
      <w:r w:rsidRPr="00425F6C">
        <w:rPr>
          <w:rFonts w:ascii="Times New Roman" w:eastAsia="Times New Roman" w:hAnsi="Times New Roman"/>
          <w:color w:val="222222"/>
          <w:sz w:val="24"/>
          <w:szCs w:val="24"/>
          <w:lang w:eastAsia="it-IT"/>
        </w:rPr>
        <w:t>. 26-37.</w:t>
      </w:r>
    </w:p>
    <w:p w:rsidR="000627BE" w:rsidRPr="00807C25" w:rsidRDefault="000627BE" w:rsidP="00807C25">
      <w:pPr>
        <w:spacing w:after="0"/>
        <w:ind w:left="709" w:hanging="709"/>
        <w:contextualSpacing/>
        <w:jc w:val="both"/>
        <w:rPr>
          <w:rFonts w:ascii="Times New Roman" w:hAnsi="Times New Roman"/>
          <w:color w:val="222222"/>
          <w:sz w:val="24"/>
          <w:szCs w:val="24"/>
        </w:rPr>
      </w:pPr>
      <w:r>
        <w:rPr>
          <w:rFonts w:ascii="Times New Roman" w:hAnsi="Times New Roman"/>
          <w:color w:val="222222"/>
          <w:sz w:val="24"/>
          <w:szCs w:val="24"/>
        </w:rPr>
        <w:t>Lindstrand, A.,</w:t>
      </w:r>
      <w:r w:rsidRPr="00807C25">
        <w:rPr>
          <w:rFonts w:ascii="Times New Roman" w:hAnsi="Times New Roman"/>
          <w:color w:val="222222"/>
          <w:sz w:val="24"/>
          <w:szCs w:val="24"/>
        </w:rPr>
        <w:t xml:space="preserve"> Lindbergh, J. (2011). </w:t>
      </w:r>
      <w:r>
        <w:rPr>
          <w:rFonts w:ascii="Times New Roman" w:hAnsi="Times New Roman"/>
          <w:color w:val="222222"/>
          <w:sz w:val="24"/>
          <w:szCs w:val="24"/>
        </w:rPr>
        <w:t>“</w:t>
      </w:r>
      <w:r w:rsidRPr="00807C25">
        <w:rPr>
          <w:rFonts w:ascii="Times New Roman" w:hAnsi="Times New Roman"/>
          <w:color w:val="222222"/>
          <w:sz w:val="24"/>
          <w:szCs w:val="24"/>
        </w:rPr>
        <w:t>SMEs' dependency on banks during international expansion</w:t>
      </w:r>
      <w:r>
        <w:rPr>
          <w:rFonts w:ascii="Times New Roman" w:hAnsi="Times New Roman"/>
          <w:color w:val="222222"/>
          <w:sz w:val="24"/>
          <w:szCs w:val="24"/>
        </w:rPr>
        <w:t>”</w:t>
      </w:r>
      <w:r w:rsidRPr="00807C25">
        <w:rPr>
          <w:rFonts w:ascii="Times New Roman" w:hAnsi="Times New Roman"/>
          <w:color w:val="222222"/>
          <w:sz w:val="24"/>
          <w:szCs w:val="24"/>
        </w:rPr>
        <w:t xml:space="preserve">. </w:t>
      </w:r>
      <w:r w:rsidRPr="00807C25">
        <w:rPr>
          <w:rFonts w:ascii="Times New Roman" w:hAnsi="Times New Roman"/>
          <w:i/>
          <w:iCs/>
          <w:color w:val="222222"/>
          <w:sz w:val="24"/>
          <w:szCs w:val="24"/>
        </w:rPr>
        <w:t>International Journal of Bank Marketing</w:t>
      </w:r>
      <w:r w:rsidRPr="00807C25">
        <w:rPr>
          <w:rFonts w:ascii="Times New Roman" w:hAnsi="Times New Roman"/>
          <w:color w:val="222222"/>
          <w:sz w:val="24"/>
          <w:szCs w:val="24"/>
        </w:rPr>
        <w:t xml:space="preserve">, </w:t>
      </w:r>
      <w:r w:rsidRPr="00CF0996">
        <w:rPr>
          <w:rFonts w:ascii="Times New Roman" w:hAnsi="Times New Roman"/>
          <w:iCs/>
          <w:color w:val="222222"/>
          <w:sz w:val="24"/>
          <w:szCs w:val="24"/>
        </w:rPr>
        <w:t>29</w:t>
      </w:r>
      <w:r>
        <w:rPr>
          <w:rFonts w:ascii="Times New Roman" w:hAnsi="Times New Roman"/>
          <w:color w:val="222222"/>
          <w:sz w:val="24"/>
          <w:szCs w:val="24"/>
        </w:rPr>
        <w:t>(1):</w:t>
      </w:r>
      <w:r w:rsidRPr="00807C25">
        <w:rPr>
          <w:rFonts w:ascii="Times New Roman" w:hAnsi="Times New Roman"/>
          <w:color w:val="222222"/>
          <w:sz w:val="24"/>
          <w:szCs w:val="24"/>
        </w:rPr>
        <w:t xml:space="preserve"> 65-83.</w:t>
      </w:r>
    </w:p>
    <w:p w:rsidR="000627BE" w:rsidRPr="00807C25" w:rsidRDefault="000627BE" w:rsidP="00807C25">
      <w:pPr>
        <w:spacing w:after="0"/>
        <w:ind w:left="709" w:hanging="709"/>
        <w:contextualSpacing/>
        <w:jc w:val="both"/>
        <w:rPr>
          <w:rFonts w:ascii="Times New Roman" w:hAnsi="Times New Roman"/>
          <w:color w:val="222222"/>
          <w:sz w:val="24"/>
          <w:szCs w:val="24"/>
        </w:rPr>
      </w:pPr>
      <w:r w:rsidRPr="00807C25">
        <w:rPr>
          <w:rFonts w:ascii="Times New Roman" w:hAnsi="Times New Roman"/>
          <w:color w:val="222222"/>
          <w:sz w:val="24"/>
          <w:szCs w:val="24"/>
        </w:rPr>
        <w:t xml:space="preserve"> </w:t>
      </w:r>
      <w:r>
        <w:rPr>
          <w:rFonts w:ascii="Times New Roman" w:hAnsi="Times New Roman"/>
          <w:color w:val="222222"/>
          <w:sz w:val="24"/>
          <w:szCs w:val="24"/>
        </w:rPr>
        <w:t>Love, J.H.,</w:t>
      </w:r>
      <w:r w:rsidRPr="00807C25">
        <w:rPr>
          <w:rFonts w:ascii="Times New Roman" w:hAnsi="Times New Roman"/>
          <w:color w:val="222222"/>
          <w:sz w:val="24"/>
          <w:szCs w:val="24"/>
        </w:rPr>
        <w:t xml:space="preserve"> Roper, S. (2015). </w:t>
      </w:r>
      <w:r>
        <w:rPr>
          <w:rFonts w:ascii="Times New Roman" w:hAnsi="Times New Roman"/>
          <w:color w:val="222222"/>
          <w:sz w:val="24"/>
          <w:szCs w:val="24"/>
        </w:rPr>
        <w:t>“</w:t>
      </w:r>
      <w:r w:rsidRPr="00807C25">
        <w:rPr>
          <w:rFonts w:ascii="Times New Roman" w:hAnsi="Times New Roman"/>
          <w:color w:val="222222"/>
          <w:sz w:val="24"/>
          <w:szCs w:val="24"/>
        </w:rPr>
        <w:t>SME innovation, exporting and growth: A review of existing evidence</w:t>
      </w:r>
      <w:r>
        <w:rPr>
          <w:rFonts w:ascii="Times New Roman" w:hAnsi="Times New Roman"/>
          <w:color w:val="222222"/>
          <w:sz w:val="24"/>
          <w:szCs w:val="24"/>
        </w:rPr>
        <w:t>”</w:t>
      </w:r>
      <w:r w:rsidRPr="00807C25">
        <w:rPr>
          <w:rFonts w:ascii="Times New Roman" w:hAnsi="Times New Roman"/>
          <w:color w:val="222222"/>
          <w:sz w:val="24"/>
          <w:szCs w:val="24"/>
        </w:rPr>
        <w:t xml:space="preserve">. </w:t>
      </w:r>
      <w:r w:rsidRPr="00807C25">
        <w:rPr>
          <w:rFonts w:ascii="Times New Roman" w:hAnsi="Times New Roman"/>
          <w:i/>
          <w:iCs/>
          <w:color w:val="222222"/>
          <w:sz w:val="24"/>
          <w:szCs w:val="24"/>
        </w:rPr>
        <w:t>International small business journal</w:t>
      </w:r>
      <w:r w:rsidRPr="00807C25">
        <w:rPr>
          <w:rFonts w:ascii="Times New Roman" w:hAnsi="Times New Roman"/>
          <w:color w:val="222222"/>
          <w:sz w:val="24"/>
          <w:szCs w:val="24"/>
        </w:rPr>
        <w:t xml:space="preserve">, </w:t>
      </w:r>
      <w:r w:rsidRPr="00CF0996">
        <w:rPr>
          <w:rFonts w:ascii="Times New Roman" w:hAnsi="Times New Roman"/>
          <w:iCs/>
          <w:color w:val="222222"/>
          <w:sz w:val="24"/>
          <w:szCs w:val="24"/>
        </w:rPr>
        <w:t>33</w:t>
      </w:r>
      <w:r>
        <w:rPr>
          <w:rFonts w:ascii="Times New Roman" w:hAnsi="Times New Roman"/>
          <w:color w:val="222222"/>
          <w:sz w:val="24"/>
          <w:szCs w:val="24"/>
        </w:rPr>
        <w:t>(1):</w:t>
      </w:r>
      <w:r w:rsidRPr="00807C25">
        <w:rPr>
          <w:rFonts w:ascii="Times New Roman" w:hAnsi="Times New Roman"/>
          <w:color w:val="222222"/>
          <w:sz w:val="24"/>
          <w:szCs w:val="24"/>
        </w:rPr>
        <w:t xml:space="preserve"> 28-48.</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Lundberg, H. (2018)</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“Bank relationships’ contributions to SME export performance”, </w:t>
      </w:r>
      <w:r w:rsidRPr="0007686B">
        <w:rPr>
          <w:rFonts w:ascii="Times New Roman" w:eastAsia="Times New Roman" w:hAnsi="Times New Roman"/>
          <w:i/>
          <w:color w:val="222222"/>
          <w:sz w:val="24"/>
          <w:szCs w:val="24"/>
          <w:lang w:eastAsia="it-IT"/>
        </w:rPr>
        <w:t>International Journal of Bank Marketing</w:t>
      </w:r>
      <w:r w:rsidRPr="00425F6C">
        <w:rPr>
          <w:rFonts w:ascii="Times New Roman" w:eastAsia="Times New Roman" w:hAnsi="Times New Roman"/>
          <w:color w:val="222222"/>
          <w:sz w:val="24"/>
          <w:szCs w:val="24"/>
          <w:lang w:eastAsia="it-IT"/>
        </w:rPr>
        <w:t>, 37</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5</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1143-1164.</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07686B">
        <w:rPr>
          <w:rFonts w:ascii="Times New Roman" w:eastAsia="Times New Roman" w:hAnsi="Times New Roman"/>
          <w:color w:val="222222"/>
          <w:sz w:val="24"/>
          <w:szCs w:val="24"/>
          <w:lang w:val="it-IT" w:eastAsia="it-IT"/>
        </w:rPr>
        <w:t xml:space="preserve">Mainardes, E.W., Teixeira, A., Romano, P.C.D.S. (2017). </w:t>
      </w:r>
      <w:r w:rsidRPr="00425F6C">
        <w:rPr>
          <w:rFonts w:ascii="Times New Roman" w:eastAsia="Times New Roman" w:hAnsi="Times New Roman"/>
          <w:color w:val="222222"/>
          <w:sz w:val="24"/>
          <w:szCs w:val="24"/>
          <w:lang w:eastAsia="it-IT"/>
        </w:rPr>
        <w:t xml:space="preserve">“Determinants of co-creation in banking services”, </w:t>
      </w:r>
      <w:r w:rsidRPr="0007686B">
        <w:rPr>
          <w:rFonts w:ascii="Times New Roman" w:eastAsia="Times New Roman" w:hAnsi="Times New Roman"/>
          <w:i/>
          <w:color w:val="222222"/>
          <w:sz w:val="24"/>
          <w:szCs w:val="24"/>
          <w:lang w:eastAsia="it-IT"/>
        </w:rPr>
        <w:t>International Journal of Bank Marketing</w:t>
      </w:r>
      <w:r w:rsidRPr="00425F6C">
        <w:rPr>
          <w:rFonts w:ascii="Times New Roman" w:eastAsia="Times New Roman" w:hAnsi="Times New Roman"/>
          <w:color w:val="222222"/>
          <w:sz w:val="24"/>
          <w:szCs w:val="24"/>
          <w:lang w:eastAsia="it-IT"/>
        </w:rPr>
        <w:t xml:space="preserve">, 35 </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2</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187-204.</w:t>
      </w:r>
    </w:p>
    <w:p w:rsidR="000627BE" w:rsidRPr="00D94E82" w:rsidRDefault="000627BE" w:rsidP="00D94E82">
      <w:pPr>
        <w:ind w:left="709" w:hanging="709"/>
        <w:contextualSpacing/>
        <w:jc w:val="both"/>
        <w:rPr>
          <w:rFonts w:ascii="Times New Roman" w:hAnsi="Times New Roman"/>
          <w:sz w:val="24"/>
        </w:rPr>
      </w:pPr>
      <w:r w:rsidRPr="00D94E82">
        <w:rPr>
          <w:rFonts w:ascii="Times New Roman" w:hAnsi="Times New Roman"/>
          <w:sz w:val="24"/>
        </w:rPr>
        <w:t>Matzler, K., Bailom, F.,</w:t>
      </w:r>
      <w:r>
        <w:rPr>
          <w:rFonts w:ascii="Times New Roman" w:hAnsi="Times New Roman"/>
          <w:sz w:val="24"/>
        </w:rPr>
        <w:t xml:space="preserve"> Hinterhuber, H.H., Renzl, B.,</w:t>
      </w:r>
      <w:r w:rsidRPr="00D94E82">
        <w:rPr>
          <w:rFonts w:ascii="Times New Roman" w:hAnsi="Times New Roman"/>
          <w:sz w:val="24"/>
        </w:rPr>
        <w:t xml:space="preserve"> Pichler, J. (2004). </w:t>
      </w:r>
      <w:r>
        <w:rPr>
          <w:rFonts w:ascii="Times New Roman" w:hAnsi="Times New Roman"/>
          <w:sz w:val="24"/>
        </w:rPr>
        <w:t>“</w:t>
      </w:r>
      <w:r w:rsidRPr="00D94E82">
        <w:rPr>
          <w:rFonts w:ascii="Times New Roman" w:hAnsi="Times New Roman"/>
          <w:sz w:val="24"/>
        </w:rPr>
        <w:t>The asymmetric relationship between attribute-level performance and overall customer satisfaction: A reconsideration of the importance–performance analysis</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Ind. Mark. Manag</w:t>
      </w:r>
      <w:r w:rsidRPr="00D94E82">
        <w:rPr>
          <w:rFonts w:ascii="Times New Roman" w:hAnsi="Times New Roman"/>
          <w:sz w:val="24"/>
        </w:rPr>
        <w:t>, 33</w:t>
      </w:r>
      <w:r>
        <w:rPr>
          <w:rFonts w:ascii="Times New Roman" w:hAnsi="Times New Roman"/>
          <w:sz w:val="24"/>
        </w:rPr>
        <w:t>:</w:t>
      </w:r>
      <w:r w:rsidRPr="00D94E82">
        <w:rPr>
          <w:rFonts w:ascii="Times New Roman" w:hAnsi="Times New Roman"/>
          <w:sz w:val="24"/>
        </w:rPr>
        <w:t xml:space="preserve"> 271–277.</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Moen, Ø., Gavlen, M., Endresen, I. (2004).</w:t>
      </w:r>
      <w:r w:rsidRPr="00425F6C">
        <w:rPr>
          <w:rFonts w:ascii="Times New Roman" w:eastAsia="Times New Roman" w:hAnsi="Times New Roman"/>
          <w:color w:val="222222"/>
          <w:sz w:val="24"/>
          <w:szCs w:val="24"/>
          <w:lang w:eastAsia="it-IT"/>
        </w:rPr>
        <w:t xml:space="preserve"> “Internationalization of small, computer software firms-entry firms and market selection</w:t>
      </w:r>
      <w:r w:rsidRPr="0007686B">
        <w:rPr>
          <w:rFonts w:ascii="Times New Roman" w:eastAsia="Times New Roman" w:hAnsi="Times New Roman"/>
          <w:i/>
          <w:color w:val="222222"/>
          <w:sz w:val="24"/>
          <w:szCs w:val="24"/>
          <w:lang w:eastAsia="it-IT"/>
        </w:rPr>
        <w:t>”, European Journal of Marketing</w:t>
      </w:r>
      <w:r w:rsidRPr="00425F6C">
        <w:rPr>
          <w:rFonts w:ascii="Times New Roman" w:eastAsia="Times New Roman" w:hAnsi="Times New Roman"/>
          <w:color w:val="222222"/>
          <w:sz w:val="24"/>
          <w:szCs w:val="24"/>
          <w:lang w:eastAsia="it-IT"/>
        </w:rPr>
        <w:t>, 38</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9</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1236-51.</w:t>
      </w:r>
    </w:p>
    <w:p w:rsidR="000627BE" w:rsidRDefault="000627BE" w:rsidP="00807C25">
      <w:pPr>
        <w:spacing w:after="0" w:line="240" w:lineRule="auto"/>
        <w:ind w:left="709" w:hanging="709"/>
        <w:contextualSpacing/>
        <w:jc w:val="both"/>
        <w:rPr>
          <w:rFonts w:ascii="Times New Roman" w:eastAsia="Times New Roman" w:hAnsi="Times New Roman"/>
          <w:color w:val="222222"/>
          <w:sz w:val="24"/>
          <w:szCs w:val="24"/>
          <w:lang w:eastAsia="it-IT"/>
        </w:rPr>
      </w:pPr>
      <w:r w:rsidRPr="0007686B">
        <w:rPr>
          <w:rFonts w:ascii="Times New Roman" w:eastAsia="Times New Roman" w:hAnsi="Times New Roman"/>
          <w:color w:val="222222"/>
          <w:sz w:val="24"/>
          <w:szCs w:val="24"/>
          <w:lang w:val="it-IT" w:eastAsia="it-IT"/>
        </w:rPr>
        <w:t xml:space="preserve">Moretta Tartaglione A., Cavacece Y. (2019). </w:t>
      </w:r>
      <w:r w:rsidRPr="00D6698F">
        <w:rPr>
          <w:rFonts w:ascii="Times New Roman" w:eastAsia="Times New Roman" w:hAnsi="Times New Roman"/>
          <w:color w:val="222222"/>
          <w:sz w:val="24"/>
          <w:szCs w:val="24"/>
          <w:lang w:eastAsia="it-IT"/>
        </w:rPr>
        <w:t xml:space="preserve">“Evaluating retailers’ services on social media for customer engagement: An application of Kano model”, in </w:t>
      </w:r>
      <w:r w:rsidRPr="00D6698F">
        <w:rPr>
          <w:rFonts w:ascii="Times New Roman" w:eastAsia="Times New Roman" w:hAnsi="Times New Roman"/>
          <w:i/>
          <w:color w:val="222222"/>
          <w:sz w:val="24"/>
          <w:szCs w:val="24"/>
          <w:lang w:eastAsia="it-IT"/>
        </w:rPr>
        <w:t>proceedings of the 20th International Conference on Research in the Distributive Trades of the European Association for Education and Research in Commercial Distribution (EAERCD)</w:t>
      </w:r>
      <w:r w:rsidRPr="00D6698F">
        <w:rPr>
          <w:rFonts w:ascii="Times New Roman" w:eastAsia="Times New Roman" w:hAnsi="Times New Roman"/>
          <w:color w:val="222222"/>
          <w:sz w:val="24"/>
          <w:szCs w:val="24"/>
          <w:lang w:eastAsia="it-IT"/>
        </w:rPr>
        <w:t>, University of Zaragoza (Spain), July 2-4.</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lastRenderedPageBreak/>
        <w:t>Musteen, M., Datta, D.K.,</w:t>
      </w:r>
      <w:r w:rsidRPr="00425F6C">
        <w:rPr>
          <w:rFonts w:ascii="Times New Roman" w:eastAsia="Times New Roman" w:hAnsi="Times New Roman"/>
          <w:color w:val="222222"/>
          <w:sz w:val="24"/>
          <w:szCs w:val="24"/>
          <w:lang w:eastAsia="it-IT"/>
        </w:rPr>
        <w:t xml:space="preserve"> Butts, M.M. (2014)</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“Do International networks and foreign market knowledge facilitate SME Internationalization? Evidence from the Czech Republic”, </w:t>
      </w:r>
      <w:r w:rsidRPr="0007686B">
        <w:rPr>
          <w:rFonts w:ascii="Times New Roman" w:eastAsia="Times New Roman" w:hAnsi="Times New Roman"/>
          <w:i/>
          <w:color w:val="222222"/>
          <w:sz w:val="24"/>
          <w:szCs w:val="24"/>
          <w:lang w:eastAsia="it-IT"/>
        </w:rPr>
        <w:t>Entrepreneurship: Theory &amp; Practice</w:t>
      </w:r>
      <w:r w:rsidRPr="00425F6C">
        <w:rPr>
          <w:rFonts w:ascii="Times New Roman" w:eastAsia="Times New Roman" w:hAnsi="Times New Roman"/>
          <w:color w:val="222222"/>
          <w:sz w:val="24"/>
          <w:szCs w:val="24"/>
          <w:lang w:eastAsia="it-IT"/>
        </w:rPr>
        <w:t>, 38</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4</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749-774.</w:t>
      </w:r>
    </w:p>
    <w:p w:rsidR="000627BE" w:rsidRPr="00034C96" w:rsidRDefault="000627BE" w:rsidP="00807C25">
      <w:pPr>
        <w:spacing w:after="0" w:line="240" w:lineRule="auto"/>
        <w:ind w:left="709" w:hanging="709"/>
        <w:contextualSpacing/>
        <w:jc w:val="both"/>
        <w:rPr>
          <w:rFonts w:ascii="Times New Roman" w:hAnsi="Times New Roman"/>
          <w:sz w:val="24"/>
          <w:szCs w:val="24"/>
          <w:lang w:val="it-IT"/>
        </w:rPr>
      </w:pPr>
      <w:r w:rsidRPr="00807C25">
        <w:rPr>
          <w:rFonts w:ascii="Times New Roman" w:hAnsi="Times New Roman"/>
          <w:sz w:val="24"/>
          <w:szCs w:val="24"/>
        </w:rPr>
        <w:t xml:space="preserve"> </w:t>
      </w:r>
      <w:r>
        <w:rPr>
          <w:rFonts w:ascii="Times New Roman" w:hAnsi="Times New Roman"/>
          <w:sz w:val="24"/>
          <w:szCs w:val="24"/>
        </w:rPr>
        <w:t>Nakos, G.,</w:t>
      </w:r>
      <w:r w:rsidRPr="00807C25">
        <w:rPr>
          <w:rFonts w:ascii="Times New Roman" w:hAnsi="Times New Roman"/>
          <w:sz w:val="24"/>
          <w:szCs w:val="24"/>
        </w:rPr>
        <w:t xml:space="preserve"> Brouthers</w:t>
      </w:r>
      <w:r>
        <w:rPr>
          <w:rFonts w:ascii="Times New Roman" w:hAnsi="Times New Roman"/>
          <w:sz w:val="24"/>
          <w:szCs w:val="24"/>
        </w:rPr>
        <w:t>, K.</w:t>
      </w:r>
      <w:r w:rsidRPr="00807C25">
        <w:rPr>
          <w:rFonts w:ascii="Times New Roman" w:hAnsi="Times New Roman"/>
          <w:sz w:val="24"/>
          <w:szCs w:val="24"/>
        </w:rPr>
        <w:t xml:space="preserve">D. (2002). </w:t>
      </w:r>
      <w:r>
        <w:rPr>
          <w:rFonts w:ascii="Times New Roman" w:hAnsi="Times New Roman"/>
          <w:sz w:val="24"/>
          <w:szCs w:val="24"/>
        </w:rPr>
        <w:t>“</w:t>
      </w:r>
      <w:r w:rsidRPr="00807C25">
        <w:rPr>
          <w:rFonts w:ascii="Times New Roman" w:hAnsi="Times New Roman"/>
          <w:sz w:val="24"/>
          <w:szCs w:val="24"/>
        </w:rPr>
        <w:t>Entry mode choice of SMEs in Central and Eastern Europe</w:t>
      </w:r>
      <w:r>
        <w:rPr>
          <w:rFonts w:ascii="Times New Roman" w:hAnsi="Times New Roman"/>
          <w:sz w:val="24"/>
          <w:szCs w:val="24"/>
        </w:rPr>
        <w:t>”</w:t>
      </w:r>
      <w:r w:rsidRPr="00807C25">
        <w:rPr>
          <w:rFonts w:ascii="Times New Roman" w:hAnsi="Times New Roman"/>
          <w:sz w:val="24"/>
          <w:szCs w:val="24"/>
        </w:rPr>
        <w:t xml:space="preserve">. </w:t>
      </w:r>
      <w:r w:rsidRPr="00034C96">
        <w:rPr>
          <w:rFonts w:ascii="Times New Roman" w:hAnsi="Times New Roman"/>
          <w:i/>
          <w:sz w:val="24"/>
          <w:szCs w:val="24"/>
          <w:lang w:val="it-IT"/>
        </w:rPr>
        <w:t>Entrepreneurship Theory and Practice</w:t>
      </w:r>
      <w:r w:rsidRPr="00034C96">
        <w:rPr>
          <w:rFonts w:ascii="Times New Roman" w:hAnsi="Times New Roman"/>
          <w:sz w:val="24"/>
          <w:szCs w:val="24"/>
          <w:lang w:val="it-IT"/>
        </w:rPr>
        <w:t xml:space="preserve">, 27(1): 47-63. </w:t>
      </w:r>
    </w:p>
    <w:p w:rsidR="000627BE" w:rsidRPr="00DC5E4C" w:rsidRDefault="000627BE" w:rsidP="00807C25">
      <w:pPr>
        <w:spacing w:after="0" w:line="240" w:lineRule="auto"/>
        <w:ind w:left="709" w:hanging="709"/>
        <w:contextualSpacing/>
        <w:jc w:val="both"/>
        <w:rPr>
          <w:rFonts w:ascii="Times New Roman" w:eastAsia="Times New Roman" w:hAnsi="Times New Roman"/>
          <w:color w:val="222222"/>
          <w:sz w:val="24"/>
          <w:szCs w:val="24"/>
          <w:lang w:eastAsia="it-IT"/>
        </w:rPr>
      </w:pPr>
      <w:r w:rsidRPr="00034C96">
        <w:rPr>
          <w:rFonts w:ascii="Times New Roman" w:eastAsia="Times New Roman" w:hAnsi="Times New Roman"/>
          <w:color w:val="222222"/>
          <w:sz w:val="24"/>
          <w:szCs w:val="24"/>
          <w:lang w:val="it-IT" w:eastAsia="it-IT"/>
        </w:rPr>
        <w:t xml:space="preserve">Nanut, V., Tracogna, A. (2011). “Processi di internazionalizzazione delle imprese: vecchi e nuovi paradigmi”. </w:t>
      </w:r>
      <w:r w:rsidRPr="00DC5E4C">
        <w:rPr>
          <w:rFonts w:ascii="Times New Roman" w:eastAsia="Times New Roman" w:hAnsi="Times New Roman"/>
          <w:i/>
          <w:iCs/>
          <w:color w:val="222222"/>
          <w:sz w:val="24"/>
          <w:szCs w:val="24"/>
          <w:lang w:eastAsia="it-IT"/>
        </w:rPr>
        <w:t>Sinergie Italian Journal of Management</w:t>
      </w:r>
      <w:r w:rsidRPr="00DC5E4C">
        <w:rPr>
          <w:rFonts w:ascii="Times New Roman" w:eastAsia="Times New Roman" w:hAnsi="Times New Roman"/>
          <w:color w:val="222222"/>
          <w:sz w:val="24"/>
          <w:szCs w:val="24"/>
          <w:lang w:eastAsia="it-IT"/>
        </w:rPr>
        <w:t>, (60): 11-34.</w:t>
      </w:r>
    </w:p>
    <w:p w:rsidR="000627BE" w:rsidRPr="00807C25" w:rsidRDefault="000627BE" w:rsidP="00807C25">
      <w:pPr>
        <w:autoSpaceDE w:val="0"/>
        <w:autoSpaceDN w:val="0"/>
        <w:adjustRightInd w:val="0"/>
        <w:spacing w:after="0" w:line="240" w:lineRule="auto"/>
        <w:ind w:left="709" w:hanging="709"/>
        <w:contextualSpacing/>
        <w:jc w:val="both"/>
        <w:rPr>
          <w:rFonts w:ascii="Times New Roman" w:eastAsia="Times New Roman" w:hAnsi="Times New Roman"/>
          <w:color w:val="222222"/>
          <w:sz w:val="24"/>
          <w:szCs w:val="24"/>
          <w:lang w:eastAsia="it-IT"/>
        </w:rPr>
      </w:pPr>
      <w:r w:rsidRPr="00807C25">
        <w:rPr>
          <w:rFonts w:ascii="Times New Roman" w:hAnsi="Times New Roman"/>
          <w:sz w:val="24"/>
          <w:szCs w:val="24"/>
        </w:rPr>
        <w:t xml:space="preserve">Narayanan, V. (2015). </w:t>
      </w:r>
      <w:r>
        <w:rPr>
          <w:rFonts w:ascii="Times New Roman" w:hAnsi="Times New Roman"/>
          <w:sz w:val="24"/>
          <w:szCs w:val="24"/>
        </w:rPr>
        <w:t>“</w:t>
      </w:r>
      <w:r w:rsidRPr="00807C25">
        <w:rPr>
          <w:rFonts w:ascii="Times New Roman" w:hAnsi="Times New Roman"/>
          <w:sz w:val="24"/>
          <w:szCs w:val="24"/>
        </w:rPr>
        <w:t>Export Barriers for Small and Medium-sized Enterprises: A Literature Review based on Leonidou’s Model</w:t>
      </w:r>
      <w:r>
        <w:rPr>
          <w:rFonts w:ascii="Times New Roman" w:hAnsi="Times New Roman"/>
          <w:sz w:val="24"/>
          <w:szCs w:val="24"/>
        </w:rPr>
        <w:t>”</w:t>
      </w:r>
      <w:r w:rsidRPr="00807C25">
        <w:rPr>
          <w:rFonts w:ascii="Times New Roman" w:hAnsi="Times New Roman"/>
          <w:sz w:val="24"/>
          <w:szCs w:val="24"/>
        </w:rPr>
        <w:t xml:space="preserve">. </w:t>
      </w:r>
      <w:r w:rsidRPr="00807C25">
        <w:rPr>
          <w:rFonts w:ascii="Times New Roman" w:hAnsi="Times New Roman"/>
          <w:i/>
          <w:iCs/>
          <w:sz w:val="24"/>
          <w:szCs w:val="24"/>
        </w:rPr>
        <w:t>Entrepreneurial Business and Economics Review, 3</w:t>
      </w:r>
      <w:r>
        <w:rPr>
          <w:rFonts w:ascii="Times New Roman" w:hAnsi="Times New Roman"/>
          <w:sz w:val="24"/>
          <w:szCs w:val="24"/>
        </w:rPr>
        <w:t>(2):</w:t>
      </w:r>
      <w:r w:rsidRPr="00807C25">
        <w:rPr>
          <w:rFonts w:ascii="Times New Roman" w:hAnsi="Times New Roman"/>
          <w:sz w:val="24"/>
          <w:szCs w:val="24"/>
        </w:rPr>
        <w:t xml:space="preserve"> 105-123. </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Norberg, M. (2016).</w:t>
      </w:r>
      <w:r w:rsidRPr="00425F6C">
        <w:rPr>
          <w:rFonts w:ascii="Times New Roman" w:eastAsia="Times New Roman" w:hAnsi="Times New Roman"/>
          <w:color w:val="222222"/>
          <w:sz w:val="24"/>
          <w:szCs w:val="24"/>
          <w:lang w:eastAsia="it-IT"/>
        </w:rPr>
        <w:t xml:space="preserve"> “On the nature of the multidimensional firm-bank exchange (Licentiate thesis)”, Mid Sweden University, Sundsvall.</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North, D.C. (1991)</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Institutions</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sidRPr="0007686B">
        <w:rPr>
          <w:rFonts w:ascii="Times New Roman" w:eastAsia="Times New Roman" w:hAnsi="Times New Roman"/>
          <w:i/>
          <w:color w:val="222222"/>
          <w:sz w:val="24"/>
          <w:szCs w:val="24"/>
          <w:lang w:eastAsia="it-IT"/>
        </w:rPr>
        <w:t>Journal of Economic Perspectives</w:t>
      </w:r>
      <w:r>
        <w:rPr>
          <w:rFonts w:ascii="Times New Roman" w:eastAsia="Times New Roman" w:hAnsi="Times New Roman"/>
          <w:color w:val="222222"/>
          <w:sz w:val="24"/>
          <w:szCs w:val="24"/>
          <w:lang w:eastAsia="it-IT"/>
        </w:rPr>
        <w:t>, 5(1):</w:t>
      </w:r>
      <w:r w:rsidRPr="00425F6C">
        <w:rPr>
          <w:rFonts w:ascii="Times New Roman" w:eastAsia="Times New Roman" w:hAnsi="Times New Roman"/>
          <w:color w:val="222222"/>
          <w:sz w:val="24"/>
          <w:szCs w:val="24"/>
          <w:lang w:eastAsia="it-IT"/>
        </w:rPr>
        <w:t xml:space="preserve"> 97–112.</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North, D.</w:t>
      </w:r>
      <w:r w:rsidRPr="00425F6C">
        <w:rPr>
          <w:rFonts w:ascii="Times New Roman" w:eastAsia="Times New Roman" w:hAnsi="Times New Roman"/>
          <w:color w:val="222222"/>
          <w:sz w:val="24"/>
          <w:szCs w:val="24"/>
          <w:lang w:eastAsia="it-IT"/>
        </w:rPr>
        <w:t>C., Wallis, J.J. (1994)</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Integrating institutional change and technical change in economic history a transaction cost approach</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sidRPr="0007686B">
        <w:rPr>
          <w:rFonts w:ascii="Times New Roman" w:eastAsia="Times New Roman" w:hAnsi="Times New Roman"/>
          <w:i/>
          <w:color w:val="222222"/>
          <w:sz w:val="24"/>
          <w:szCs w:val="24"/>
          <w:lang w:eastAsia="it-IT"/>
        </w:rPr>
        <w:t>Journal of Institutional and Theoretical Economics</w:t>
      </w:r>
      <w:r>
        <w:rPr>
          <w:rFonts w:ascii="Times New Roman" w:eastAsia="Times New Roman" w:hAnsi="Times New Roman"/>
          <w:color w:val="222222"/>
          <w:sz w:val="24"/>
          <w:szCs w:val="24"/>
          <w:lang w:eastAsia="it-IT"/>
        </w:rPr>
        <w:t xml:space="preserve">, 1: </w:t>
      </w:r>
      <w:r w:rsidRPr="00425F6C">
        <w:rPr>
          <w:rFonts w:ascii="Times New Roman" w:eastAsia="Times New Roman" w:hAnsi="Times New Roman"/>
          <w:color w:val="222222"/>
          <w:sz w:val="24"/>
          <w:szCs w:val="24"/>
          <w:lang w:eastAsia="it-IT"/>
        </w:rPr>
        <w:t>609–624.</w:t>
      </w:r>
    </w:p>
    <w:p w:rsidR="000627BE" w:rsidRPr="00D94E82" w:rsidRDefault="000627BE" w:rsidP="00D94E82">
      <w:pPr>
        <w:ind w:left="709" w:hanging="709"/>
        <w:contextualSpacing/>
        <w:jc w:val="both"/>
        <w:rPr>
          <w:rFonts w:ascii="Times New Roman" w:hAnsi="Times New Roman"/>
          <w:sz w:val="24"/>
        </w:rPr>
      </w:pPr>
      <w:r>
        <w:rPr>
          <w:rFonts w:ascii="Times New Roman" w:hAnsi="Times New Roman"/>
          <w:sz w:val="24"/>
        </w:rPr>
        <w:t>Oh, J., Yoon, S.,</w:t>
      </w:r>
      <w:r w:rsidRPr="00D94E82">
        <w:rPr>
          <w:rFonts w:ascii="Times New Roman" w:hAnsi="Times New Roman"/>
          <w:sz w:val="24"/>
        </w:rPr>
        <w:t xml:space="preserve"> Park, B. (2012). </w:t>
      </w:r>
      <w:r>
        <w:rPr>
          <w:rFonts w:ascii="Times New Roman" w:hAnsi="Times New Roman"/>
          <w:sz w:val="24"/>
        </w:rPr>
        <w:t>“</w:t>
      </w:r>
      <w:r w:rsidRPr="00D94E82">
        <w:rPr>
          <w:rFonts w:ascii="Times New Roman" w:hAnsi="Times New Roman"/>
          <w:sz w:val="24"/>
        </w:rPr>
        <w:t xml:space="preserve">A structural approach to examine the quality attributes of </w:t>
      </w:r>
      <w:r w:rsidRPr="00D94E82">
        <w:rPr>
          <w:rFonts w:ascii="Times New Roman" w:hAnsi="Times New Roman"/>
          <w:sz w:val="24"/>
        </w:rPr>
        <w:br/>
        <w:t>e-shopping malls using the Kano model</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Asia Pacific Journal of Marketing &amp; Logistics</w:t>
      </w:r>
      <w:r w:rsidRPr="00D94E82">
        <w:rPr>
          <w:rFonts w:ascii="Times New Roman" w:hAnsi="Times New Roman"/>
          <w:sz w:val="24"/>
        </w:rPr>
        <w:t>, 24</w:t>
      </w:r>
      <w:r>
        <w:rPr>
          <w:rFonts w:ascii="Times New Roman" w:hAnsi="Times New Roman"/>
          <w:sz w:val="24"/>
        </w:rPr>
        <w:t>:</w:t>
      </w:r>
      <w:r w:rsidRPr="00D94E82">
        <w:rPr>
          <w:rFonts w:ascii="Times New Roman" w:hAnsi="Times New Roman"/>
          <w:sz w:val="24"/>
        </w:rPr>
        <w:t xml:space="preserve"> 305–327.</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07686B">
        <w:rPr>
          <w:rFonts w:ascii="Times New Roman" w:eastAsia="Times New Roman" w:hAnsi="Times New Roman"/>
          <w:color w:val="222222"/>
          <w:sz w:val="24"/>
          <w:szCs w:val="24"/>
          <w:lang w:eastAsia="it-IT"/>
        </w:rPr>
        <w:t xml:space="preserve">Oliveira, P., von Hippel, E. (2011). </w:t>
      </w:r>
      <w:r w:rsidRPr="00425F6C">
        <w:rPr>
          <w:rFonts w:ascii="Times New Roman" w:eastAsia="Times New Roman" w:hAnsi="Times New Roman"/>
          <w:color w:val="222222"/>
          <w:sz w:val="24"/>
          <w:szCs w:val="24"/>
          <w:lang w:eastAsia="it-IT"/>
        </w:rPr>
        <w:t xml:space="preserve">“Users as service innovators: the case of banking services”, </w:t>
      </w:r>
      <w:r w:rsidRPr="0007686B">
        <w:rPr>
          <w:rFonts w:ascii="Times New Roman" w:eastAsia="Times New Roman" w:hAnsi="Times New Roman"/>
          <w:i/>
          <w:color w:val="222222"/>
          <w:sz w:val="24"/>
          <w:szCs w:val="24"/>
          <w:lang w:eastAsia="it-IT"/>
        </w:rPr>
        <w:t>Research Policy</w:t>
      </w:r>
      <w:r w:rsidRPr="00425F6C">
        <w:rPr>
          <w:rFonts w:ascii="Times New Roman" w:eastAsia="Times New Roman" w:hAnsi="Times New Roman"/>
          <w:color w:val="222222"/>
          <w:sz w:val="24"/>
          <w:szCs w:val="24"/>
          <w:lang w:eastAsia="it-IT"/>
        </w:rPr>
        <w:t>, 40</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6</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806-818.</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Oparaocha, G.O. (2015). “</w:t>
      </w:r>
      <w:r w:rsidRPr="00425F6C">
        <w:rPr>
          <w:rFonts w:ascii="Times New Roman" w:eastAsia="Times New Roman" w:hAnsi="Times New Roman"/>
          <w:color w:val="222222"/>
          <w:sz w:val="24"/>
          <w:szCs w:val="24"/>
          <w:lang w:eastAsia="it-IT"/>
        </w:rPr>
        <w:t>SMEs and international entrepreneurship: an institutional network perspective</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sidRPr="0007686B">
        <w:rPr>
          <w:rFonts w:ascii="Times New Roman" w:eastAsia="Times New Roman" w:hAnsi="Times New Roman"/>
          <w:i/>
          <w:color w:val="222222"/>
          <w:sz w:val="24"/>
          <w:szCs w:val="24"/>
          <w:lang w:eastAsia="it-IT"/>
        </w:rPr>
        <w:t>International Business Review</w:t>
      </w:r>
      <w:r>
        <w:rPr>
          <w:rFonts w:ascii="Times New Roman" w:eastAsia="Times New Roman" w:hAnsi="Times New Roman"/>
          <w:color w:val="222222"/>
          <w:sz w:val="24"/>
          <w:szCs w:val="24"/>
          <w:lang w:eastAsia="it-IT"/>
        </w:rPr>
        <w:t>, 24:</w:t>
      </w:r>
      <w:r w:rsidRPr="00425F6C">
        <w:rPr>
          <w:rFonts w:ascii="Times New Roman" w:eastAsia="Times New Roman" w:hAnsi="Times New Roman"/>
          <w:color w:val="222222"/>
          <w:sz w:val="24"/>
          <w:szCs w:val="24"/>
          <w:lang w:eastAsia="it-IT"/>
        </w:rPr>
        <w:t xml:space="preserve"> 861–873.</w:t>
      </w:r>
    </w:p>
    <w:p w:rsidR="000627BE" w:rsidRPr="00D94E82" w:rsidRDefault="000627BE" w:rsidP="00D94E82">
      <w:pPr>
        <w:ind w:left="709" w:hanging="709"/>
        <w:contextualSpacing/>
        <w:jc w:val="both"/>
        <w:rPr>
          <w:rFonts w:ascii="Times New Roman" w:hAnsi="Times New Roman"/>
          <w:sz w:val="24"/>
        </w:rPr>
      </w:pPr>
      <w:r>
        <w:rPr>
          <w:rFonts w:ascii="Times New Roman" w:hAnsi="Times New Roman"/>
          <w:sz w:val="24"/>
        </w:rPr>
        <w:t xml:space="preserve">Pai, F.Y., Yeh, T.M., </w:t>
      </w:r>
      <w:r w:rsidRPr="00D94E82">
        <w:rPr>
          <w:rFonts w:ascii="Times New Roman" w:hAnsi="Times New Roman"/>
          <w:sz w:val="24"/>
        </w:rPr>
        <w:t xml:space="preserve">Tang, C.Y. (2018). </w:t>
      </w:r>
      <w:r>
        <w:rPr>
          <w:rFonts w:ascii="Times New Roman" w:hAnsi="Times New Roman"/>
          <w:sz w:val="24"/>
        </w:rPr>
        <w:t>“</w:t>
      </w:r>
      <w:r w:rsidRPr="00D94E82">
        <w:rPr>
          <w:rFonts w:ascii="Times New Roman" w:hAnsi="Times New Roman"/>
          <w:sz w:val="24"/>
        </w:rPr>
        <w:t>Classifying restaurant service quality attributes by using Kano model and IPA approach</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Total Qual. Manag. Bus. Excell</w:t>
      </w:r>
      <w:r w:rsidRPr="00D94E82">
        <w:rPr>
          <w:rFonts w:ascii="Times New Roman" w:hAnsi="Times New Roman"/>
          <w:sz w:val="24"/>
        </w:rPr>
        <w:t>, 29</w:t>
      </w:r>
      <w:r>
        <w:rPr>
          <w:rFonts w:ascii="Times New Roman" w:hAnsi="Times New Roman"/>
          <w:sz w:val="24"/>
        </w:rPr>
        <w:t>:</w:t>
      </w:r>
      <w:r w:rsidRPr="00D94E82">
        <w:rPr>
          <w:rFonts w:ascii="Times New Roman" w:hAnsi="Times New Roman"/>
          <w:sz w:val="24"/>
        </w:rPr>
        <w:t xml:space="preserve"> 301–328.</w:t>
      </w:r>
    </w:p>
    <w:p w:rsidR="000627BE" w:rsidRPr="00D94E82" w:rsidRDefault="000627BE" w:rsidP="00D94E82">
      <w:pPr>
        <w:ind w:left="709" w:hanging="709"/>
        <w:contextualSpacing/>
        <w:jc w:val="both"/>
        <w:rPr>
          <w:rFonts w:ascii="Times New Roman" w:hAnsi="Times New Roman"/>
          <w:sz w:val="24"/>
        </w:rPr>
      </w:pPr>
      <w:r w:rsidRPr="0007686B">
        <w:rPr>
          <w:rFonts w:ascii="Times New Roman" w:hAnsi="Times New Roman"/>
          <w:sz w:val="24"/>
        </w:rPr>
        <w:t xml:space="preserve">Pawitra, T. A., Tan, K. C. (2003). </w:t>
      </w:r>
      <w:r>
        <w:rPr>
          <w:rFonts w:ascii="Times New Roman" w:hAnsi="Times New Roman"/>
          <w:sz w:val="24"/>
        </w:rPr>
        <w:t>“</w:t>
      </w:r>
      <w:r w:rsidRPr="00D94E82">
        <w:rPr>
          <w:rFonts w:ascii="Times New Roman" w:hAnsi="Times New Roman"/>
          <w:sz w:val="24"/>
        </w:rPr>
        <w:t>Tourist satisfaction in Singapore: A perspective from Indonesian tourists</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Managing Service Quality: International Journal</w:t>
      </w:r>
      <w:r w:rsidRPr="00D94E82">
        <w:rPr>
          <w:rFonts w:ascii="Times New Roman" w:hAnsi="Times New Roman"/>
          <w:sz w:val="24"/>
        </w:rPr>
        <w:t>, 13</w:t>
      </w:r>
      <w:r>
        <w:rPr>
          <w:rFonts w:ascii="Times New Roman" w:hAnsi="Times New Roman"/>
          <w:sz w:val="24"/>
        </w:rPr>
        <w:t>:</w:t>
      </w:r>
      <w:r w:rsidRPr="00D94E82">
        <w:rPr>
          <w:rFonts w:ascii="Times New Roman" w:hAnsi="Times New Roman"/>
          <w:sz w:val="24"/>
        </w:rPr>
        <w:t xml:space="preserve"> 399–411.</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 xml:space="preserve">Pfeffer, J., </w:t>
      </w:r>
      <w:r w:rsidRPr="00425F6C">
        <w:rPr>
          <w:rFonts w:ascii="Times New Roman" w:eastAsia="Times New Roman" w:hAnsi="Times New Roman"/>
          <w:color w:val="222222"/>
          <w:sz w:val="24"/>
          <w:szCs w:val="24"/>
          <w:lang w:eastAsia="it-IT"/>
        </w:rPr>
        <w:t>Salancik, G.R. (2003)</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sidRPr="0007686B">
        <w:rPr>
          <w:rFonts w:ascii="Times New Roman" w:eastAsia="Times New Roman" w:hAnsi="Times New Roman"/>
          <w:i/>
          <w:color w:val="222222"/>
          <w:sz w:val="24"/>
          <w:szCs w:val="24"/>
          <w:lang w:eastAsia="it-IT"/>
        </w:rPr>
        <w:t>The external control of organizations: a resource dependence perspective</w:t>
      </w:r>
      <w:r w:rsidRPr="00425F6C">
        <w:rPr>
          <w:rFonts w:ascii="Times New Roman" w:eastAsia="Times New Roman" w:hAnsi="Times New Roman"/>
          <w:color w:val="222222"/>
          <w:sz w:val="24"/>
          <w:szCs w:val="24"/>
          <w:lang w:eastAsia="it-IT"/>
        </w:rPr>
        <w:t>. Stanford: University Press.</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07686B">
        <w:rPr>
          <w:rFonts w:ascii="Times New Roman" w:eastAsia="Times New Roman" w:hAnsi="Times New Roman"/>
          <w:color w:val="222222"/>
          <w:sz w:val="24"/>
          <w:szCs w:val="24"/>
          <w:lang w:eastAsia="it-IT"/>
        </w:rPr>
        <w:t xml:space="preserve">Puustinen, P., Saarijärvi, H., Maas, P. (2014). </w:t>
      </w:r>
      <w:r w:rsidRPr="00425F6C">
        <w:rPr>
          <w:rFonts w:ascii="Times New Roman" w:eastAsia="Times New Roman" w:hAnsi="Times New Roman"/>
          <w:color w:val="222222"/>
          <w:sz w:val="24"/>
          <w:szCs w:val="24"/>
          <w:lang w:eastAsia="it-IT"/>
        </w:rPr>
        <w:t xml:space="preserve">“What is being exchanged? Framing the logic of value creation in financial services”, </w:t>
      </w:r>
      <w:r w:rsidRPr="0007686B">
        <w:rPr>
          <w:rFonts w:ascii="Times New Roman" w:eastAsia="Times New Roman" w:hAnsi="Times New Roman"/>
          <w:i/>
          <w:color w:val="222222"/>
          <w:sz w:val="24"/>
          <w:szCs w:val="24"/>
          <w:lang w:eastAsia="it-IT"/>
        </w:rPr>
        <w:t>Journal of Financial Services Marketing</w:t>
      </w:r>
      <w:r w:rsidRPr="00425F6C">
        <w:rPr>
          <w:rFonts w:ascii="Times New Roman" w:eastAsia="Times New Roman" w:hAnsi="Times New Roman"/>
          <w:color w:val="222222"/>
          <w:sz w:val="24"/>
          <w:szCs w:val="24"/>
          <w:lang w:eastAsia="it-IT"/>
        </w:rPr>
        <w:t>, 19</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1</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43-51.</w:t>
      </w:r>
    </w:p>
    <w:p w:rsidR="000627BE"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Saarenketo, S., Puumalainen, K., Kuivalainen, O.</w:t>
      </w:r>
      <w:r>
        <w:rPr>
          <w:rFonts w:ascii="Times New Roman" w:eastAsia="Times New Roman" w:hAnsi="Times New Roman"/>
          <w:color w:val="222222"/>
          <w:sz w:val="24"/>
          <w:szCs w:val="24"/>
          <w:lang w:eastAsia="it-IT"/>
        </w:rPr>
        <w:t xml:space="preserve">, </w:t>
      </w:r>
      <w:r w:rsidRPr="00425F6C">
        <w:rPr>
          <w:rFonts w:ascii="Times New Roman" w:eastAsia="Times New Roman" w:hAnsi="Times New Roman"/>
          <w:color w:val="222222"/>
          <w:sz w:val="24"/>
          <w:szCs w:val="24"/>
          <w:lang w:eastAsia="it-IT"/>
        </w:rPr>
        <w:t>Kyla¨heiko, K. (2003)</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“Dynamic knowledge-related learning processes in internationalizing high-tech SMEs”, </w:t>
      </w:r>
      <w:r w:rsidRPr="0007686B">
        <w:rPr>
          <w:rFonts w:ascii="Times New Roman" w:eastAsia="Times New Roman" w:hAnsi="Times New Roman"/>
          <w:i/>
          <w:color w:val="222222"/>
          <w:sz w:val="24"/>
          <w:szCs w:val="24"/>
          <w:lang w:eastAsia="it-IT"/>
        </w:rPr>
        <w:t>International Journal of Production Economics</w:t>
      </w:r>
      <w:r w:rsidRPr="00425F6C">
        <w:rPr>
          <w:rFonts w:ascii="Times New Roman" w:eastAsia="Times New Roman" w:hAnsi="Times New Roman"/>
          <w:color w:val="222222"/>
          <w:sz w:val="24"/>
          <w:szCs w:val="24"/>
          <w:lang w:eastAsia="it-IT"/>
        </w:rPr>
        <w:t>, 89</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3</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363-78.</w:t>
      </w:r>
    </w:p>
    <w:p w:rsidR="002D14A0" w:rsidRDefault="002D14A0" w:rsidP="00425F6C">
      <w:pPr>
        <w:spacing w:after="0" w:line="240" w:lineRule="auto"/>
        <w:ind w:left="709" w:hanging="709"/>
        <w:contextualSpacing/>
        <w:jc w:val="both"/>
        <w:rPr>
          <w:rFonts w:ascii="Times New Roman" w:eastAsia="Times New Roman" w:hAnsi="Times New Roman"/>
          <w:color w:val="222222"/>
          <w:sz w:val="24"/>
          <w:szCs w:val="24"/>
          <w:lang w:val="it-IT" w:eastAsia="it-IT"/>
        </w:rPr>
      </w:pPr>
      <w:r w:rsidRPr="002D14A0">
        <w:rPr>
          <w:rFonts w:ascii="Times New Roman" w:eastAsia="Times New Roman" w:hAnsi="Times New Roman"/>
          <w:color w:val="222222"/>
          <w:sz w:val="24"/>
          <w:szCs w:val="24"/>
          <w:lang w:val="it-IT" w:eastAsia="it-IT"/>
        </w:rPr>
        <w:t>Sanguigni V.</w:t>
      </w:r>
      <w:r>
        <w:rPr>
          <w:rFonts w:ascii="Times New Roman" w:eastAsia="Times New Roman" w:hAnsi="Times New Roman"/>
          <w:color w:val="222222"/>
          <w:sz w:val="24"/>
          <w:szCs w:val="24"/>
          <w:lang w:val="it-IT" w:eastAsia="it-IT"/>
        </w:rPr>
        <w:t xml:space="preserve"> (2007)</w:t>
      </w:r>
      <w:r w:rsidRPr="002D14A0">
        <w:rPr>
          <w:rFonts w:ascii="Times New Roman" w:eastAsia="Times New Roman" w:hAnsi="Times New Roman"/>
          <w:color w:val="222222"/>
          <w:sz w:val="24"/>
          <w:szCs w:val="24"/>
          <w:lang w:val="it-IT" w:eastAsia="it-IT"/>
        </w:rPr>
        <w:t xml:space="preserve">, </w:t>
      </w:r>
      <w:r w:rsidRPr="002D14A0">
        <w:rPr>
          <w:rFonts w:ascii="Times New Roman" w:eastAsia="Times New Roman" w:hAnsi="Times New Roman"/>
          <w:i/>
          <w:color w:val="222222"/>
          <w:sz w:val="24"/>
          <w:szCs w:val="24"/>
          <w:lang w:val="it-IT" w:eastAsia="it-IT"/>
        </w:rPr>
        <w:t>Lo sviluppo della competitività internazionale delle imprese. Riflessioni teoriche e casi empirici</w:t>
      </w:r>
      <w:r w:rsidRPr="002D14A0">
        <w:rPr>
          <w:rFonts w:ascii="Times New Roman" w:eastAsia="Times New Roman" w:hAnsi="Times New Roman"/>
          <w:color w:val="222222"/>
          <w:sz w:val="24"/>
          <w:szCs w:val="24"/>
          <w:lang w:val="it-IT" w:eastAsia="it-IT"/>
        </w:rPr>
        <w:t>, GIAPPICHELLI, Torino.</w:t>
      </w:r>
    </w:p>
    <w:p w:rsidR="002D14A0" w:rsidRPr="001A364A" w:rsidRDefault="002D14A0" w:rsidP="00425F6C">
      <w:pPr>
        <w:spacing w:after="0" w:line="240" w:lineRule="auto"/>
        <w:ind w:left="709" w:hanging="709"/>
        <w:contextualSpacing/>
        <w:jc w:val="both"/>
        <w:rPr>
          <w:rFonts w:ascii="Times New Roman" w:eastAsia="Times New Roman" w:hAnsi="Times New Roman"/>
          <w:color w:val="222222"/>
          <w:sz w:val="24"/>
          <w:szCs w:val="24"/>
          <w:lang w:val="it-IT" w:eastAsia="it-IT"/>
        </w:rPr>
      </w:pPr>
      <w:r w:rsidRPr="001A364A">
        <w:rPr>
          <w:rFonts w:ascii="Times New Roman" w:eastAsia="Times New Roman" w:hAnsi="Times New Roman"/>
          <w:color w:val="222222"/>
          <w:sz w:val="24"/>
          <w:szCs w:val="24"/>
          <w:lang w:val="it-IT" w:eastAsia="it-IT"/>
        </w:rPr>
        <w:t xml:space="preserve">Sanguigni V., Festuccia S. (2006), “Firm Internationalization and competitive advantage: a financxial indifference analysis”, in </w:t>
      </w:r>
      <w:r w:rsidRPr="001A364A">
        <w:rPr>
          <w:rFonts w:ascii="Times New Roman" w:eastAsia="Times New Roman" w:hAnsi="Times New Roman"/>
          <w:i/>
          <w:color w:val="222222"/>
          <w:sz w:val="24"/>
          <w:szCs w:val="24"/>
          <w:lang w:val="it-IT" w:eastAsia="it-IT"/>
        </w:rPr>
        <w:t>proceedings EURAM Annual Conference 2006</w:t>
      </w:r>
      <w:r w:rsidRPr="001A364A">
        <w:rPr>
          <w:rFonts w:ascii="Times New Roman" w:eastAsia="Times New Roman" w:hAnsi="Times New Roman"/>
          <w:color w:val="222222"/>
          <w:sz w:val="24"/>
          <w:szCs w:val="24"/>
          <w:lang w:val="it-IT" w:eastAsia="it-IT"/>
        </w:rPr>
        <w:t>, Oslo.</w:t>
      </w:r>
    </w:p>
    <w:p w:rsidR="000627BE" w:rsidRPr="00D94E82" w:rsidRDefault="000627BE" w:rsidP="00D94E82">
      <w:pPr>
        <w:ind w:left="709" w:hanging="709"/>
        <w:contextualSpacing/>
        <w:jc w:val="both"/>
        <w:rPr>
          <w:rFonts w:ascii="Times New Roman" w:hAnsi="Times New Roman"/>
          <w:sz w:val="24"/>
        </w:rPr>
      </w:pPr>
      <w:r w:rsidRPr="002D14A0">
        <w:rPr>
          <w:rFonts w:ascii="Times New Roman" w:hAnsi="Times New Roman"/>
          <w:sz w:val="24"/>
        </w:rPr>
        <w:t xml:space="preserve">Shahin, A., Pourhamidi, M., Antony, J., Park, S. H. (2013). </w:t>
      </w:r>
      <w:r>
        <w:rPr>
          <w:rFonts w:ascii="Times New Roman" w:hAnsi="Times New Roman"/>
          <w:sz w:val="24"/>
        </w:rPr>
        <w:t>“</w:t>
      </w:r>
      <w:r w:rsidRPr="00D94E82">
        <w:rPr>
          <w:rFonts w:ascii="Times New Roman" w:hAnsi="Times New Roman"/>
          <w:sz w:val="24"/>
        </w:rPr>
        <w:t>Typology of Kano models: A critical review of literature and proposition of a revised model</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International Journal of Quality &amp; Reliability Management,</w:t>
      </w:r>
      <w:r w:rsidRPr="00D94E82">
        <w:rPr>
          <w:rFonts w:ascii="Times New Roman" w:hAnsi="Times New Roman"/>
          <w:sz w:val="24"/>
        </w:rPr>
        <w:t xml:space="preserve"> </w:t>
      </w:r>
      <w:r w:rsidRPr="00837E3F">
        <w:rPr>
          <w:rFonts w:ascii="Times New Roman" w:hAnsi="Times New Roman"/>
          <w:sz w:val="24"/>
        </w:rPr>
        <w:t>30</w:t>
      </w:r>
      <w:r>
        <w:rPr>
          <w:rFonts w:ascii="Times New Roman" w:hAnsi="Times New Roman"/>
          <w:sz w:val="24"/>
        </w:rPr>
        <w:t>:</w:t>
      </w:r>
      <w:r w:rsidRPr="00D94E82">
        <w:rPr>
          <w:rFonts w:ascii="Times New Roman" w:hAnsi="Times New Roman"/>
          <w:sz w:val="24"/>
        </w:rPr>
        <w:t xml:space="preserve"> 341–358.</w:t>
      </w:r>
    </w:p>
    <w:p w:rsidR="000627BE" w:rsidRPr="00807C25" w:rsidRDefault="000627BE" w:rsidP="00807C25">
      <w:pPr>
        <w:spacing w:after="0"/>
        <w:ind w:left="709" w:hanging="709"/>
        <w:contextualSpacing/>
        <w:jc w:val="both"/>
        <w:rPr>
          <w:rFonts w:ascii="Times New Roman" w:hAnsi="Times New Roman"/>
          <w:color w:val="222222"/>
          <w:sz w:val="24"/>
          <w:szCs w:val="24"/>
        </w:rPr>
      </w:pPr>
      <w:r w:rsidRPr="00807C25">
        <w:rPr>
          <w:rFonts w:ascii="Times New Roman" w:hAnsi="Times New Roman"/>
          <w:color w:val="222222"/>
          <w:sz w:val="24"/>
          <w:szCs w:val="24"/>
        </w:rPr>
        <w:t xml:space="preserve">Shahnoori, P., </w:t>
      </w:r>
      <w:r>
        <w:rPr>
          <w:rFonts w:ascii="Times New Roman" w:hAnsi="Times New Roman"/>
          <w:color w:val="222222"/>
          <w:sz w:val="24"/>
          <w:szCs w:val="24"/>
        </w:rPr>
        <w:t>Jenkins, G.</w:t>
      </w:r>
      <w:r w:rsidRPr="00807C25">
        <w:rPr>
          <w:rFonts w:ascii="Times New Roman" w:hAnsi="Times New Roman"/>
          <w:color w:val="222222"/>
          <w:sz w:val="24"/>
          <w:szCs w:val="24"/>
        </w:rPr>
        <w:t xml:space="preserve">P. (2019). </w:t>
      </w:r>
      <w:r>
        <w:rPr>
          <w:rFonts w:ascii="Times New Roman" w:hAnsi="Times New Roman"/>
          <w:color w:val="222222"/>
          <w:sz w:val="24"/>
          <w:szCs w:val="24"/>
        </w:rPr>
        <w:t>“</w:t>
      </w:r>
      <w:r w:rsidRPr="00807C25">
        <w:rPr>
          <w:rFonts w:ascii="Times New Roman" w:hAnsi="Times New Roman"/>
          <w:color w:val="222222"/>
          <w:sz w:val="24"/>
          <w:szCs w:val="24"/>
        </w:rPr>
        <w:t>Valuation of the Quality Attributes of Online Banking Services by Small and Medium Enterprises Engaged in International Trade</w:t>
      </w:r>
      <w:r>
        <w:rPr>
          <w:rFonts w:ascii="Times New Roman" w:hAnsi="Times New Roman"/>
          <w:color w:val="222222"/>
          <w:sz w:val="24"/>
          <w:szCs w:val="24"/>
        </w:rPr>
        <w:t>”</w:t>
      </w:r>
      <w:r w:rsidRPr="00807C25">
        <w:rPr>
          <w:rFonts w:ascii="Times New Roman" w:hAnsi="Times New Roman"/>
          <w:color w:val="222222"/>
          <w:sz w:val="24"/>
          <w:szCs w:val="24"/>
        </w:rPr>
        <w:t xml:space="preserve">. </w:t>
      </w:r>
      <w:r w:rsidRPr="00807C25">
        <w:rPr>
          <w:rFonts w:ascii="Times New Roman" w:hAnsi="Times New Roman"/>
          <w:i/>
          <w:iCs/>
          <w:color w:val="222222"/>
          <w:sz w:val="24"/>
          <w:szCs w:val="24"/>
        </w:rPr>
        <w:t>South African Journal of Economics</w:t>
      </w:r>
      <w:r w:rsidRPr="00807C25">
        <w:rPr>
          <w:rFonts w:ascii="Times New Roman" w:hAnsi="Times New Roman"/>
          <w:color w:val="222222"/>
          <w:sz w:val="24"/>
          <w:szCs w:val="24"/>
        </w:rPr>
        <w:t xml:space="preserve">, </w:t>
      </w:r>
      <w:r w:rsidRPr="00CF0996">
        <w:rPr>
          <w:rFonts w:ascii="Times New Roman" w:hAnsi="Times New Roman"/>
          <w:iCs/>
          <w:color w:val="222222"/>
          <w:sz w:val="24"/>
          <w:szCs w:val="24"/>
        </w:rPr>
        <w:t>87</w:t>
      </w:r>
      <w:r w:rsidRPr="00807C25">
        <w:rPr>
          <w:rFonts w:ascii="Times New Roman" w:hAnsi="Times New Roman"/>
          <w:color w:val="222222"/>
          <w:sz w:val="24"/>
          <w:szCs w:val="24"/>
        </w:rPr>
        <w:t>(1)</w:t>
      </w:r>
      <w:r>
        <w:rPr>
          <w:rFonts w:ascii="Times New Roman" w:hAnsi="Times New Roman"/>
          <w:color w:val="222222"/>
          <w:sz w:val="24"/>
          <w:szCs w:val="24"/>
        </w:rPr>
        <w:t>:</w:t>
      </w:r>
      <w:r w:rsidRPr="00807C25">
        <w:rPr>
          <w:rFonts w:ascii="Times New Roman" w:hAnsi="Times New Roman"/>
          <w:color w:val="222222"/>
          <w:sz w:val="24"/>
          <w:szCs w:val="24"/>
        </w:rPr>
        <w:t xml:space="preserve"> 65-81.</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Sharma, D.D., Blomstermo, A. (2003).</w:t>
      </w:r>
      <w:r w:rsidRPr="00425F6C">
        <w:rPr>
          <w:rFonts w:ascii="Times New Roman" w:eastAsia="Times New Roman" w:hAnsi="Times New Roman"/>
          <w:color w:val="222222"/>
          <w:sz w:val="24"/>
          <w:szCs w:val="24"/>
          <w:lang w:eastAsia="it-IT"/>
        </w:rPr>
        <w:t xml:space="preserve"> “The internationalization process of born globals: a network view”, </w:t>
      </w:r>
      <w:r w:rsidRPr="0007686B">
        <w:rPr>
          <w:rFonts w:ascii="Times New Roman" w:eastAsia="Times New Roman" w:hAnsi="Times New Roman"/>
          <w:i/>
          <w:color w:val="222222"/>
          <w:sz w:val="24"/>
          <w:szCs w:val="24"/>
          <w:lang w:eastAsia="it-IT"/>
        </w:rPr>
        <w:t>International Business Review</w:t>
      </w:r>
      <w:r w:rsidRPr="00425F6C">
        <w:rPr>
          <w:rFonts w:ascii="Times New Roman" w:eastAsia="Times New Roman" w:hAnsi="Times New Roman"/>
          <w:color w:val="222222"/>
          <w:sz w:val="24"/>
          <w:szCs w:val="24"/>
          <w:lang w:eastAsia="it-IT"/>
        </w:rPr>
        <w:t>, 12</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6</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739-53.</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lastRenderedPageBreak/>
        <w:t>Sharma, D.D.</w:t>
      </w:r>
      <w:r>
        <w:rPr>
          <w:rFonts w:ascii="Times New Roman" w:eastAsia="Times New Roman" w:hAnsi="Times New Roman"/>
          <w:color w:val="222222"/>
          <w:sz w:val="24"/>
          <w:szCs w:val="24"/>
          <w:lang w:eastAsia="it-IT"/>
        </w:rPr>
        <w:t xml:space="preserve">, </w:t>
      </w:r>
      <w:r w:rsidRPr="00425F6C">
        <w:rPr>
          <w:rFonts w:ascii="Times New Roman" w:eastAsia="Times New Roman" w:hAnsi="Times New Roman"/>
          <w:color w:val="222222"/>
          <w:sz w:val="24"/>
          <w:szCs w:val="24"/>
          <w:lang w:eastAsia="it-IT"/>
        </w:rPr>
        <w:t>Johanson, J. (1987)</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“Technical consultancy in internationalization”, </w:t>
      </w:r>
      <w:r w:rsidRPr="0007686B">
        <w:rPr>
          <w:rFonts w:ascii="Times New Roman" w:eastAsia="Times New Roman" w:hAnsi="Times New Roman"/>
          <w:i/>
          <w:color w:val="222222"/>
          <w:sz w:val="24"/>
          <w:szCs w:val="24"/>
          <w:lang w:eastAsia="it-IT"/>
        </w:rPr>
        <w:t>International Marketing Review</w:t>
      </w:r>
      <w:r w:rsidRPr="00425F6C">
        <w:rPr>
          <w:rFonts w:ascii="Times New Roman" w:eastAsia="Times New Roman" w:hAnsi="Times New Roman"/>
          <w:color w:val="222222"/>
          <w:sz w:val="24"/>
          <w:szCs w:val="24"/>
          <w:lang w:eastAsia="it-IT"/>
        </w:rPr>
        <w:t>, 4</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4</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20-9.</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Silver, L.</w:t>
      </w:r>
      <w:r>
        <w:rPr>
          <w:rFonts w:ascii="Times New Roman" w:eastAsia="Times New Roman" w:hAnsi="Times New Roman"/>
          <w:color w:val="222222"/>
          <w:sz w:val="24"/>
          <w:szCs w:val="24"/>
          <w:lang w:eastAsia="it-IT"/>
        </w:rPr>
        <w:t>, Vegholm, F. (2009).</w:t>
      </w:r>
      <w:r w:rsidRPr="00425F6C">
        <w:rPr>
          <w:rFonts w:ascii="Times New Roman" w:eastAsia="Times New Roman" w:hAnsi="Times New Roman"/>
          <w:color w:val="222222"/>
          <w:sz w:val="24"/>
          <w:szCs w:val="24"/>
          <w:lang w:eastAsia="it-IT"/>
        </w:rPr>
        <w:t xml:space="preserve"> “The dyadic bank-SME relationship: customer adaptation in interaction, role and organisation”, </w:t>
      </w:r>
      <w:r w:rsidRPr="0007686B">
        <w:rPr>
          <w:rFonts w:ascii="Times New Roman" w:eastAsia="Times New Roman" w:hAnsi="Times New Roman"/>
          <w:i/>
          <w:color w:val="222222"/>
          <w:sz w:val="24"/>
          <w:szCs w:val="24"/>
          <w:lang w:eastAsia="it-IT"/>
        </w:rPr>
        <w:t>Journal of Small Business and Enterprise Development</w:t>
      </w:r>
      <w:r w:rsidRPr="00425F6C">
        <w:rPr>
          <w:rFonts w:ascii="Times New Roman" w:eastAsia="Times New Roman" w:hAnsi="Times New Roman"/>
          <w:color w:val="222222"/>
          <w:sz w:val="24"/>
          <w:szCs w:val="24"/>
          <w:lang w:eastAsia="it-IT"/>
        </w:rPr>
        <w:t>, 16</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4</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615-627.</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sidRPr="00425F6C">
        <w:rPr>
          <w:rFonts w:ascii="Times New Roman" w:eastAsia="Times New Roman" w:hAnsi="Times New Roman"/>
          <w:color w:val="222222"/>
          <w:sz w:val="24"/>
          <w:szCs w:val="24"/>
          <w:lang w:eastAsia="it-IT"/>
        </w:rPr>
        <w:t>Spence, M. (2003)</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“International strategy formation in small Canadian high-technology companies – a case study approach”, </w:t>
      </w:r>
      <w:r w:rsidRPr="0007686B">
        <w:rPr>
          <w:rFonts w:ascii="Times New Roman" w:eastAsia="Times New Roman" w:hAnsi="Times New Roman"/>
          <w:i/>
          <w:color w:val="222222"/>
          <w:sz w:val="24"/>
          <w:szCs w:val="24"/>
          <w:lang w:eastAsia="it-IT"/>
        </w:rPr>
        <w:t>Journal of International Entrepreneurship</w:t>
      </w:r>
      <w:r w:rsidRPr="00425F6C">
        <w:rPr>
          <w:rFonts w:ascii="Times New Roman" w:eastAsia="Times New Roman" w:hAnsi="Times New Roman"/>
          <w:color w:val="222222"/>
          <w:sz w:val="24"/>
          <w:szCs w:val="24"/>
          <w:lang w:eastAsia="it-IT"/>
        </w:rPr>
        <w:t>, 1</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3</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277-96.</w:t>
      </w:r>
    </w:p>
    <w:p w:rsidR="000627BE" w:rsidRPr="00807C25" w:rsidRDefault="000627BE" w:rsidP="00807C25">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Stabell, C.B.,</w:t>
      </w:r>
      <w:r w:rsidRPr="00807C25">
        <w:rPr>
          <w:rFonts w:ascii="Times New Roman" w:eastAsia="Times New Roman" w:hAnsi="Times New Roman"/>
          <w:color w:val="222222"/>
          <w:sz w:val="24"/>
          <w:szCs w:val="24"/>
          <w:lang w:eastAsia="it-IT"/>
        </w:rPr>
        <w:t xml:space="preserve"> Fjeldstad, Ø.D. (1998). </w:t>
      </w:r>
      <w:r>
        <w:rPr>
          <w:rFonts w:ascii="Times New Roman" w:eastAsia="Times New Roman" w:hAnsi="Times New Roman"/>
          <w:color w:val="222222"/>
          <w:sz w:val="24"/>
          <w:szCs w:val="24"/>
          <w:lang w:eastAsia="it-IT"/>
        </w:rPr>
        <w:t>“</w:t>
      </w:r>
      <w:r w:rsidRPr="00807C25">
        <w:rPr>
          <w:rFonts w:ascii="Times New Roman" w:eastAsia="Times New Roman" w:hAnsi="Times New Roman"/>
          <w:color w:val="222222"/>
          <w:sz w:val="24"/>
          <w:szCs w:val="24"/>
          <w:lang w:eastAsia="it-IT"/>
        </w:rPr>
        <w:t>Configuring value for competitive advantage: on chains, shops, and networks</w:t>
      </w:r>
      <w:r>
        <w:rPr>
          <w:rFonts w:ascii="Times New Roman" w:eastAsia="Times New Roman" w:hAnsi="Times New Roman"/>
          <w:color w:val="222222"/>
          <w:sz w:val="24"/>
          <w:szCs w:val="24"/>
          <w:lang w:eastAsia="it-IT"/>
        </w:rPr>
        <w:t>”</w:t>
      </w:r>
      <w:r w:rsidRPr="00807C25">
        <w:rPr>
          <w:rFonts w:ascii="Times New Roman" w:eastAsia="Times New Roman" w:hAnsi="Times New Roman"/>
          <w:color w:val="222222"/>
          <w:sz w:val="24"/>
          <w:szCs w:val="24"/>
          <w:lang w:eastAsia="it-IT"/>
        </w:rPr>
        <w:t xml:space="preserve">. </w:t>
      </w:r>
      <w:r w:rsidRPr="00807C25">
        <w:rPr>
          <w:rFonts w:ascii="Times New Roman" w:eastAsia="Times New Roman" w:hAnsi="Times New Roman"/>
          <w:i/>
          <w:iCs/>
          <w:color w:val="222222"/>
          <w:sz w:val="24"/>
          <w:szCs w:val="24"/>
          <w:lang w:eastAsia="it-IT"/>
        </w:rPr>
        <w:t>Strategic management journal</w:t>
      </w:r>
      <w:r w:rsidRPr="00807C25">
        <w:rPr>
          <w:rFonts w:ascii="Times New Roman" w:eastAsia="Times New Roman" w:hAnsi="Times New Roman"/>
          <w:color w:val="222222"/>
          <w:sz w:val="24"/>
          <w:szCs w:val="24"/>
          <w:lang w:eastAsia="it-IT"/>
        </w:rPr>
        <w:t xml:space="preserve">, </w:t>
      </w:r>
      <w:r w:rsidRPr="00CF0996">
        <w:rPr>
          <w:rFonts w:ascii="Times New Roman" w:eastAsia="Times New Roman" w:hAnsi="Times New Roman"/>
          <w:iCs/>
          <w:color w:val="222222"/>
          <w:sz w:val="24"/>
          <w:szCs w:val="24"/>
          <w:lang w:eastAsia="it-IT"/>
        </w:rPr>
        <w:t>19</w:t>
      </w:r>
      <w:r w:rsidRPr="00807C25">
        <w:rPr>
          <w:rFonts w:ascii="Times New Roman" w:eastAsia="Times New Roman" w:hAnsi="Times New Roman"/>
          <w:color w:val="222222"/>
          <w:sz w:val="24"/>
          <w:szCs w:val="24"/>
          <w:lang w:eastAsia="it-IT"/>
        </w:rPr>
        <w:t>(5)</w:t>
      </w:r>
      <w:r>
        <w:rPr>
          <w:rFonts w:ascii="Times New Roman" w:eastAsia="Times New Roman" w:hAnsi="Times New Roman"/>
          <w:color w:val="222222"/>
          <w:sz w:val="24"/>
          <w:szCs w:val="24"/>
          <w:lang w:eastAsia="it-IT"/>
        </w:rPr>
        <w:t>:</w:t>
      </w:r>
      <w:r w:rsidRPr="00807C25">
        <w:rPr>
          <w:rFonts w:ascii="Times New Roman" w:eastAsia="Times New Roman" w:hAnsi="Times New Roman"/>
          <w:color w:val="222222"/>
          <w:sz w:val="24"/>
          <w:szCs w:val="24"/>
          <w:lang w:eastAsia="it-IT"/>
        </w:rPr>
        <w:t xml:space="preserve"> 413-437.</w:t>
      </w:r>
    </w:p>
    <w:p w:rsidR="000627BE" w:rsidRPr="00807C25" w:rsidRDefault="000627BE" w:rsidP="00807C25">
      <w:pPr>
        <w:autoSpaceDE w:val="0"/>
        <w:autoSpaceDN w:val="0"/>
        <w:adjustRightInd w:val="0"/>
        <w:spacing w:after="0" w:line="240" w:lineRule="auto"/>
        <w:ind w:left="709" w:hanging="709"/>
        <w:contextualSpacing/>
        <w:jc w:val="both"/>
        <w:rPr>
          <w:rFonts w:ascii="Times New Roman" w:hAnsi="Times New Roman"/>
          <w:sz w:val="24"/>
          <w:szCs w:val="24"/>
        </w:rPr>
      </w:pPr>
      <w:r w:rsidRPr="00807C25">
        <w:rPr>
          <w:rFonts w:ascii="Times New Roman" w:hAnsi="Times New Roman"/>
          <w:sz w:val="24"/>
          <w:szCs w:val="24"/>
        </w:rPr>
        <w:t>Stouraitis, V., Boonchoo, P., Mior Harun, M.H.</w:t>
      </w:r>
      <w:r>
        <w:rPr>
          <w:rFonts w:ascii="Times New Roman" w:hAnsi="Times New Roman"/>
          <w:sz w:val="24"/>
          <w:szCs w:val="24"/>
        </w:rPr>
        <w:t>,</w:t>
      </w:r>
      <w:r w:rsidRPr="00807C25">
        <w:rPr>
          <w:rFonts w:ascii="Times New Roman" w:hAnsi="Times New Roman"/>
          <w:sz w:val="24"/>
          <w:szCs w:val="24"/>
        </w:rPr>
        <w:t xml:space="preserve"> Kyritsis, M. (2017)</w:t>
      </w:r>
      <w:r>
        <w:rPr>
          <w:rFonts w:ascii="Times New Roman" w:hAnsi="Times New Roman"/>
          <w:sz w:val="24"/>
          <w:szCs w:val="24"/>
        </w:rPr>
        <w:t>.</w:t>
      </w:r>
      <w:r w:rsidRPr="00807C25" w:rsidDel="00FA445D">
        <w:rPr>
          <w:rFonts w:ascii="Times New Roman" w:hAnsi="Times New Roman"/>
          <w:sz w:val="24"/>
          <w:szCs w:val="24"/>
        </w:rPr>
        <w:t>,</w:t>
      </w:r>
      <w:r w:rsidRPr="00807C25">
        <w:rPr>
          <w:rFonts w:ascii="Times New Roman" w:hAnsi="Times New Roman"/>
          <w:sz w:val="24"/>
          <w:szCs w:val="24"/>
        </w:rPr>
        <w:t xml:space="preserve"> </w:t>
      </w:r>
      <w:r w:rsidRPr="00807C25">
        <w:rPr>
          <w:rFonts w:ascii="Times New Roman" w:eastAsia="AdvOT8cb2ddbd+20" w:hAnsi="Times New Roman"/>
          <w:sz w:val="24"/>
          <w:szCs w:val="24"/>
        </w:rPr>
        <w:t>“</w:t>
      </w:r>
      <w:r w:rsidRPr="00807C25">
        <w:rPr>
          <w:rFonts w:ascii="Times New Roman" w:hAnsi="Times New Roman"/>
          <w:sz w:val="24"/>
          <w:szCs w:val="24"/>
        </w:rPr>
        <w:t>Entrepreneurial perceptions and bias of SME exporting opportunities for manufacturing exporters: a UK study</w:t>
      </w:r>
      <w:r w:rsidRPr="00807C25">
        <w:rPr>
          <w:rFonts w:ascii="Times New Roman" w:eastAsia="AdvOT8cb2ddbd+20" w:hAnsi="Times New Roman"/>
          <w:sz w:val="24"/>
          <w:szCs w:val="24"/>
        </w:rPr>
        <w:t>”</w:t>
      </w:r>
      <w:r w:rsidRPr="00807C25">
        <w:rPr>
          <w:rFonts w:ascii="Times New Roman" w:hAnsi="Times New Roman"/>
          <w:sz w:val="24"/>
          <w:szCs w:val="24"/>
        </w:rPr>
        <w:t xml:space="preserve">, </w:t>
      </w:r>
      <w:r w:rsidRPr="00CF0996">
        <w:rPr>
          <w:rFonts w:ascii="Times New Roman" w:hAnsi="Times New Roman"/>
          <w:i/>
          <w:sz w:val="24"/>
          <w:szCs w:val="24"/>
        </w:rPr>
        <w:t>Journal of Small Business and Enterprise Development</w:t>
      </w:r>
      <w:r w:rsidRPr="00807C25">
        <w:rPr>
          <w:rFonts w:ascii="Times New Roman" w:hAnsi="Times New Roman"/>
          <w:sz w:val="24"/>
          <w:szCs w:val="24"/>
        </w:rPr>
        <w:t>, 24</w:t>
      </w:r>
      <w:r>
        <w:rPr>
          <w:rFonts w:ascii="Times New Roman" w:hAnsi="Times New Roman"/>
          <w:sz w:val="24"/>
          <w:szCs w:val="24"/>
        </w:rPr>
        <w:t>(</w:t>
      </w:r>
      <w:r w:rsidRPr="00807C25">
        <w:rPr>
          <w:rFonts w:ascii="Times New Roman" w:hAnsi="Times New Roman"/>
          <w:sz w:val="24"/>
          <w:szCs w:val="24"/>
        </w:rPr>
        <w:t>4</w:t>
      </w:r>
      <w:r>
        <w:rPr>
          <w:rFonts w:ascii="Times New Roman" w:hAnsi="Times New Roman"/>
          <w:sz w:val="24"/>
          <w:szCs w:val="24"/>
        </w:rPr>
        <w:t>):</w:t>
      </w:r>
      <w:r w:rsidRPr="00807C25">
        <w:rPr>
          <w:rFonts w:ascii="Times New Roman" w:hAnsi="Times New Roman"/>
          <w:sz w:val="24"/>
          <w:szCs w:val="24"/>
        </w:rPr>
        <w:t xml:space="preserve"> 906-927.</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 xml:space="preserve">St-Pierre J., Sakka, O., </w:t>
      </w:r>
      <w:r w:rsidRPr="00425F6C">
        <w:rPr>
          <w:rFonts w:ascii="Times New Roman" w:eastAsia="Times New Roman" w:hAnsi="Times New Roman"/>
          <w:color w:val="222222"/>
          <w:sz w:val="24"/>
          <w:szCs w:val="24"/>
          <w:lang w:eastAsia="it-IT"/>
        </w:rPr>
        <w:t>Bahri</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M</w:t>
      </w:r>
      <w:r>
        <w:rPr>
          <w:rFonts w:ascii="Times New Roman" w:eastAsia="Times New Roman" w:hAnsi="Times New Roman"/>
          <w:color w:val="222222"/>
          <w:sz w:val="24"/>
          <w:szCs w:val="24"/>
          <w:lang w:eastAsia="it-IT"/>
        </w:rPr>
        <w:t>. (2018).</w:t>
      </w:r>
      <w:r w:rsidRPr="00425F6C">
        <w:rPr>
          <w:rFonts w:ascii="Times New Roman" w:eastAsia="Times New Roman" w:hAnsi="Times New Roman"/>
          <w:color w:val="222222"/>
          <w:sz w:val="24"/>
          <w:szCs w:val="24"/>
          <w:lang w:eastAsia="it-IT"/>
        </w:rPr>
        <w:t xml:space="preserve"> </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External Financing, Export Intensity an Inter-Organizational Collaborations: Evidence from Canadian SMEs</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w:t>
      </w:r>
      <w:r w:rsidRPr="0007686B">
        <w:rPr>
          <w:rFonts w:ascii="Times New Roman" w:eastAsia="Times New Roman" w:hAnsi="Times New Roman"/>
          <w:i/>
          <w:color w:val="222222"/>
          <w:sz w:val="24"/>
          <w:szCs w:val="24"/>
          <w:lang w:eastAsia="it-IT"/>
        </w:rPr>
        <w:t>Journal of Small Business Management</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56(S1)</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68–87</w:t>
      </w:r>
    </w:p>
    <w:p w:rsidR="000627BE" w:rsidRDefault="000627BE" w:rsidP="00D94E82">
      <w:pPr>
        <w:ind w:left="709" w:hanging="709"/>
        <w:contextualSpacing/>
        <w:jc w:val="both"/>
        <w:rPr>
          <w:rFonts w:ascii="Times New Roman" w:hAnsi="Times New Roman"/>
          <w:i/>
          <w:sz w:val="24"/>
        </w:rPr>
      </w:pPr>
      <w:r w:rsidRPr="00D94E82">
        <w:rPr>
          <w:rFonts w:ascii="Times New Roman" w:hAnsi="Times New Roman"/>
          <w:sz w:val="24"/>
        </w:rPr>
        <w:t>Timko, M. (1993)</w:t>
      </w:r>
      <w:r>
        <w:rPr>
          <w:rFonts w:ascii="Times New Roman" w:hAnsi="Times New Roman"/>
          <w:sz w:val="24"/>
        </w:rPr>
        <w:t>.</w:t>
      </w:r>
      <w:r w:rsidRPr="00D94E82" w:rsidDel="00FA445D">
        <w:rPr>
          <w:rFonts w:ascii="Times New Roman" w:hAnsi="Times New Roman"/>
          <w:sz w:val="24"/>
        </w:rPr>
        <w:t>,</w:t>
      </w:r>
      <w:r w:rsidRPr="00D94E82">
        <w:rPr>
          <w:rFonts w:ascii="Times New Roman" w:hAnsi="Times New Roman"/>
          <w:sz w:val="24"/>
        </w:rPr>
        <w:t xml:space="preserve"> </w:t>
      </w:r>
      <w:r>
        <w:rPr>
          <w:rFonts w:ascii="Times New Roman" w:hAnsi="Times New Roman"/>
          <w:sz w:val="24"/>
        </w:rPr>
        <w:t>“</w:t>
      </w:r>
      <w:r w:rsidRPr="00D94E82">
        <w:rPr>
          <w:rFonts w:ascii="Times New Roman" w:hAnsi="Times New Roman"/>
          <w:sz w:val="24"/>
        </w:rPr>
        <w:t>An Experiment in Continuous Analysis in Kano’s Methods for Understanding Customer-defined Quality</w:t>
      </w:r>
      <w:r>
        <w:rPr>
          <w:rFonts w:ascii="Times New Roman" w:hAnsi="Times New Roman"/>
          <w:sz w:val="24"/>
        </w:rPr>
        <w:t>”</w:t>
      </w:r>
      <w:r w:rsidRPr="00D94E82">
        <w:rPr>
          <w:rFonts w:ascii="Times New Roman" w:hAnsi="Times New Roman"/>
          <w:sz w:val="24"/>
        </w:rPr>
        <w:t xml:space="preserve">. </w:t>
      </w:r>
      <w:r w:rsidRPr="00D94E82">
        <w:rPr>
          <w:rFonts w:ascii="Times New Roman" w:hAnsi="Times New Roman"/>
          <w:i/>
          <w:sz w:val="24"/>
        </w:rPr>
        <w:t>Center for Quality of Management Journal, Fall.</w:t>
      </w:r>
    </w:p>
    <w:p w:rsidR="000627BE" w:rsidRPr="00425F6C" w:rsidRDefault="000627BE" w:rsidP="00425F6C">
      <w:pPr>
        <w:spacing w:after="0" w:line="240" w:lineRule="auto"/>
        <w:ind w:left="709" w:hanging="709"/>
        <w:contextualSpacing/>
        <w:jc w:val="both"/>
        <w:rPr>
          <w:rFonts w:ascii="Times New Roman" w:eastAsia="Times New Roman" w:hAnsi="Times New Roman"/>
          <w:color w:val="222222"/>
          <w:sz w:val="24"/>
          <w:szCs w:val="24"/>
          <w:lang w:eastAsia="it-IT"/>
        </w:rPr>
      </w:pPr>
      <w:r>
        <w:rPr>
          <w:rFonts w:ascii="Times New Roman" w:eastAsia="Times New Roman" w:hAnsi="Times New Roman"/>
          <w:color w:val="222222"/>
          <w:sz w:val="24"/>
          <w:szCs w:val="24"/>
          <w:lang w:eastAsia="it-IT"/>
        </w:rPr>
        <w:t>Tolstoy, D. (2009).</w:t>
      </w:r>
      <w:r w:rsidRPr="00425F6C">
        <w:rPr>
          <w:rFonts w:ascii="Times New Roman" w:eastAsia="Times New Roman" w:hAnsi="Times New Roman"/>
          <w:color w:val="222222"/>
          <w:sz w:val="24"/>
          <w:szCs w:val="24"/>
          <w:lang w:eastAsia="it-IT"/>
        </w:rPr>
        <w:t xml:space="preserve"> “Knowledge combination and knowledge creation in a foreign-market network”, </w:t>
      </w:r>
      <w:r w:rsidRPr="0007686B">
        <w:rPr>
          <w:rFonts w:ascii="Times New Roman" w:eastAsia="Times New Roman" w:hAnsi="Times New Roman"/>
          <w:i/>
          <w:color w:val="222222"/>
          <w:sz w:val="24"/>
          <w:szCs w:val="24"/>
          <w:lang w:eastAsia="it-IT"/>
        </w:rPr>
        <w:t>Journal of Small Business Management</w:t>
      </w:r>
      <w:r w:rsidRPr="00425F6C">
        <w:rPr>
          <w:rFonts w:ascii="Times New Roman" w:eastAsia="Times New Roman" w:hAnsi="Times New Roman"/>
          <w:color w:val="222222"/>
          <w:sz w:val="24"/>
          <w:szCs w:val="24"/>
          <w:lang w:eastAsia="it-IT"/>
        </w:rPr>
        <w:t>, 47</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2</w:t>
      </w:r>
      <w:r>
        <w:rPr>
          <w:rFonts w:ascii="Times New Roman" w:eastAsia="Times New Roman" w:hAnsi="Times New Roman"/>
          <w:color w:val="222222"/>
          <w:sz w:val="24"/>
          <w:szCs w:val="24"/>
          <w:lang w:eastAsia="it-IT"/>
        </w:rPr>
        <w:t>):</w:t>
      </w:r>
      <w:r w:rsidRPr="00425F6C">
        <w:rPr>
          <w:rFonts w:ascii="Times New Roman" w:eastAsia="Times New Roman" w:hAnsi="Times New Roman"/>
          <w:color w:val="222222"/>
          <w:sz w:val="24"/>
          <w:szCs w:val="24"/>
          <w:lang w:eastAsia="it-IT"/>
        </w:rPr>
        <w:t xml:space="preserve"> 202-220.</w:t>
      </w:r>
    </w:p>
    <w:p w:rsidR="000627BE" w:rsidRPr="00807C25" w:rsidRDefault="000627BE" w:rsidP="00807C25">
      <w:pPr>
        <w:autoSpaceDE w:val="0"/>
        <w:autoSpaceDN w:val="0"/>
        <w:adjustRightInd w:val="0"/>
        <w:spacing w:after="0" w:line="240" w:lineRule="auto"/>
        <w:ind w:left="709" w:hanging="709"/>
        <w:contextualSpacing/>
        <w:jc w:val="both"/>
        <w:rPr>
          <w:rFonts w:ascii="Times New Roman" w:hAnsi="Times New Roman"/>
          <w:sz w:val="24"/>
          <w:szCs w:val="24"/>
        </w:rPr>
      </w:pPr>
      <w:r w:rsidRPr="00807C25">
        <w:rPr>
          <w:rFonts w:ascii="Times New Roman" w:hAnsi="Times New Roman"/>
          <w:sz w:val="24"/>
          <w:szCs w:val="24"/>
        </w:rPr>
        <w:t>Tyler, K.</w:t>
      </w:r>
      <w:r>
        <w:rPr>
          <w:rFonts w:ascii="Times New Roman" w:hAnsi="Times New Roman"/>
          <w:sz w:val="24"/>
          <w:szCs w:val="24"/>
        </w:rPr>
        <w:t>,</w:t>
      </w:r>
      <w:r w:rsidRPr="00807C25">
        <w:rPr>
          <w:rFonts w:ascii="Times New Roman" w:hAnsi="Times New Roman"/>
          <w:sz w:val="24"/>
          <w:szCs w:val="24"/>
        </w:rPr>
        <w:t xml:space="preserve"> Stanley, E. (2007)</w:t>
      </w:r>
      <w:r>
        <w:rPr>
          <w:rFonts w:ascii="Times New Roman" w:hAnsi="Times New Roman"/>
          <w:sz w:val="24"/>
          <w:szCs w:val="24"/>
        </w:rPr>
        <w:t>.</w:t>
      </w:r>
      <w:r w:rsidRPr="00807C25" w:rsidDel="00FA445D">
        <w:rPr>
          <w:rFonts w:ascii="Times New Roman" w:hAnsi="Times New Roman"/>
          <w:sz w:val="24"/>
          <w:szCs w:val="24"/>
        </w:rPr>
        <w:t>,</w:t>
      </w:r>
      <w:r w:rsidRPr="00807C25">
        <w:rPr>
          <w:rFonts w:ascii="Times New Roman" w:hAnsi="Times New Roman"/>
          <w:sz w:val="24"/>
          <w:szCs w:val="24"/>
        </w:rPr>
        <w:t xml:space="preserve"> </w:t>
      </w:r>
      <w:r w:rsidRPr="00807C25">
        <w:rPr>
          <w:rFonts w:ascii="Times New Roman" w:eastAsia="AdvOT8cb2ddbd+20" w:hAnsi="Times New Roman"/>
          <w:sz w:val="24"/>
          <w:szCs w:val="24"/>
        </w:rPr>
        <w:t>“</w:t>
      </w:r>
      <w:r w:rsidRPr="00807C25">
        <w:rPr>
          <w:rFonts w:ascii="Times New Roman" w:hAnsi="Times New Roman"/>
          <w:sz w:val="24"/>
          <w:szCs w:val="24"/>
        </w:rPr>
        <w:t>The role of trust in financial services business relationships</w:t>
      </w:r>
      <w:r w:rsidRPr="00807C25">
        <w:rPr>
          <w:rFonts w:ascii="Times New Roman" w:eastAsia="AdvOT8cb2ddbd+20" w:hAnsi="Times New Roman"/>
          <w:sz w:val="24"/>
          <w:szCs w:val="24"/>
        </w:rPr>
        <w:t>”</w:t>
      </w:r>
      <w:r w:rsidRPr="00807C25">
        <w:rPr>
          <w:rFonts w:ascii="Times New Roman" w:hAnsi="Times New Roman"/>
          <w:sz w:val="24"/>
          <w:szCs w:val="24"/>
        </w:rPr>
        <w:t xml:space="preserve">, </w:t>
      </w:r>
      <w:r w:rsidRPr="00CF0996">
        <w:rPr>
          <w:rFonts w:ascii="Times New Roman" w:hAnsi="Times New Roman"/>
          <w:i/>
          <w:sz w:val="24"/>
          <w:szCs w:val="24"/>
        </w:rPr>
        <w:t>Journal of Services Marketing</w:t>
      </w:r>
      <w:r w:rsidRPr="00807C25">
        <w:rPr>
          <w:rFonts w:ascii="Times New Roman" w:hAnsi="Times New Roman"/>
          <w:sz w:val="24"/>
          <w:szCs w:val="24"/>
        </w:rPr>
        <w:t>, 21</w:t>
      </w:r>
      <w:r>
        <w:rPr>
          <w:rFonts w:ascii="Times New Roman" w:hAnsi="Times New Roman"/>
          <w:sz w:val="24"/>
          <w:szCs w:val="24"/>
        </w:rPr>
        <w:t>(</w:t>
      </w:r>
      <w:r w:rsidRPr="00807C25">
        <w:rPr>
          <w:rFonts w:ascii="Times New Roman" w:hAnsi="Times New Roman"/>
          <w:sz w:val="24"/>
          <w:szCs w:val="24"/>
        </w:rPr>
        <w:t>5</w:t>
      </w:r>
      <w:r>
        <w:rPr>
          <w:rFonts w:ascii="Times New Roman" w:hAnsi="Times New Roman"/>
          <w:sz w:val="24"/>
          <w:szCs w:val="24"/>
        </w:rPr>
        <w:t>):</w:t>
      </w:r>
      <w:r w:rsidRPr="00807C25">
        <w:rPr>
          <w:rFonts w:ascii="Times New Roman" w:hAnsi="Times New Roman"/>
          <w:sz w:val="24"/>
          <w:szCs w:val="24"/>
        </w:rPr>
        <w:t xml:space="preserve"> 334-344.</w:t>
      </w:r>
    </w:p>
    <w:p w:rsidR="000627BE" w:rsidRDefault="000627BE" w:rsidP="00807C25">
      <w:pPr>
        <w:spacing w:after="0" w:line="240" w:lineRule="auto"/>
        <w:ind w:left="709" w:hanging="709"/>
        <w:contextualSpacing/>
        <w:jc w:val="both"/>
        <w:rPr>
          <w:rFonts w:ascii="Times New Roman" w:eastAsia="Times New Roman" w:hAnsi="Times New Roman"/>
          <w:color w:val="222222"/>
          <w:sz w:val="24"/>
          <w:szCs w:val="24"/>
          <w:lang w:eastAsia="it-IT"/>
        </w:rPr>
      </w:pPr>
      <w:r w:rsidRPr="00807C25">
        <w:rPr>
          <w:rFonts w:ascii="Times New Roman" w:eastAsia="Times New Roman" w:hAnsi="Times New Roman"/>
          <w:color w:val="222222"/>
          <w:sz w:val="24"/>
          <w:szCs w:val="24"/>
          <w:lang w:eastAsia="it-IT"/>
        </w:rPr>
        <w:t>United Nations Conference on Trade and Development (UNCTAD), (2018)</w:t>
      </w:r>
      <w:r>
        <w:rPr>
          <w:rFonts w:ascii="Times New Roman" w:eastAsia="Times New Roman" w:hAnsi="Times New Roman"/>
          <w:color w:val="222222"/>
          <w:sz w:val="24"/>
          <w:szCs w:val="24"/>
          <w:lang w:eastAsia="it-IT"/>
        </w:rPr>
        <w:t>.</w:t>
      </w:r>
      <w:r w:rsidRPr="00807C25" w:rsidDel="00FA445D">
        <w:rPr>
          <w:rFonts w:ascii="Times New Roman" w:eastAsia="Times New Roman" w:hAnsi="Times New Roman"/>
          <w:color w:val="222222"/>
          <w:sz w:val="24"/>
          <w:szCs w:val="24"/>
          <w:lang w:eastAsia="it-IT"/>
        </w:rPr>
        <w:t>,</w:t>
      </w:r>
      <w:r w:rsidRPr="00807C25">
        <w:rPr>
          <w:rFonts w:ascii="Times New Roman" w:eastAsia="Times New Roman" w:hAnsi="Times New Roman"/>
          <w:color w:val="222222"/>
          <w:sz w:val="24"/>
          <w:szCs w:val="24"/>
          <w:lang w:eastAsia="it-IT"/>
        </w:rPr>
        <w:t xml:space="preserve"> </w:t>
      </w:r>
      <w:r w:rsidRPr="00CF0996">
        <w:rPr>
          <w:rFonts w:ascii="Times New Roman" w:eastAsia="Times New Roman" w:hAnsi="Times New Roman"/>
          <w:bCs/>
          <w:i/>
          <w:color w:val="222222"/>
          <w:sz w:val="24"/>
          <w:szCs w:val="24"/>
          <w:lang w:eastAsia="it-IT"/>
        </w:rPr>
        <w:t xml:space="preserve">Trade </w:t>
      </w:r>
      <w:r w:rsidRPr="00CF0996">
        <w:rPr>
          <w:rFonts w:ascii="Times New Roman" w:eastAsia="Times New Roman" w:hAnsi="Times New Roman"/>
          <w:i/>
          <w:color w:val="222222"/>
          <w:sz w:val="24"/>
          <w:szCs w:val="24"/>
          <w:lang w:eastAsia="it-IT"/>
        </w:rPr>
        <w:t xml:space="preserve">And </w:t>
      </w:r>
      <w:r w:rsidRPr="00CF0996">
        <w:rPr>
          <w:rFonts w:ascii="Times New Roman" w:eastAsia="Times New Roman" w:hAnsi="Times New Roman"/>
          <w:bCs/>
          <w:i/>
          <w:color w:val="222222"/>
          <w:sz w:val="24"/>
          <w:szCs w:val="24"/>
          <w:lang w:eastAsia="it-IT"/>
        </w:rPr>
        <w:t xml:space="preserve">Development </w:t>
      </w:r>
      <w:r w:rsidRPr="00CF0996">
        <w:rPr>
          <w:rFonts w:ascii="Times New Roman" w:eastAsia="Times New Roman" w:hAnsi="Times New Roman"/>
          <w:i/>
          <w:color w:val="222222"/>
          <w:sz w:val="24"/>
          <w:szCs w:val="24"/>
          <w:lang w:eastAsia="it-IT"/>
        </w:rPr>
        <w:t>Report 2018</w:t>
      </w:r>
      <w:r w:rsidRPr="00807C25">
        <w:rPr>
          <w:rFonts w:ascii="Times New Roman" w:eastAsia="Times New Roman" w:hAnsi="Times New Roman"/>
          <w:color w:val="222222"/>
          <w:sz w:val="24"/>
          <w:szCs w:val="24"/>
          <w:lang w:eastAsia="it-IT"/>
        </w:rPr>
        <w:t>, United Nations, New York and Geneva.</w:t>
      </w:r>
    </w:p>
    <w:p w:rsidR="00B530BD" w:rsidRPr="00996B7B" w:rsidRDefault="00B530BD">
      <w:pPr>
        <w:rPr>
          <w:lang w:val="en-US"/>
        </w:rPr>
      </w:pPr>
    </w:p>
    <w:sectPr w:rsidR="00B530BD" w:rsidRPr="00996B7B" w:rsidSect="00BB3A2D">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45" w:rsidRDefault="00BB0F45" w:rsidP="00191F9B">
      <w:pPr>
        <w:spacing w:after="0" w:line="240" w:lineRule="auto"/>
      </w:pPr>
      <w:r>
        <w:separator/>
      </w:r>
    </w:p>
  </w:endnote>
  <w:endnote w:type="continuationSeparator" w:id="0">
    <w:p w:rsidR="00BB0F45" w:rsidRDefault="00BB0F45"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AdvOT8cb2ddbd+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6B" w:rsidRPr="00191F9B" w:rsidRDefault="0007686B" w:rsidP="00191F9B">
    <w:pPr>
      <w:pStyle w:val="Pieddepage"/>
      <w:rPr>
        <w:rFonts w:ascii="Times New Roman" w:hAnsi="Times New Roman"/>
      </w:rPr>
    </w:pPr>
    <w:r w:rsidRPr="00FD79C9">
      <w:rPr>
        <w:rFonts w:ascii="Times New Roman" w:hAnsi="Times New Roman"/>
        <w:sz w:val="20"/>
        <w:szCs w:val="20"/>
        <w:lang w:val="en-US"/>
      </w:rPr>
      <w:tab/>
    </w:r>
    <w:r w:rsidR="00562DF7" w:rsidRPr="00E22EBB">
      <w:rPr>
        <w:rStyle w:val="Numrodepage"/>
        <w:rFonts w:ascii="Times New Roman" w:hAnsi="Times New Roman"/>
        <w:sz w:val="24"/>
        <w:szCs w:val="20"/>
      </w:rPr>
      <w:fldChar w:fldCharType="begin"/>
    </w:r>
    <w:r w:rsidRPr="00E22EBB">
      <w:rPr>
        <w:rStyle w:val="Numrodepage"/>
        <w:rFonts w:ascii="Times New Roman" w:hAnsi="Times New Roman"/>
        <w:sz w:val="24"/>
        <w:szCs w:val="20"/>
      </w:rPr>
      <w:instrText xml:space="preserve"> PAGE </w:instrText>
    </w:r>
    <w:r w:rsidR="00562DF7" w:rsidRPr="00E22EBB">
      <w:rPr>
        <w:rStyle w:val="Numrodepage"/>
        <w:rFonts w:ascii="Times New Roman" w:hAnsi="Times New Roman"/>
        <w:sz w:val="24"/>
        <w:szCs w:val="20"/>
      </w:rPr>
      <w:fldChar w:fldCharType="separate"/>
    </w:r>
    <w:r w:rsidR="00A76FCC">
      <w:rPr>
        <w:rStyle w:val="Numrodepage"/>
        <w:rFonts w:ascii="Times New Roman" w:hAnsi="Times New Roman"/>
        <w:noProof/>
        <w:sz w:val="24"/>
        <w:szCs w:val="20"/>
      </w:rPr>
      <w:t>17</w:t>
    </w:r>
    <w:r w:rsidR="00562DF7"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6B" w:rsidRPr="00F926AB" w:rsidRDefault="0007686B" w:rsidP="00BB3A2D">
    <w:pPr>
      <w:pStyle w:val="Pieddepage"/>
      <w:spacing w:after="0" w:line="240" w:lineRule="auto"/>
      <w:rPr>
        <w:rFonts w:ascii="Times New Roman" w:hAnsi="Times New Roman"/>
        <w:sz w:val="18"/>
        <w:szCs w:val="20"/>
        <w:lang w:val="en-US"/>
      </w:rPr>
    </w:pPr>
    <w:r w:rsidRPr="00F926AB">
      <w:rPr>
        <w:rFonts w:ascii="Times New Roman" w:hAnsi="Times New Roman"/>
        <w:sz w:val="18"/>
        <w:szCs w:val="20"/>
        <w:lang w:val="en-US"/>
      </w:rPr>
      <w:tab/>
    </w:r>
    <w:r w:rsidR="00562DF7" w:rsidRPr="00F926AB">
      <w:rPr>
        <w:rStyle w:val="Numrodepage"/>
        <w:rFonts w:ascii="Times New Roman" w:hAnsi="Times New Roman"/>
        <w:sz w:val="20"/>
        <w:szCs w:val="20"/>
      </w:rPr>
      <w:fldChar w:fldCharType="begin"/>
    </w:r>
    <w:r w:rsidRPr="00F926AB">
      <w:rPr>
        <w:rStyle w:val="Numrodepage"/>
        <w:rFonts w:ascii="Times New Roman" w:hAnsi="Times New Roman"/>
        <w:sz w:val="20"/>
        <w:szCs w:val="20"/>
      </w:rPr>
      <w:instrText xml:space="preserve"> PAGE </w:instrText>
    </w:r>
    <w:r w:rsidR="00562DF7" w:rsidRPr="00F926AB">
      <w:rPr>
        <w:rStyle w:val="Numrodepage"/>
        <w:rFonts w:ascii="Times New Roman" w:hAnsi="Times New Roman"/>
        <w:sz w:val="20"/>
        <w:szCs w:val="20"/>
      </w:rPr>
      <w:fldChar w:fldCharType="separate"/>
    </w:r>
    <w:r w:rsidR="00A76FCC">
      <w:rPr>
        <w:rStyle w:val="Numrodepage"/>
        <w:rFonts w:ascii="Times New Roman" w:hAnsi="Times New Roman"/>
        <w:noProof/>
        <w:sz w:val="20"/>
        <w:szCs w:val="20"/>
      </w:rPr>
      <w:t>1</w:t>
    </w:r>
    <w:r w:rsidR="00562DF7" w:rsidRPr="00F926AB">
      <w:rPr>
        <w:rStyle w:val="Numrodepage"/>
        <w:rFonts w:ascii="Times New Roman" w:hAnsi="Times New Roman"/>
        <w:sz w:val="20"/>
        <w:szCs w:val="20"/>
      </w:rPr>
      <w:fldChar w:fldCharType="end"/>
    </w:r>
    <w:r w:rsidRPr="00F926AB">
      <w:rPr>
        <w:rFonts w:ascii="Times New Roman" w:hAnsi="Times New Roman"/>
        <w:sz w:val="18"/>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45" w:rsidRDefault="00BB0F45" w:rsidP="00191F9B">
      <w:pPr>
        <w:spacing w:after="0" w:line="240" w:lineRule="auto"/>
      </w:pPr>
      <w:r>
        <w:separator/>
      </w:r>
    </w:p>
  </w:footnote>
  <w:footnote w:type="continuationSeparator" w:id="0">
    <w:p w:rsidR="00BB0F45" w:rsidRDefault="00BB0F45" w:rsidP="00191F9B">
      <w:pPr>
        <w:spacing w:after="0" w:line="240" w:lineRule="auto"/>
      </w:pPr>
      <w:r>
        <w:continuationSeparator/>
      </w:r>
    </w:p>
  </w:footnote>
  <w:footnote w:id="1">
    <w:p w:rsidR="0007686B" w:rsidRPr="008E6390" w:rsidRDefault="0007686B" w:rsidP="00191F9B">
      <w:pPr>
        <w:pStyle w:val="Notedebasdepage"/>
        <w:tabs>
          <w:tab w:val="left" w:pos="284"/>
        </w:tabs>
        <w:spacing w:after="0" w:line="240" w:lineRule="auto"/>
        <w:ind w:left="284" w:hanging="284"/>
        <w:jc w:val="both"/>
        <w:rPr>
          <w:rFonts w:ascii="Times New Roman" w:hAnsi="Times New Roman"/>
          <w:color w:val="000000"/>
          <w:lang w:val="en-US"/>
        </w:rPr>
      </w:pPr>
      <w:r w:rsidRPr="008E6390">
        <w:rPr>
          <w:rStyle w:val="Appelnotedebasdep"/>
          <w:rFonts w:ascii="Times New Roman" w:hAnsi="Times New Roman"/>
          <w:color w:val="000000"/>
          <w:lang w:val="en-US"/>
        </w:rPr>
        <w:t>*</w:t>
      </w:r>
      <w:r w:rsidRPr="008E6390">
        <w:rPr>
          <w:rFonts w:ascii="Times New Roman" w:hAnsi="Times New Roman"/>
          <w:color w:val="000000"/>
          <w:lang w:val="en-US"/>
        </w:rPr>
        <w:t xml:space="preserve"> </w:t>
      </w:r>
      <w:r>
        <w:rPr>
          <w:rFonts w:ascii="Times New Roman" w:hAnsi="Times New Roman"/>
          <w:color w:val="000000"/>
          <w:lang w:val="en-US"/>
        </w:rPr>
        <w:tab/>
      </w:r>
      <w:r w:rsidRPr="00E90B13">
        <w:rPr>
          <w:rFonts w:ascii="Times New Roman" w:hAnsi="Times New Roman"/>
          <w:color w:val="000000"/>
          <w:lang w:val="en-US"/>
        </w:rPr>
        <w:t>This research was carried out within the "Osservatorio Etica, Finanza, Banca e Impresa" of the University of Cassino and Southern Lazio, which is co-financed by Fondazione Roma</w:t>
      </w:r>
    </w:p>
  </w:footnote>
  <w:footnote w:id="2">
    <w:p w:rsidR="0007686B" w:rsidRPr="00A11A4C" w:rsidRDefault="0007686B" w:rsidP="00A11A4C">
      <w:pPr>
        <w:pStyle w:val="Notedebasdepage"/>
        <w:spacing w:after="0" w:line="240" w:lineRule="auto"/>
        <w:contextualSpacing/>
        <w:jc w:val="both"/>
      </w:pPr>
      <w:r>
        <w:rPr>
          <w:rStyle w:val="Appelnotedebasdep"/>
        </w:rPr>
        <w:footnoteRef/>
      </w:r>
      <w:r>
        <w:t xml:space="preserve"> According to the </w:t>
      </w:r>
      <w:r w:rsidRPr="00A11A4C">
        <w:t>Recommendation of the European Commission 2003/361/CE</w:t>
      </w:r>
      <w:r>
        <w:t xml:space="preserve">, </w:t>
      </w:r>
      <w:r w:rsidRPr="00A11A4C">
        <w:t xml:space="preserve">small </w:t>
      </w:r>
      <w:r>
        <w:t>enterprises</w:t>
      </w:r>
      <w:r w:rsidRPr="00A11A4C">
        <w:t xml:space="preserve"> have a number of employees between 10 and 49 and a turnover between 3 and 10 million euro, medium-sized </w:t>
      </w:r>
      <w:r>
        <w:t>enterprises</w:t>
      </w:r>
      <w:r w:rsidRPr="00A11A4C">
        <w:t xml:space="preserve"> have a number of employees between 50 and 249 and a turnover between 11 and 50 million of Euro. In the case of non-congruence between the two requirements, the number of employees is considered as the prevailing criterion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6B" w:rsidRDefault="0007686B" w:rsidP="00191F9B">
    <w:pPr>
      <w:pStyle w:val="En-tte"/>
      <w:spacing w:after="0" w:line="240" w:lineRule="auto"/>
      <w:jc w:val="center"/>
    </w:pPr>
    <w:r>
      <w:rPr>
        <w:rFonts w:ascii="Times New Roman" w:hAnsi="Times New Roman"/>
        <w:b/>
        <w:bCs/>
        <w:noProof/>
        <w:lang w:val="fr-FR"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07686B" w:rsidRDefault="0007686B" w:rsidP="00BB3A2D">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907"/>
    <w:multiLevelType w:val="hybridMultilevel"/>
    <w:tmpl w:val="93F48EAE"/>
    <w:lvl w:ilvl="0" w:tplc="F16EBD7A">
      <w:numFmt w:val="bullet"/>
      <w:lvlText w:val="-"/>
      <w:lvlJc w:val="left"/>
      <w:pPr>
        <w:ind w:left="284" w:hanging="360"/>
      </w:pPr>
      <w:rPr>
        <w:rFonts w:ascii="Calibri" w:eastAsiaTheme="minorHAnsi" w:hAnsi="Calibri" w:cstheme="minorBidi"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1">
    <w:nsid w:val="2BF51CE5"/>
    <w:multiLevelType w:val="hybridMultilevel"/>
    <w:tmpl w:val="6898259C"/>
    <w:lvl w:ilvl="0" w:tplc="F16EBD7A">
      <w:numFmt w:val="bullet"/>
      <w:lvlText w:val="-"/>
      <w:lvlJc w:val="left"/>
      <w:pPr>
        <w:ind w:left="284" w:hanging="360"/>
      </w:pPr>
      <w:rPr>
        <w:rFonts w:ascii="Calibri" w:eastAsiaTheme="minorHAnsi" w:hAnsi="Calibri" w:cstheme="minorBidi"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2">
    <w:nsid w:val="3D7F77BC"/>
    <w:multiLevelType w:val="hybridMultilevel"/>
    <w:tmpl w:val="7572F4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045163"/>
    <w:multiLevelType w:val="hybridMultilevel"/>
    <w:tmpl w:val="2CDC7B74"/>
    <w:lvl w:ilvl="0" w:tplc="F16EBD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5">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7CFA52C5"/>
    <w:multiLevelType w:val="hybridMultilevel"/>
    <w:tmpl w:val="04AA4FC0"/>
    <w:lvl w:ilvl="0" w:tplc="0410000F">
      <w:start w:val="1"/>
      <w:numFmt w:val="decimal"/>
      <w:lvlText w:val="%1."/>
      <w:lvlJc w:val="left"/>
      <w:pPr>
        <w:ind w:left="72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91F9B"/>
    <w:rsid w:val="0000724B"/>
    <w:rsid w:val="00034C96"/>
    <w:rsid w:val="000356BF"/>
    <w:rsid w:val="00051BCC"/>
    <w:rsid w:val="000627BE"/>
    <w:rsid w:val="000737DA"/>
    <w:rsid w:val="00074BD7"/>
    <w:rsid w:val="00075BAB"/>
    <w:rsid w:val="0007686B"/>
    <w:rsid w:val="001226DD"/>
    <w:rsid w:val="00140280"/>
    <w:rsid w:val="00144D85"/>
    <w:rsid w:val="00146DFF"/>
    <w:rsid w:val="00186CFA"/>
    <w:rsid w:val="00191F9B"/>
    <w:rsid w:val="001A364A"/>
    <w:rsid w:val="001B0C6B"/>
    <w:rsid w:val="001C2439"/>
    <w:rsid w:val="001E2B8B"/>
    <w:rsid w:val="001F4695"/>
    <w:rsid w:val="001F55D2"/>
    <w:rsid w:val="00201389"/>
    <w:rsid w:val="002145E9"/>
    <w:rsid w:val="0028391C"/>
    <w:rsid w:val="0029322E"/>
    <w:rsid w:val="002A5322"/>
    <w:rsid w:val="002B20E8"/>
    <w:rsid w:val="002D14A0"/>
    <w:rsid w:val="002E09D9"/>
    <w:rsid w:val="00302B50"/>
    <w:rsid w:val="003136B9"/>
    <w:rsid w:val="00313A54"/>
    <w:rsid w:val="003165A0"/>
    <w:rsid w:val="003208B1"/>
    <w:rsid w:val="0035127E"/>
    <w:rsid w:val="003517D8"/>
    <w:rsid w:val="003720B7"/>
    <w:rsid w:val="0037451E"/>
    <w:rsid w:val="00387F98"/>
    <w:rsid w:val="003C7A90"/>
    <w:rsid w:val="003D5A45"/>
    <w:rsid w:val="00403016"/>
    <w:rsid w:val="004119A9"/>
    <w:rsid w:val="00425F6C"/>
    <w:rsid w:val="0046605D"/>
    <w:rsid w:val="004A2BD7"/>
    <w:rsid w:val="004B79E8"/>
    <w:rsid w:val="004C129A"/>
    <w:rsid w:val="004D42D2"/>
    <w:rsid w:val="00500FFD"/>
    <w:rsid w:val="00524790"/>
    <w:rsid w:val="005305E1"/>
    <w:rsid w:val="00562DF7"/>
    <w:rsid w:val="00585002"/>
    <w:rsid w:val="005C093C"/>
    <w:rsid w:val="00610523"/>
    <w:rsid w:val="006162BB"/>
    <w:rsid w:val="00616D23"/>
    <w:rsid w:val="00632742"/>
    <w:rsid w:val="00664CD9"/>
    <w:rsid w:val="00687C1B"/>
    <w:rsid w:val="00694D78"/>
    <w:rsid w:val="006955DD"/>
    <w:rsid w:val="006C028F"/>
    <w:rsid w:val="00711BDA"/>
    <w:rsid w:val="00716CFB"/>
    <w:rsid w:val="00723BEC"/>
    <w:rsid w:val="007A01CB"/>
    <w:rsid w:val="007A0EF6"/>
    <w:rsid w:val="007A46A1"/>
    <w:rsid w:val="007D60B2"/>
    <w:rsid w:val="007D79E3"/>
    <w:rsid w:val="007F7EDE"/>
    <w:rsid w:val="00807C25"/>
    <w:rsid w:val="00813348"/>
    <w:rsid w:val="0082543A"/>
    <w:rsid w:val="00830B77"/>
    <w:rsid w:val="00837E3F"/>
    <w:rsid w:val="0084028B"/>
    <w:rsid w:val="00847352"/>
    <w:rsid w:val="00857875"/>
    <w:rsid w:val="008861E8"/>
    <w:rsid w:val="008C1BFF"/>
    <w:rsid w:val="008C43F5"/>
    <w:rsid w:val="008C6A04"/>
    <w:rsid w:val="008C6E49"/>
    <w:rsid w:val="008D24C3"/>
    <w:rsid w:val="008E3388"/>
    <w:rsid w:val="008E34B9"/>
    <w:rsid w:val="008E6610"/>
    <w:rsid w:val="008F0403"/>
    <w:rsid w:val="00913B7E"/>
    <w:rsid w:val="00926DED"/>
    <w:rsid w:val="00942484"/>
    <w:rsid w:val="00945BF7"/>
    <w:rsid w:val="0098645B"/>
    <w:rsid w:val="00996B7B"/>
    <w:rsid w:val="009B3453"/>
    <w:rsid w:val="00A11A4C"/>
    <w:rsid w:val="00A72DC6"/>
    <w:rsid w:val="00A73412"/>
    <w:rsid w:val="00A76FCC"/>
    <w:rsid w:val="00AD47D7"/>
    <w:rsid w:val="00AE6E6C"/>
    <w:rsid w:val="00AF18D0"/>
    <w:rsid w:val="00AF790E"/>
    <w:rsid w:val="00B25284"/>
    <w:rsid w:val="00B25E87"/>
    <w:rsid w:val="00B31576"/>
    <w:rsid w:val="00B473EF"/>
    <w:rsid w:val="00B530BD"/>
    <w:rsid w:val="00B55CA7"/>
    <w:rsid w:val="00B77630"/>
    <w:rsid w:val="00B85EC4"/>
    <w:rsid w:val="00B96044"/>
    <w:rsid w:val="00BA63E5"/>
    <w:rsid w:val="00BB0F45"/>
    <w:rsid w:val="00BB3A2D"/>
    <w:rsid w:val="00BE6914"/>
    <w:rsid w:val="00C034E7"/>
    <w:rsid w:val="00C11119"/>
    <w:rsid w:val="00C174BA"/>
    <w:rsid w:val="00C45229"/>
    <w:rsid w:val="00C52494"/>
    <w:rsid w:val="00C52832"/>
    <w:rsid w:val="00C70259"/>
    <w:rsid w:val="00C837AE"/>
    <w:rsid w:val="00C91EC2"/>
    <w:rsid w:val="00C92553"/>
    <w:rsid w:val="00CF0996"/>
    <w:rsid w:val="00CF0FC6"/>
    <w:rsid w:val="00D0497C"/>
    <w:rsid w:val="00D151CA"/>
    <w:rsid w:val="00D45FB5"/>
    <w:rsid w:val="00D475F0"/>
    <w:rsid w:val="00D6698F"/>
    <w:rsid w:val="00D73CAB"/>
    <w:rsid w:val="00D83D5B"/>
    <w:rsid w:val="00D85304"/>
    <w:rsid w:val="00D872DE"/>
    <w:rsid w:val="00D94E82"/>
    <w:rsid w:val="00DB16F3"/>
    <w:rsid w:val="00DC5979"/>
    <w:rsid w:val="00DC5E4C"/>
    <w:rsid w:val="00DE13EB"/>
    <w:rsid w:val="00DF5EB9"/>
    <w:rsid w:val="00E14B90"/>
    <w:rsid w:val="00E46A5B"/>
    <w:rsid w:val="00E77170"/>
    <w:rsid w:val="00E90B13"/>
    <w:rsid w:val="00E92905"/>
    <w:rsid w:val="00EF4E8B"/>
    <w:rsid w:val="00EF6E99"/>
    <w:rsid w:val="00F2153A"/>
    <w:rsid w:val="00F22C2B"/>
    <w:rsid w:val="00F41980"/>
    <w:rsid w:val="00F644B2"/>
    <w:rsid w:val="00F650C0"/>
    <w:rsid w:val="00FA445D"/>
    <w:rsid w:val="00FA6666"/>
    <w:rsid w:val="00FB233B"/>
    <w:rsid w:val="00FE6D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B"/>
    <w:pPr>
      <w:spacing w:after="200" w:line="27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semiHidden/>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styleId="Lienhypertexte">
    <w:name w:val="Hyperlink"/>
    <w:basedOn w:val="Policepardfaut"/>
    <w:uiPriority w:val="99"/>
    <w:unhideWhenUsed/>
    <w:rsid w:val="0037451E"/>
    <w:rPr>
      <w:color w:val="0000FF" w:themeColor="hyperlink"/>
      <w:u w:val="single"/>
    </w:rPr>
  </w:style>
  <w:style w:type="table" w:styleId="Grilledutableau">
    <w:name w:val="Table Grid"/>
    <w:basedOn w:val="TableauNormal"/>
    <w:uiPriority w:val="59"/>
    <w:rsid w:val="00BB3A2D"/>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C093C"/>
    <w:rPr>
      <w:sz w:val="16"/>
      <w:szCs w:val="16"/>
    </w:rPr>
  </w:style>
  <w:style w:type="paragraph" w:styleId="Commentaire">
    <w:name w:val="annotation text"/>
    <w:basedOn w:val="Normal"/>
    <w:link w:val="CommentaireCar"/>
    <w:uiPriority w:val="99"/>
    <w:semiHidden/>
    <w:unhideWhenUsed/>
    <w:rsid w:val="005C093C"/>
    <w:pPr>
      <w:spacing w:line="240" w:lineRule="auto"/>
    </w:pPr>
    <w:rPr>
      <w:sz w:val="20"/>
      <w:szCs w:val="20"/>
    </w:rPr>
  </w:style>
  <w:style w:type="character" w:customStyle="1" w:styleId="CommentaireCar">
    <w:name w:val="Commentaire Car"/>
    <w:basedOn w:val="Policepardfaut"/>
    <w:link w:val="Commentaire"/>
    <w:uiPriority w:val="99"/>
    <w:semiHidden/>
    <w:rsid w:val="005C093C"/>
    <w:rPr>
      <w:rFonts w:ascii="Calibri" w:eastAsia="Calibri"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5C093C"/>
    <w:rPr>
      <w:b/>
      <w:bCs/>
    </w:rPr>
  </w:style>
  <w:style w:type="character" w:customStyle="1" w:styleId="ObjetducommentaireCar">
    <w:name w:val="Objet du commentaire Car"/>
    <w:basedOn w:val="CommentaireCar"/>
    <w:link w:val="Objetducommentaire"/>
    <w:uiPriority w:val="99"/>
    <w:semiHidden/>
    <w:rsid w:val="005C093C"/>
    <w:rPr>
      <w:rFonts w:ascii="Calibri" w:eastAsia="Calibri" w:hAnsi="Calibri"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ormisano@unicas.it"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lenia.cavacece@unicas.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edele@unica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oretta@unicas.it" TargetMode="External"/><Relationship Id="rId4" Type="http://schemas.openxmlformats.org/officeDocument/2006/relationships/settings" Target="settings.xml"/><Relationship Id="rId9" Type="http://schemas.openxmlformats.org/officeDocument/2006/relationships/hyperlink" Target="mailto:vincenzo.sanguigni@uniparthenop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Classeur_Microsoft_Office_Excel_20071.xlsx"/></Relationships>
</file>

<file path=word/charts/chart1.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Service Categories</a:t>
            </a:r>
          </a:p>
        </c:rich>
      </c:tx>
      <c:spPr>
        <a:noFill/>
        <a:ln>
          <a:noFill/>
        </a:ln>
        <a:effectLst/>
      </c:spPr>
    </c:title>
    <c:plotArea>
      <c:layout>
        <c:manualLayout>
          <c:layoutTarget val="inner"/>
          <c:xMode val="edge"/>
          <c:yMode val="edge"/>
          <c:x val="5.1034213336342893E-2"/>
          <c:y val="0.13413850419614334"/>
          <c:w val="0.90336060598288381"/>
          <c:h val="0.83063583815028941"/>
        </c:manualLayout>
      </c:layout>
      <c:bubbleChart>
        <c:ser>
          <c:idx val="0"/>
          <c:order val="0"/>
          <c:tx>
            <c:strRef>
              <c:f>Results!$C$2</c:f>
              <c:strCache>
                <c:ptCount val="1"/>
                <c:pt idx="0">
                  <c:v>Functional (Y)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tx>
                <c:rich>
                  <a:bodyPr/>
                  <a:lstStyle/>
                  <a:p>
                    <a:r>
                      <a:rPr lang="en-US"/>
                      <a:t>S1</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6D4-4593-89FF-492CA9BE8130}"/>
                </c:ext>
              </c:extLst>
            </c:dLbl>
            <c:dLbl>
              <c:idx val="1"/>
              <c:tx>
                <c:rich>
                  <a:bodyPr/>
                  <a:lstStyle/>
                  <a:p>
                    <a:r>
                      <a:rPr lang="en-US"/>
                      <a:t>S2</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6D4-4593-89FF-492CA9BE8130}"/>
                </c:ext>
              </c:extLst>
            </c:dLbl>
            <c:dLbl>
              <c:idx val="2"/>
              <c:tx>
                <c:rich>
                  <a:bodyPr/>
                  <a:lstStyle/>
                  <a:p>
                    <a:r>
                      <a:rPr lang="en-US"/>
                      <a:t>S3</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6D4-4593-89FF-492CA9BE8130}"/>
                </c:ext>
              </c:extLst>
            </c:dLbl>
            <c:dLbl>
              <c:idx val="3"/>
              <c:tx>
                <c:rich>
                  <a:bodyPr/>
                  <a:lstStyle/>
                  <a:p>
                    <a:r>
                      <a:rPr lang="en-US"/>
                      <a:t>S4</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6D4-4593-89FF-492CA9BE8130}"/>
                </c:ext>
              </c:extLst>
            </c:dLbl>
            <c:dLbl>
              <c:idx val="4"/>
              <c:tx>
                <c:rich>
                  <a:bodyPr/>
                  <a:lstStyle/>
                  <a:p>
                    <a:r>
                      <a:rPr lang="en-US"/>
                      <a:t>S5</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6D4-4593-89FF-492CA9BE8130}"/>
                </c:ext>
              </c:extLst>
            </c:dLbl>
            <c:dLbl>
              <c:idx val="5"/>
              <c:tx>
                <c:rich>
                  <a:bodyPr/>
                  <a:lstStyle/>
                  <a:p>
                    <a:r>
                      <a:rPr lang="en-US"/>
                      <a:t>S6</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6D4-4593-89FF-492CA9BE8130}"/>
                </c:ext>
              </c:extLst>
            </c:dLbl>
            <c:dLbl>
              <c:idx val="6"/>
              <c:tx>
                <c:rich>
                  <a:bodyPr/>
                  <a:lstStyle/>
                  <a:p>
                    <a:r>
                      <a:rPr lang="en-US"/>
                      <a:t>S7</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6D4-4593-89FF-492CA9BE8130}"/>
                </c:ext>
              </c:extLst>
            </c:dLbl>
            <c:dLbl>
              <c:idx val="7"/>
              <c:tx>
                <c:rich>
                  <a:bodyPr/>
                  <a:lstStyle/>
                  <a:p>
                    <a:r>
                      <a:rPr lang="en-US"/>
                      <a:t>S8</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6D4-4593-89FF-492CA9BE8130}"/>
                </c:ext>
              </c:extLst>
            </c:dLbl>
            <c:dLbl>
              <c:idx val="8"/>
              <c:tx>
                <c:rich>
                  <a:bodyPr/>
                  <a:lstStyle/>
                  <a:p>
                    <a:r>
                      <a:rPr lang="en-US"/>
                      <a:t>S9</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6D4-4593-89FF-492CA9BE8130}"/>
                </c:ext>
              </c:extLst>
            </c:dLbl>
            <c:dLbl>
              <c:idx val="9"/>
              <c:tx>
                <c:rich>
                  <a:bodyPr/>
                  <a:lstStyle/>
                  <a:p>
                    <a:r>
                      <a:rPr lang="en-US"/>
                      <a:t>S10</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6D4-4593-89FF-492CA9BE8130}"/>
                </c:ext>
              </c:extLst>
            </c:dLbl>
            <c:dLbl>
              <c:idx val="10"/>
              <c:tx>
                <c:rich>
                  <a:bodyPr/>
                  <a:lstStyle/>
                  <a:p>
                    <a:r>
                      <a:rPr lang="en-US"/>
                      <a:t>S11</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D4-4593-89FF-492CA9BE8130}"/>
                </c:ext>
              </c:extLst>
            </c:dLbl>
            <c:dLbl>
              <c:idx val="11"/>
              <c:tx>
                <c:rich>
                  <a:bodyPr/>
                  <a:lstStyle/>
                  <a:p>
                    <a:r>
                      <a:rPr lang="en-US"/>
                      <a:t>S12</a:t>
                    </a:r>
                  </a:p>
                </c:rich>
              </c:tx>
              <c:dLblPos val="ct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6D4-4593-89FF-492CA9BE813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dLblPos val="ctr"/>
            <c:showVal val="1"/>
            <c:showCatName val="1"/>
            <c:extLst xmlns:c16r2="http://schemas.microsoft.com/office/drawing/2015/06/chart">
              <c:ext xmlns:c15="http://schemas.microsoft.com/office/drawing/2012/chart" uri="{CE6537A1-D6FC-4f65-9D91-7224C49458BB}">
                <c15:showLeaderLines val="0"/>
              </c:ext>
            </c:extLst>
          </c:dLbls>
          <c:errBars>
            <c:errDir val="y"/>
            <c:errBarType val="both"/>
            <c:errValType val="cust"/>
            <c:plus>
              <c:numRef>
                <c:f>Results!$G$3:$G$989</c:f>
                <c:numCache>
                  <c:formatCode>General</c:formatCode>
                  <c:ptCount val="987"/>
                  <c:pt idx="0">
                    <c:v>0.96658456137355808</c:v>
                  </c:pt>
                  <c:pt idx="1">
                    <c:v>0.70101966550773187</c:v>
                  </c:pt>
                  <c:pt idx="2">
                    <c:v>2.0353007098686517</c:v>
                  </c:pt>
                  <c:pt idx="3">
                    <c:v>1.7821106495801375</c:v>
                  </c:pt>
                  <c:pt idx="4">
                    <c:v>1.7641555764612111</c:v>
                  </c:pt>
                  <c:pt idx="5">
                    <c:v>1.4427864197660116</c:v>
                  </c:pt>
                  <c:pt idx="6">
                    <c:v>1.7801627992508817</c:v>
                  </c:pt>
                  <c:pt idx="7">
                    <c:v>2.1016028868170005</c:v>
                  </c:pt>
                  <c:pt idx="8">
                    <c:v>1.5598273059828758</c:v>
                  </c:pt>
                  <c:pt idx="9">
                    <c:v>1.7641555764612111</c:v>
                  </c:pt>
                </c:numCache>
              </c:numRef>
            </c:plus>
            <c:minus>
              <c:numRef>
                <c:f>Results!$G$3:$G$989</c:f>
                <c:numCache>
                  <c:formatCode>General</c:formatCode>
                  <c:ptCount val="987"/>
                  <c:pt idx="0">
                    <c:v>0.96658456137355808</c:v>
                  </c:pt>
                  <c:pt idx="1">
                    <c:v>0.70101966550773187</c:v>
                  </c:pt>
                  <c:pt idx="2">
                    <c:v>2.0353007098686517</c:v>
                  </c:pt>
                  <c:pt idx="3">
                    <c:v>1.7821106495801375</c:v>
                  </c:pt>
                  <c:pt idx="4">
                    <c:v>1.7641555764612111</c:v>
                  </c:pt>
                  <c:pt idx="5">
                    <c:v>1.4427864197660116</c:v>
                  </c:pt>
                  <c:pt idx="6">
                    <c:v>1.7801627992508817</c:v>
                  </c:pt>
                  <c:pt idx="7">
                    <c:v>2.1016028868170005</c:v>
                  </c:pt>
                  <c:pt idx="8">
                    <c:v>1.5598273059828758</c:v>
                  </c:pt>
                  <c:pt idx="9">
                    <c:v>1.7641555764612111</c:v>
                  </c:pt>
                </c:numCache>
              </c:numRef>
            </c:minus>
            <c:spPr>
              <a:noFill/>
              <a:ln w="9525" cap="flat" cmpd="sng" algn="ctr">
                <a:solidFill>
                  <a:schemeClr val="tx1">
                    <a:lumMod val="65000"/>
                    <a:lumOff val="35000"/>
                  </a:schemeClr>
                </a:solidFill>
                <a:round/>
              </a:ln>
              <a:effectLst/>
            </c:spPr>
          </c:errBars>
          <c:errBars>
            <c:errDir val="x"/>
            <c:errBarType val="both"/>
            <c:errValType val="cust"/>
            <c:plus>
              <c:numRef>
                <c:f>Results!$F$3:$F$989</c:f>
                <c:numCache>
                  <c:formatCode>General</c:formatCode>
                  <c:ptCount val="987"/>
                  <c:pt idx="0">
                    <c:v>1.6661087501561651</c:v>
                  </c:pt>
                  <c:pt idx="1">
                    <c:v>1.8934904600892448</c:v>
                  </c:pt>
                  <c:pt idx="2">
                    <c:v>1.9837091623562986</c:v>
                  </c:pt>
                  <c:pt idx="3">
                    <c:v>2.1594594939758522</c:v>
                  </c:pt>
                  <c:pt idx="4">
                    <c:v>1.8065639953756838</c:v>
                  </c:pt>
                  <c:pt idx="5">
                    <c:v>1.1821806208901264</c:v>
                  </c:pt>
                  <c:pt idx="6">
                    <c:v>2.0204061018336206</c:v>
                  </c:pt>
                  <c:pt idx="7">
                    <c:v>1.979486637221574</c:v>
                  </c:pt>
                  <c:pt idx="8">
                    <c:v>2.1081958627979458</c:v>
                  </c:pt>
                  <c:pt idx="9">
                    <c:v>2.1319723549917287</c:v>
                  </c:pt>
                </c:numCache>
              </c:numRef>
            </c:plus>
            <c:minus>
              <c:numRef>
                <c:f>Results!$F$3:$F$989</c:f>
                <c:numCache>
                  <c:formatCode>General</c:formatCode>
                  <c:ptCount val="987"/>
                  <c:pt idx="0">
                    <c:v>1.6661087501561651</c:v>
                  </c:pt>
                  <c:pt idx="1">
                    <c:v>1.8934904600892448</c:v>
                  </c:pt>
                  <c:pt idx="2">
                    <c:v>1.9837091623562986</c:v>
                  </c:pt>
                  <c:pt idx="3">
                    <c:v>2.1594594939758522</c:v>
                  </c:pt>
                  <c:pt idx="4">
                    <c:v>1.8065639953756838</c:v>
                  </c:pt>
                  <c:pt idx="5">
                    <c:v>1.1821806208901264</c:v>
                  </c:pt>
                  <c:pt idx="6">
                    <c:v>2.0204061018336206</c:v>
                  </c:pt>
                  <c:pt idx="7">
                    <c:v>1.979486637221574</c:v>
                  </c:pt>
                  <c:pt idx="8">
                    <c:v>2.1081958627979458</c:v>
                  </c:pt>
                  <c:pt idx="9">
                    <c:v>2.1319723549917287</c:v>
                  </c:pt>
                </c:numCache>
              </c:numRef>
            </c:minus>
            <c:spPr>
              <a:noFill/>
              <a:ln w="9525" cap="flat" cmpd="sng" algn="ctr">
                <a:solidFill>
                  <a:schemeClr val="tx1">
                    <a:lumMod val="65000"/>
                    <a:lumOff val="35000"/>
                  </a:schemeClr>
                </a:solidFill>
                <a:round/>
              </a:ln>
              <a:effectLst/>
            </c:spPr>
          </c:errBars>
          <c:xVal>
            <c:numRef>
              <c:f>Results!$B$3:$B$989</c:f>
              <c:numCache>
                <c:formatCode>#,##0.00</c:formatCode>
                <c:ptCount val="987"/>
                <c:pt idx="0">
                  <c:v>0.86000000000000021</c:v>
                </c:pt>
                <c:pt idx="1">
                  <c:v>1.2765957446808511</c:v>
                </c:pt>
                <c:pt idx="2">
                  <c:v>3.4878048780487805</c:v>
                </c:pt>
                <c:pt idx="3">
                  <c:v>2.8222222222222224</c:v>
                </c:pt>
                <c:pt idx="4">
                  <c:v>3.2340425531914887</c:v>
                </c:pt>
                <c:pt idx="5">
                  <c:v>3.52</c:v>
                </c:pt>
                <c:pt idx="6">
                  <c:v>3.4</c:v>
                </c:pt>
                <c:pt idx="7">
                  <c:v>2.6739130434782608</c:v>
                </c:pt>
                <c:pt idx="8">
                  <c:v>3</c:v>
                </c:pt>
                <c:pt idx="9">
                  <c:v>3.260869565217392</c:v>
                </c:pt>
                <c:pt idx="10">
                  <c:v>0.75510204081632648</c:v>
                </c:pt>
                <c:pt idx="11">
                  <c:v>1.04</c:v>
                </c:pt>
              </c:numCache>
            </c:numRef>
          </c:xVal>
          <c:yVal>
            <c:numRef>
              <c:f>Results!$C$3:$C$989</c:f>
              <c:numCache>
                <c:formatCode>#,##0.00</c:formatCode>
                <c:ptCount val="987"/>
                <c:pt idx="0">
                  <c:v>3.62</c:v>
                </c:pt>
                <c:pt idx="1">
                  <c:v>3.7021276595744688</c:v>
                </c:pt>
                <c:pt idx="2">
                  <c:v>3.3902439024390234</c:v>
                </c:pt>
                <c:pt idx="3">
                  <c:v>3.4</c:v>
                </c:pt>
                <c:pt idx="4">
                  <c:v>1.042553191489362</c:v>
                </c:pt>
                <c:pt idx="5">
                  <c:v>3.2</c:v>
                </c:pt>
                <c:pt idx="6">
                  <c:v>0.8500000000000002</c:v>
                </c:pt>
                <c:pt idx="7">
                  <c:v>2.7173913043478271</c:v>
                </c:pt>
                <c:pt idx="8">
                  <c:v>0.42222222222222233</c:v>
                </c:pt>
                <c:pt idx="9">
                  <c:v>1.2826086956521734</c:v>
                </c:pt>
                <c:pt idx="10">
                  <c:v>3.1020408163265305</c:v>
                </c:pt>
                <c:pt idx="11">
                  <c:v>3.34</c:v>
                </c:pt>
              </c:numCache>
            </c:numRef>
          </c:yVal>
          <c:bubbleSize>
            <c:numRef>
              <c:f>Results!$D$3:$D$989</c:f>
              <c:numCache>
                <c:formatCode>#,##0.00</c:formatCode>
                <c:ptCount val="987"/>
                <c:pt idx="0">
                  <c:v>7</c:v>
                </c:pt>
                <c:pt idx="1">
                  <c:v>6.6382978723404253</c:v>
                </c:pt>
                <c:pt idx="2">
                  <c:v>7.2195121951219514</c:v>
                </c:pt>
                <c:pt idx="3">
                  <c:v>7.1777777777777763</c:v>
                </c:pt>
                <c:pt idx="4">
                  <c:v>7.7659574468085077</c:v>
                </c:pt>
                <c:pt idx="5">
                  <c:v>5.94</c:v>
                </c:pt>
                <c:pt idx="6">
                  <c:v>8</c:v>
                </c:pt>
                <c:pt idx="7">
                  <c:v>7.3260869565217366</c:v>
                </c:pt>
                <c:pt idx="8">
                  <c:v>8</c:v>
                </c:pt>
                <c:pt idx="9">
                  <c:v>7.8695652173913047</c:v>
                </c:pt>
                <c:pt idx="10">
                  <c:v>7.0204081632653059</c:v>
                </c:pt>
                <c:pt idx="11">
                  <c:v>6.8599999999999985</c:v>
                </c:pt>
              </c:numCache>
            </c:numRef>
          </c:bubbleSize>
          <c:extLst xmlns:c16r2="http://schemas.microsoft.com/office/drawing/2015/06/chart">
            <c:ext xmlns:c16="http://schemas.microsoft.com/office/drawing/2014/chart" uri="{C3380CC4-5D6E-409C-BE32-E72D297353CC}">
              <c16:uniqueId val="{00000000-76D4-4593-89FF-492CA9BE8130}"/>
            </c:ext>
          </c:extLst>
        </c:ser>
        <c:dLbls>
          <c:showVal val="1"/>
        </c:dLbls>
        <c:bubbleScale val="50"/>
        <c:showNegBubbles val="1"/>
        <c:axId val="108189952"/>
        <c:axId val="128004096"/>
      </c:bubbleChart>
      <c:valAx>
        <c:axId val="108189952"/>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8004096"/>
        <c:crosses val="autoZero"/>
        <c:crossBetween val="midCat"/>
      </c:valAx>
      <c:valAx>
        <c:axId val="12800409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8189952"/>
        <c:crosses val="autoZero"/>
        <c:crossBetween val="midCat"/>
      </c:valAx>
      <c:spPr>
        <a:noFill/>
        <a:ln>
          <a:noFill/>
        </a:ln>
        <a:effectLst/>
      </c:spPr>
    </c:plotArea>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E9EE-010C-4ADD-8F3A-98362B06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6955</Words>
  <Characters>38255</Characters>
  <Application>Microsoft Office Word</Application>
  <DocSecurity>0</DocSecurity>
  <Lines>318</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2019-07-17T00:53:00Z</dcterms:created>
  <dcterms:modified xsi:type="dcterms:W3CDTF">2019-07-17T00:53:00Z</dcterms:modified>
</cp:coreProperties>
</file>