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4E" w:rsidRPr="004F59E7" w:rsidRDefault="00C1284E" w:rsidP="00C1284E">
      <w:pPr>
        <w:jc w:val="center"/>
        <w:rPr>
          <w:rFonts w:ascii="Times New Roman" w:hAnsi="Times New Roman"/>
          <w:b/>
          <w:i/>
          <w:sz w:val="24"/>
          <w:szCs w:val="24"/>
          <w:lang w:val="en-GB"/>
        </w:rPr>
      </w:pPr>
      <w:r w:rsidRPr="004F59E7">
        <w:rPr>
          <w:rFonts w:ascii="Times New Roman" w:hAnsi="Times New Roman"/>
          <w:b/>
          <w:i/>
          <w:sz w:val="24"/>
          <w:szCs w:val="24"/>
          <w:lang w:val="en-GB"/>
        </w:rPr>
        <w:t>Efficiency and quality in services: empirical results from Data Envelopment Analysis in Nursing Homes in Italy</w:t>
      </w:r>
    </w:p>
    <w:p w:rsidR="00191F9B" w:rsidRPr="00C45B42" w:rsidRDefault="00191F9B" w:rsidP="00C1284E">
      <w:pPr>
        <w:spacing w:after="0" w:line="240" w:lineRule="auto"/>
        <w:jc w:val="center"/>
        <w:rPr>
          <w:rFonts w:ascii="Times New Roman" w:hAnsi="Times New Roman"/>
          <w:b/>
          <w:sz w:val="28"/>
          <w:szCs w:val="24"/>
          <w:lang w:val="en-US"/>
        </w:rPr>
      </w:pPr>
    </w:p>
    <w:p w:rsidR="00191F9B" w:rsidRPr="00790839" w:rsidRDefault="00C1284E" w:rsidP="00191F9B">
      <w:pPr>
        <w:spacing w:after="0" w:line="240" w:lineRule="auto"/>
        <w:jc w:val="center"/>
        <w:rPr>
          <w:rFonts w:ascii="Times New Roman" w:hAnsi="Times New Roman"/>
          <w:b/>
          <w:i/>
          <w:sz w:val="28"/>
          <w:szCs w:val="24"/>
          <w:lang w:eastAsia="it-IT"/>
        </w:rPr>
      </w:pPr>
      <w:r w:rsidRPr="00790839">
        <w:rPr>
          <w:rFonts w:ascii="Times New Roman" w:hAnsi="Times New Roman"/>
          <w:b/>
          <w:i/>
          <w:sz w:val="24"/>
          <w:szCs w:val="24"/>
          <w:lang w:eastAsia="it-IT"/>
        </w:rPr>
        <w:t xml:space="preserve">Sara Barsanti </w:t>
      </w:r>
    </w:p>
    <w:p w:rsidR="00191F9B" w:rsidRPr="008836F2" w:rsidRDefault="00C1284E" w:rsidP="00191F9B">
      <w:pPr>
        <w:spacing w:after="0" w:line="240" w:lineRule="auto"/>
        <w:jc w:val="center"/>
        <w:rPr>
          <w:rFonts w:ascii="Times New Roman" w:hAnsi="Times New Roman"/>
          <w:sz w:val="24"/>
          <w:szCs w:val="24"/>
          <w:lang w:eastAsia="it-IT"/>
        </w:rPr>
      </w:pPr>
      <w:r w:rsidRPr="008836F2">
        <w:rPr>
          <w:rFonts w:ascii="Times New Roman" w:hAnsi="Times New Roman"/>
          <w:sz w:val="24"/>
          <w:szCs w:val="24"/>
          <w:lang w:eastAsia="it-IT"/>
        </w:rPr>
        <w:t>Laboratorio Management e Sanità, Institute of Management</w:t>
      </w:r>
    </w:p>
    <w:p w:rsidR="00191F9B" w:rsidRPr="008836F2" w:rsidRDefault="00C1284E" w:rsidP="00191F9B">
      <w:pPr>
        <w:spacing w:after="0" w:line="240" w:lineRule="auto"/>
        <w:jc w:val="center"/>
        <w:rPr>
          <w:rFonts w:ascii="Times New Roman" w:hAnsi="Times New Roman"/>
          <w:sz w:val="24"/>
          <w:szCs w:val="24"/>
          <w:lang w:eastAsia="it-IT"/>
        </w:rPr>
      </w:pPr>
      <w:r w:rsidRPr="008836F2">
        <w:rPr>
          <w:rFonts w:ascii="Times New Roman" w:hAnsi="Times New Roman"/>
          <w:sz w:val="24"/>
          <w:szCs w:val="24"/>
          <w:lang w:eastAsia="it-IT"/>
        </w:rPr>
        <w:t>Scuola Superiore Sant’Anna of Pisa, Italy</w:t>
      </w:r>
    </w:p>
    <w:p w:rsidR="00191F9B" w:rsidRPr="00214AEE" w:rsidRDefault="00C1284E" w:rsidP="00191F9B">
      <w:pPr>
        <w:spacing w:after="0" w:line="240" w:lineRule="auto"/>
        <w:jc w:val="center"/>
        <w:rPr>
          <w:rFonts w:ascii="Times New Roman" w:hAnsi="Times New Roman"/>
          <w:sz w:val="24"/>
          <w:szCs w:val="24"/>
          <w:lang w:eastAsia="it-IT"/>
        </w:rPr>
      </w:pPr>
      <w:r w:rsidRPr="00214AEE">
        <w:rPr>
          <w:rFonts w:ascii="Times New Roman" w:hAnsi="Times New Roman"/>
          <w:sz w:val="24"/>
          <w:szCs w:val="24"/>
          <w:lang w:eastAsia="it-IT"/>
        </w:rPr>
        <w:t>s.barsanti@santannapisa.it</w:t>
      </w:r>
    </w:p>
    <w:p w:rsidR="00191F9B" w:rsidRPr="00214AEE" w:rsidRDefault="00191F9B" w:rsidP="00191F9B">
      <w:pPr>
        <w:spacing w:after="0" w:line="240" w:lineRule="auto"/>
        <w:jc w:val="center"/>
        <w:rPr>
          <w:rFonts w:ascii="Times New Roman" w:hAnsi="Times New Roman"/>
          <w:b/>
          <w:sz w:val="24"/>
          <w:szCs w:val="24"/>
        </w:rPr>
      </w:pPr>
    </w:p>
    <w:p w:rsidR="00191F9B" w:rsidRPr="00C1284E" w:rsidRDefault="00C1284E" w:rsidP="00191F9B">
      <w:pPr>
        <w:spacing w:after="0" w:line="240" w:lineRule="auto"/>
        <w:jc w:val="center"/>
        <w:rPr>
          <w:rFonts w:ascii="Times New Roman" w:hAnsi="Times New Roman"/>
          <w:b/>
          <w:i/>
          <w:sz w:val="24"/>
          <w:szCs w:val="24"/>
          <w:lang w:eastAsia="it-IT"/>
        </w:rPr>
      </w:pPr>
      <w:r w:rsidRPr="00C1284E">
        <w:rPr>
          <w:rFonts w:ascii="Times New Roman" w:hAnsi="Times New Roman"/>
          <w:b/>
          <w:i/>
          <w:sz w:val="24"/>
          <w:szCs w:val="24"/>
          <w:lang w:eastAsia="it-IT"/>
        </w:rPr>
        <w:t>Anita Bunea</w:t>
      </w:r>
    </w:p>
    <w:p w:rsidR="00C1284E" w:rsidRPr="00F23070" w:rsidRDefault="00C1284E" w:rsidP="00C1284E">
      <w:pPr>
        <w:spacing w:after="0" w:line="240" w:lineRule="auto"/>
        <w:jc w:val="center"/>
        <w:rPr>
          <w:rFonts w:ascii="Times New Roman" w:hAnsi="Times New Roman"/>
          <w:sz w:val="24"/>
          <w:szCs w:val="24"/>
          <w:lang w:eastAsia="it-IT"/>
        </w:rPr>
      </w:pPr>
      <w:r w:rsidRPr="00F23070">
        <w:rPr>
          <w:rFonts w:ascii="Times New Roman" w:hAnsi="Times New Roman"/>
          <w:sz w:val="24"/>
          <w:szCs w:val="24"/>
          <w:lang w:eastAsia="it-IT"/>
        </w:rPr>
        <w:t>Laboratorio Management e Sanità, Institute of Management</w:t>
      </w:r>
    </w:p>
    <w:p w:rsidR="00C1284E" w:rsidRPr="008836F2" w:rsidRDefault="00C1284E" w:rsidP="00C1284E">
      <w:pPr>
        <w:spacing w:after="0" w:line="240" w:lineRule="auto"/>
        <w:jc w:val="center"/>
        <w:rPr>
          <w:rFonts w:ascii="Times New Roman" w:hAnsi="Times New Roman"/>
          <w:sz w:val="24"/>
          <w:szCs w:val="24"/>
          <w:lang w:eastAsia="it-IT"/>
        </w:rPr>
      </w:pPr>
      <w:r w:rsidRPr="008836F2">
        <w:rPr>
          <w:rFonts w:ascii="Times New Roman" w:hAnsi="Times New Roman"/>
          <w:sz w:val="24"/>
          <w:szCs w:val="24"/>
          <w:lang w:eastAsia="it-IT"/>
        </w:rPr>
        <w:t>Scuola Superiore Sant’Anna of Pisa, Italy</w:t>
      </w:r>
    </w:p>
    <w:p w:rsidR="00C1284E" w:rsidRPr="00C45B42" w:rsidRDefault="00C1284E" w:rsidP="00C1284E">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a.bunea@santannapisa.it</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Corresponding Author</w:t>
      </w: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191F9B" w:rsidP="00191F9B">
      <w:pPr>
        <w:spacing w:after="0" w:line="240" w:lineRule="auto"/>
        <w:jc w:val="center"/>
        <w:rPr>
          <w:rFonts w:ascii="Times New Roman" w:hAnsi="Times New Roman"/>
          <w:b/>
          <w:sz w:val="24"/>
          <w:szCs w:val="24"/>
          <w:lang w:val="en-US"/>
        </w:rPr>
      </w:pPr>
    </w:p>
    <w:p w:rsidR="00191F9B" w:rsidRPr="00F23070" w:rsidRDefault="00C1284E" w:rsidP="00191F9B">
      <w:pPr>
        <w:spacing w:after="0" w:line="240" w:lineRule="auto"/>
        <w:jc w:val="center"/>
        <w:rPr>
          <w:rFonts w:ascii="Times New Roman" w:hAnsi="Times New Roman"/>
          <w:b/>
          <w:i/>
          <w:sz w:val="24"/>
          <w:szCs w:val="24"/>
          <w:lang w:eastAsia="it-IT"/>
        </w:rPr>
      </w:pPr>
      <w:r w:rsidRPr="00F23070">
        <w:rPr>
          <w:rFonts w:ascii="Times New Roman" w:hAnsi="Times New Roman"/>
          <w:b/>
          <w:i/>
          <w:sz w:val="24"/>
          <w:szCs w:val="24"/>
          <w:lang w:eastAsia="it-IT"/>
        </w:rPr>
        <w:t>Giulia Colombini</w:t>
      </w:r>
      <w:r w:rsidR="00191F9B" w:rsidRPr="00F23070">
        <w:rPr>
          <w:rFonts w:ascii="Times New Roman" w:hAnsi="Times New Roman"/>
          <w:b/>
          <w:i/>
          <w:sz w:val="24"/>
          <w:szCs w:val="24"/>
          <w:lang w:eastAsia="it-IT"/>
        </w:rPr>
        <w:t xml:space="preserve"> </w:t>
      </w:r>
    </w:p>
    <w:p w:rsidR="00C1284E" w:rsidRPr="00F23070" w:rsidRDefault="00C1284E" w:rsidP="00C1284E">
      <w:pPr>
        <w:spacing w:after="0" w:line="240" w:lineRule="auto"/>
        <w:jc w:val="center"/>
        <w:rPr>
          <w:rFonts w:ascii="Times New Roman" w:hAnsi="Times New Roman"/>
          <w:sz w:val="24"/>
          <w:szCs w:val="24"/>
          <w:lang w:eastAsia="it-IT"/>
        </w:rPr>
      </w:pPr>
      <w:r w:rsidRPr="00F23070">
        <w:rPr>
          <w:rFonts w:ascii="Times New Roman" w:hAnsi="Times New Roman"/>
          <w:sz w:val="24"/>
          <w:szCs w:val="24"/>
          <w:lang w:eastAsia="it-IT"/>
        </w:rPr>
        <w:t>Laboratorio Management e Sanità, Institute of Management</w:t>
      </w:r>
    </w:p>
    <w:p w:rsidR="00C1284E" w:rsidRPr="00F23070" w:rsidRDefault="00C1284E" w:rsidP="00C1284E">
      <w:pPr>
        <w:spacing w:after="0" w:line="240" w:lineRule="auto"/>
        <w:jc w:val="center"/>
        <w:rPr>
          <w:rFonts w:ascii="Times New Roman" w:hAnsi="Times New Roman"/>
          <w:sz w:val="24"/>
          <w:szCs w:val="24"/>
          <w:lang w:eastAsia="it-IT"/>
        </w:rPr>
      </w:pPr>
      <w:r w:rsidRPr="00F23070">
        <w:rPr>
          <w:rFonts w:ascii="Times New Roman" w:hAnsi="Times New Roman"/>
          <w:sz w:val="24"/>
          <w:szCs w:val="24"/>
          <w:lang w:eastAsia="it-IT"/>
        </w:rPr>
        <w:t>Scuola Superiore Sant’Anna of Pisa, Italy</w:t>
      </w:r>
    </w:p>
    <w:p w:rsidR="00C1284E" w:rsidRPr="00C1284E" w:rsidRDefault="00C1284E" w:rsidP="00C1284E">
      <w:pPr>
        <w:spacing w:after="0" w:line="240" w:lineRule="auto"/>
        <w:jc w:val="center"/>
        <w:rPr>
          <w:rFonts w:ascii="Times New Roman" w:hAnsi="Times New Roman"/>
          <w:sz w:val="24"/>
          <w:szCs w:val="24"/>
          <w:lang w:eastAsia="it-IT"/>
        </w:rPr>
      </w:pPr>
      <w:r w:rsidRPr="00C1284E">
        <w:rPr>
          <w:rFonts w:ascii="Times New Roman" w:hAnsi="Times New Roman"/>
          <w:sz w:val="24"/>
          <w:szCs w:val="24"/>
          <w:lang w:eastAsia="it-IT"/>
        </w:rPr>
        <w:t>g.colombini@santannapisa.it</w:t>
      </w:r>
    </w:p>
    <w:p w:rsidR="00191F9B" w:rsidRDefault="00191F9B" w:rsidP="00191F9B">
      <w:pPr>
        <w:spacing w:after="0" w:line="240" w:lineRule="auto"/>
        <w:jc w:val="both"/>
        <w:rPr>
          <w:rFonts w:ascii="Times New Roman" w:hAnsi="Times New Roman"/>
          <w:b/>
          <w:sz w:val="24"/>
          <w:szCs w:val="24"/>
        </w:rPr>
      </w:pPr>
    </w:p>
    <w:p w:rsidR="00C1284E" w:rsidRPr="00C1284E" w:rsidRDefault="00C1284E" w:rsidP="00191F9B">
      <w:pPr>
        <w:spacing w:after="0" w:line="240" w:lineRule="auto"/>
        <w:jc w:val="both"/>
        <w:rPr>
          <w:rFonts w:ascii="Times New Roman" w:hAnsi="Times New Roman"/>
          <w:b/>
          <w:sz w:val="24"/>
          <w:szCs w:val="24"/>
        </w:rPr>
      </w:pPr>
    </w:p>
    <w:p w:rsidR="00C1284E" w:rsidRPr="00C1284E" w:rsidRDefault="00C1284E" w:rsidP="00C1284E">
      <w:pPr>
        <w:spacing w:after="0" w:line="240" w:lineRule="auto"/>
        <w:jc w:val="center"/>
        <w:rPr>
          <w:rFonts w:ascii="Times New Roman" w:hAnsi="Times New Roman"/>
          <w:b/>
          <w:i/>
          <w:sz w:val="24"/>
          <w:szCs w:val="24"/>
          <w:lang w:eastAsia="it-IT"/>
        </w:rPr>
      </w:pPr>
      <w:r>
        <w:rPr>
          <w:rFonts w:ascii="Times New Roman" w:hAnsi="Times New Roman"/>
          <w:b/>
          <w:i/>
          <w:sz w:val="24"/>
          <w:szCs w:val="24"/>
          <w:lang w:eastAsia="it-IT"/>
        </w:rPr>
        <w:t>Emiliano Pardini</w:t>
      </w:r>
    </w:p>
    <w:p w:rsidR="00C1284E" w:rsidRPr="00F23070" w:rsidRDefault="00C1284E" w:rsidP="00C1284E">
      <w:pPr>
        <w:spacing w:after="0" w:line="240" w:lineRule="auto"/>
        <w:jc w:val="center"/>
        <w:rPr>
          <w:rFonts w:ascii="Times New Roman" w:hAnsi="Times New Roman"/>
          <w:sz w:val="24"/>
          <w:szCs w:val="24"/>
          <w:lang w:eastAsia="it-IT"/>
        </w:rPr>
      </w:pPr>
      <w:r w:rsidRPr="00F23070">
        <w:rPr>
          <w:rFonts w:ascii="Times New Roman" w:hAnsi="Times New Roman"/>
          <w:sz w:val="24"/>
          <w:szCs w:val="24"/>
          <w:lang w:eastAsia="it-IT"/>
        </w:rPr>
        <w:t>Laboratorio Management e Sanità, Institute of Management</w:t>
      </w:r>
    </w:p>
    <w:p w:rsidR="00C1284E" w:rsidRPr="00F23070" w:rsidRDefault="00C1284E" w:rsidP="00C1284E">
      <w:pPr>
        <w:spacing w:after="0" w:line="240" w:lineRule="auto"/>
        <w:jc w:val="center"/>
        <w:rPr>
          <w:rFonts w:ascii="Times New Roman" w:hAnsi="Times New Roman"/>
          <w:sz w:val="24"/>
          <w:szCs w:val="24"/>
          <w:lang w:eastAsia="it-IT"/>
        </w:rPr>
      </w:pPr>
      <w:r w:rsidRPr="00F23070">
        <w:rPr>
          <w:rFonts w:ascii="Times New Roman" w:hAnsi="Times New Roman"/>
          <w:sz w:val="24"/>
          <w:szCs w:val="24"/>
          <w:lang w:eastAsia="it-IT"/>
        </w:rPr>
        <w:t>Scuola Superiore Sant’Anna of Pisa, Italy</w:t>
      </w:r>
    </w:p>
    <w:p w:rsidR="00C1284E" w:rsidRPr="00C45B42" w:rsidRDefault="00C1284E" w:rsidP="00C1284E">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e.pardini@santannapisa.it</w:t>
      </w:r>
    </w:p>
    <w:p w:rsidR="00191F9B" w:rsidRPr="00C45B42" w:rsidRDefault="00191F9B" w:rsidP="00191F9B">
      <w:pPr>
        <w:spacing w:after="0" w:line="240" w:lineRule="auto"/>
        <w:jc w:val="both"/>
        <w:rPr>
          <w:rFonts w:ascii="Times New Roman" w:hAnsi="Times New Roman"/>
          <w:b/>
          <w:sz w:val="24"/>
          <w:szCs w:val="24"/>
          <w:lang w:val="en-US"/>
        </w:rPr>
      </w:pPr>
    </w:p>
    <w:p w:rsidR="00191F9B" w:rsidRPr="00C45B42" w:rsidRDefault="00191F9B" w:rsidP="00191F9B">
      <w:pPr>
        <w:spacing w:after="0" w:line="240" w:lineRule="auto"/>
        <w:jc w:val="both"/>
        <w:rPr>
          <w:rFonts w:ascii="Times New Roman" w:hAnsi="Times New Roman"/>
          <w:b/>
          <w:sz w:val="24"/>
          <w:szCs w:val="24"/>
          <w:lang w:val="en-US"/>
        </w:rPr>
      </w:pPr>
    </w:p>
    <w:p w:rsidR="00191F9B" w:rsidRPr="00C45B42" w:rsidRDefault="00191F9B" w:rsidP="00191F9B">
      <w:pPr>
        <w:spacing w:after="0" w:line="240" w:lineRule="auto"/>
        <w:jc w:val="both"/>
        <w:rPr>
          <w:rFonts w:ascii="Times New Roman" w:hAnsi="Times New Roman"/>
          <w:b/>
          <w:sz w:val="28"/>
          <w:szCs w:val="24"/>
          <w:lang w:val="en-US" w:eastAsia="it-IT"/>
        </w:rPr>
      </w:pPr>
      <w:r w:rsidRPr="00C45B42">
        <w:rPr>
          <w:rFonts w:ascii="Times New Roman" w:hAnsi="Times New Roman"/>
          <w:b/>
          <w:sz w:val="28"/>
          <w:szCs w:val="24"/>
          <w:lang w:val="en-US" w:eastAsia="it-IT"/>
        </w:rPr>
        <w:t xml:space="preserve">Abstract </w:t>
      </w:r>
    </w:p>
    <w:p w:rsidR="00191F9B" w:rsidRPr="00C45B42" w:rsidRDefault="00191F9B" w:rsidP="00191F9B">
      <w:pPr>
        <w:spacing w:after="0" w:line="240" w:lineRule="auto"/>
        <w:jc w:val="both"/>
        <w:rPr>
          <w:rFonts w:ascii="Times New Roman" w:hAnsi="Times New Roman"/>
          <w:sz w:val="24"/>
          <w:szCs w:val="24"/>
          <w:lang w:val="en-US" w:eastAsia="it-IT"/>
        </w:rPr>
      </w:pPr>
    </w:p>
    <w:p w:rsidR="00782843" w:rsidRPr="00782843" w:rsidRDefault="00EB01B1" w:rsidP="00782843">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Measuring quality and efficiency in nursing home (NHs) is becoming a strategic issue for </w:t>
      </w:r>
      <w:r>
        <w:rPr>
          <w:rFonts w:ascii="Times New Roman" w:hAnsi="Times New Roman"/>
          <w:sz w:val="24"/>
          <w:szCs w:val="24"/>
          <w:lang w:val="en-GB" w:eastAsia="it-IT"/>
        </w:rPr>
        <w:t xml:space="preserve">the </w:t>
      </w:r>
      <w:r w:rsidRPr="00782843">
        <w:rPr>
          <w:rFonts w:ascii="Times New Roman" w:hAnsi="Times New Roman"/>
          <w:sz w:val="24"/>
          <w:szCs w:val="24"/>
          <w:lang w:val="en-GB" w:eastAsia="it-IT"/>
        </w:rPr>
        <w:t xml:space="preserve">health care system due </w:t>
      </w:r>
      <w:proofErr w:type="gramStart"/>
      <w:r w:rsidRPr="00782843">
        <w:rPr>
          <w:rFonts w:ascii="Times New Roman" w:hAnsi="Times New Roman"/>
          <w:sz w:val="24"/>
          <w:szCs w:val="24"/>
          <w:lang w:val="en-GB" w:eastAsia="it-IT"/>
        </w:rPr>
        <w:t xml:space="preserve">to </w:t>
      </w:r>
      <w:r>
        <w:rPr>
          <w:rFonts w:ascii="Times New Roman" w:hAnsi="Times New Roman"/>
          <w:sz w:val="24"/>
          <w:szCs w:val="24"/>
          <w:lang w:val="en-GB" w:eastAsia="it-IT"/>
        </w:rPr>
        <w:t xml:space="preserve"> an</w:t>
      </w:r>
      <w:proofErr w:type="gramEnd"/>
      <w:r>
        <w:rPr>
          <w:rFonts w:ascii="Times New Roman" w:hAnsi="Times New Roman"/>
          <w:sz w:val="24"/>
          <w:szCs w:val="24"/>
          <w:lang w:val="en-GB" w:eastAsia="it-IT"/>
        </w:rPr>
        <w:t xml:space="preserve"> ageing </w:t>
      </w:r>
      <w:r w:rsidRPr="00782843">
        <w:rPr>
          <w:rFonts w:ascii="Times New Roman" w:hAnsi="Times New Roman"/>
          <w:sz w:val="24"/>
          <w:szCs w:val="24"/>
          <w:lang w:val="en-GB" w:eastAsia="it-IT"/>
        </w:rPr>
        <w:t>population with</w:t>
      </w:r>
      <w:r>
        <w:rPr>
          <w:rFonts w:ascii="Times New Roman" w:hAnsi="Times New Roman"/>
          <w:sz w:val="24"/>
          <w:szCs w:val="24"/>
          <w:lang w:val="en-GB" w:eastAsia="it-IT"/>
        </w:rPr>
        <w:t xml:space="preserve"> higher incidence of </w:t>
      </w:r>
      <w:r w:rsidRPr="00782843">
        <w:rPr>
          <w:rFonts w:ascii="Times New Roman" w:hAnsi="Times New Roman"/>
          <w:sz w:val="24"/>
          <w:szCs w:val="24"/>
          <w:lang w:val="en-GB" w:eastAsia="it-IT"/>
        </w:rPr>
        <w:t>chronic disease</w:t>
      </w:r>
      <w:r>
        <w:rPr>
          <w:rFonts w:ascii="Times New Roman" w:hAnsi="Times New Roman"/>
          <w:sz w:val="24"/>
          <w:szCs w:val="24"/>
          <w:lang w:val="en-GB" w:eastAsia="it-IT"/>
        </w:rPr>
        <w:t>s</w:t>
      </w:r>
      <w:r w:rsidRPr="00782843">
        <w:rPr>
          <w:rFonts w:ascii="Times New Roman" w:hAnsi="Times New Roman"/>
          <w:sz w:val="24"/>
          <w:szCs w:val="24"/>
          <w:lang w:val="en-GB" w:eastAsia="it-IT"/>
        </w:rPr>
        <w:t xml:space="preserve"> </w:t>
      </w:r>
      <w:r>
        <w:rPr>
          <w:rFonts w:ascii="Times New Roman" w:hAnsi="Times New Roman"/>
          <w:sz w:val="24"/>
          <w:szCs w:val="24"/>
          <w:lang w:val="en-GB" w:eastAsia="it-IT"/>
        </w:rPr>
        <w:t xml:space="preserve">as well as </w:t>
      </w:r>
      <w:r w:rsidRPr="00782843">
        <w:rPr>
          <w:rFonts w:ascii="Times New Roman" w:hAnsi="Times New Roman"/>
          <w:sz w:val="24"/>
          <w:szCs w:val="24"/>
          <w:lang w:val="en-GB" w:eastAsia="it-IT"/>
        </w:rPr>
        <w:t>economic resource constrains</w:t>
      </w:r>
      <w:r>
        <w:rPr>
          <w:rFonts w:ascii="Times New Roman" w:hAnsi="Times New Roman"/>
          <w:sz w:val="24"/>
          <w:szCs w:val="24"/>
          <w:lang w:val="en-GB" w:eastAsia="it-IT"/>
        </w:rPr>
        <w:t xml:space="preserve"> in public spending budgets. </w:t>
      </w:r>
      <w:r w:rsidRPr="00782843">
        <w:rPr>
          <w:rFonts w:ascii="Times New Roman" w:hAnsi="Times New Roman"/>
          <w:sz w:val="24"/>
          <w:szCs w:val="24"/>
          <w:lang w:val="en-GB" w:eastAsia="it-IT"/>
        </w:rPr>
        <w:t xml:space="preserve">This </w:t>
      </w:r>
      <w:proofErr w:type="gramStart"/>
      <w:r w:rsidRPr="00782843">
        <w:rPr>
          <w:rFonts w:ascii="Times New Roman" w:hAnsi="Times New Roman"/>
          <w:sz w:val="24"/>
          <w:szCs w:val="24"/>
          <w:lang w:val="en-GB" w:eastAsia="it-IT"/>
        </w:rPr>
        <w:t xml:space="preserve">paper </w:t>
      </w:r>
      <w:r>
        <w:rPr>
          <w:rFonts w:ascii="Times New Roman" w:hAnsi="Times New Roman"/>
          <w:sz w:val="24"/>
          <w:szCs w:val="24"/>
          <w:lang w:val="en-GB" w:eastAsia="it-IT"/>
        </w:rPr>
        <w:t xml:space="preserve"> analyses</w:t>
      </w:r>
      <w:proofErr w:type="gramEnd"/>
      <w:r w:rsidRPr="00782843">
        <w:rPr>
          <w:rFonts w:ascii="Times New Roman" w:hAnsi="Times New Roman"/>
          <w:sz w:val="24"/>
          <w:szCs w:val="24"/>
          <w:lang w:val="en-GB" w:eastAsia="it-IT"/>
        </w:rPr>
        <w:t xml:space="preserve"> the efficiency of 41 NHs</w:t>
      </w:r>
      <w:r>
        <w:rPr>
          <w:rFonts w:ascii="Times New Roman" w:hAnsi="Times New Roman"/>
          <w:sz w:val="24"/>
          <w:szCs w:val="24"/>
          <w:lang w:val="en-GB" w:eastAsia="it-IT"/>
        </w:rPr>
        <w:t xml:space="preserve"> based in Tuscany</w:t>
      </w:r>
      <w:r w:rsidRPr="00782843">
        <w:rPr>
          <w:rFonts w:ascii="Times New Roman" w:hAnsi="Times New Roman"/>
          <w:sz w:val="24"/>
          <w:szCs w:val="24"/>
          <w:lang w:val="en-GB" w:eastAsia="it-IT"/>
        </w:rPr>
        <w:t xml:space="preserve"> (Italy) by considering</w:t>
      </w:r>
      <w:r>
        <w:rPr>
          <w:rFonts w:ascii="Times New Roman" w:hAnsi="Times New Roman"/>
          <w:sz w:val="24"/>
          <w:szCs w:val="24"/>
          <w:lang w:val="en-GB" w:eastAsia="it-IT"/>
        </w:rPr>
        <w:t xml:space="preserve"> not only</w:t>
      </w:r>
      <w:r w:rsidRPr="00782843">
        <w:rPr>
          <w:rFonts w:ascii="Times New Roman" w:hAnsi="Times New Roman"/>
          <w:sz w:val="24"/>
          <w:szCs w:val="24"/>
          <w:lang w:val="en-GB" w:eastAsia="it-IT"/>
        </w:rPr>
        <w:t xml:space="preserve"> structural characteristics </w:t>
      </w:r>
      <w:r>
        <w:rPr>
          <w:rFonts w:ascii="Times New Roman" w:hAnsi="Times New Roman"/>
          <w:sz w:val="24"/>
          <w:szCs w:val="24"/>
          <w:lang w:val="en-GB" w:eastAsia="it-IT"/>
        </w:rPr>
        <w:t>but also</w:t>
      </w:r>
      <w:r w:rsidRPr="00782843">
        <w:rPr>
          <w:rFonts w:ascii="Times New Roman" w:hAnsi="Times New Roman"/>
          <w:sz w:val="24"/>
          <w:szCs w:val="24"/>
          <w:lang w:val="en-GB" w:eastAsia="it-IT"/>
        </w:rPr>
        <w:t xml:space="preserve"> quality of care, including residents’ relatives and staff satisfaction. Data were collected by the regional performance evaluation system of the NHs that </w:t>
      </w:r>
      <w:r>
        <w:rPr>
          <w:rFonts w:ascii="Times New Roman" w:hAnsi="Times New Roman"/>
          <w:sz w:val="24"/>
          <w:szCs w:val="24"/>
          <w:lang w:val="en-GB" w:eastAsia="it-IT"/>
        </w:rPr>
        <w:t xml:space="preserve">collected and benchmarked. </w:t>
      </w:r>
      <w:r w:rsidR="00782843" w:rsidRPr="00782843">
        <w:rPr>
          <w:rFonts w:ascii="Times New Roman" w:hAnsi="Times New Roman"/>
          <w:sz w:val="24"/>
          <w:szCs w:val="24"/>
          <w:lang w:val="en-GB" w:eastAsia="it-IT"/>
        </w:rPr>
        <w:t>Indicators were used to run a classic DEA model with:</w:t>
      </w:r>
    </w:p>
    <w:p w:rsidR="00782843" w:rsidRPr="00782843" w:rsidRDefault="00782843" w:rsidP="00782843">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 as inputs number of total work hours for 1.nursing assistance, 2.nursing and 3.rehabilitation representing labour and </w:t>
      </w:r>
      <w:r w:rsidR="00AB49B1">
        <w:rPr>
          <w:rFonts w:ascii="Times New Roman" w:hAnsi="Times New Roman"/>
          <w:sz w:val="24"/>
          <w:szCs w:val="24"/>
          <w:lang w:val="en-GB" w:eastAsia="it-IT"/>
        </w:rPr>
        <w:t>daily cost</w:t>
      </w:r>
      <w:r w:rsidR="007A47E4">
        <w:rPr>
          <w:rFonts w:ascii="Times New Roman" w:hAnsi="Times New Roman"/>
          <w:sz w:val="24"/>
          <w:szCs w:val="24"/>
          <w:lang w:val="en-GB" w:eastAsia="it-IT"/>
        </w:rPr>
        <w:t xml:space="preserve"> </w:t>
      </w:r>
      <w:r w:rsidR="00AB49B1">
        <w:rPr>
          <w:rFonts w:ascii="Times New Roman" w:hAnsi="Times New Roman"/>
          <w:sz w:val="24"/>
          <w:szCs w:val="24"/>
          <w:lang w:val="en-GB" w:eastAsia="it-IT"/>
        </w:rPr>
        <w:t>for services</w:t>
      </w:r>
      <w:r w:rsidRPr="00782843">
        <w:rPr>
          <w:rFonts w:ascii="Times New Roman" w:hAnsi="Times New Roman"/>
          <w:sz w:val="24"/>
          <w:szCs w:val="24"/>
          <w:lang w:val="en-GB" w:eastAsia="it-IT"/>
        </w:rPr>
        <w:t xml:space="preserve"> representing</w:t>
      </w:r>
      <w:r w:rsidR="007A47E4">
        <w:rPr>
          <w:rFonts w:ascii="Times New Roman" w:hAnsi="Times New Roman"/>
          <w:sz w:val="24"/>
          <w:szCs w:val="24"/>
          <w:lang w:val="en-GB" w:eastAsia="it-IT"/>
        </w:rPr>
        <w:t xml:space="preserve"> economic resources</w:t>
      </w:r>
      <w:r w:rsidRPr="00782843">
        <w:rPr>
          <w:rFonts w:ascii="Times New Roman" w:hAnsi="Times New Roman"/>
          <w:sz w:val="24"/>
          <w:szCs w:val="24"/>
          <w:lang w:val="en-GB" w:eastAsia="it-IT"/>
        </w:rPr>
        <w:t>;</w:t>
      </w:r>
    </w:p>
    <w:p w:rsidR="00782843" w:rsidRPr="00782843" w:rsidRDefault="00782843" w:rsidP="00D7082E">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 - </w:t>
      </w:r>
      <w:proofErr w:type="gramStart"/>
      <w:r w:rsidRPr="00782843">
        <w:rPr>
          <w:rFonts w:ascii="Times New Roman" w:hAnsi="Times New Roman"/>
          <w:sz w:val="24"/>
          <w:szCs w:val="24"/>
          <w:lang w:val="en-GB" w:eastAsia="it-IT"/>
        </w:rPr>
        <w:t>as</w:t>
      </w:r>
      <w:proofErr w:type="gramEnd"/>
      <w:r w:rsidRPr="00782843">
        <w:rPr>
          <w:rFonts w:ascii="Times New Roman" w:hAnsi="Times New Roman"/>
          <w:sz w:val="24"/>
          <w:szCs w:val="24"/>
          <w:lang w:val="en-GB" w:eastAsia="it-IT"/>
        </w:rPr>
        <w:t xml:space="preserve"> outputs quality of care measures (</w:t>
      </w:r>
      <w:r>
        <w:rPr>
          <w:rFonts w:ascii="Times New Roman" w:hAnsi="Times New Roman"/>
          <w:sz w:val="24"/>
          <w:szCs w:val="24"/>
          <w:lang w:val="en-GB" w:eastAsia="it-IT"/>
        </w:rPr>
        <w:t xml:space="preserve">such as </w:t>
      </w:r>
      <w:r w:rsidRPr="00782843">
        <w:rPr>
          <w:rFonts w:ascii="Times New Roman" w:hAnsi="Times New Roman"/>
          <w:sz w:val="24"/>
          <w:szCs w:val="24"/>
          <w:lang w:val="en-GB" w:eastAsia="it-IT"/>
        </w:rPr>
        <w:t>number of ulcers, number of  falls, number of catheter),</w:t>
      </w:r>
      <w:r w:rsidR="002D51A9">
        <w:rPr>
          <w:rFonts w:ascii="Times New Roman" w:hAnsi="Times New Roman"/>
          <w:sz w:val="24"/>
          <w:szCs w:val="24"/>
          <w:lang w:val="en-GB" w:eastAsia="it-IT"/>
        </w:rPr>
        <w:t xml:space="preserve"> quality of life considering</w:t>
      </w:r>
      <w:r w:rsidRPr="00782843">
        <w:rPr>
          <w:rFonts w:ascii="Times New Roman" w:hAnsi="Times New Roman"/>
          <w:sz w:val="24"/>
          <w:szCs w:val="24"/>
          <w:lang w:val="en-GB" w:eastAsia="it-IT"/>
        </w:rPr>
        <w:t xml:space="preserve"> satisfaction measures (residents’, relatives’ and </w:t>
      </w:r>
      <w:r w:rsidR="00A4692B">
        <w:rPr>
          <w:rFonts w:ascii="Times New Roman" w:hAnsi="Times New Roman"/>
          <w:sz w:val="24"/>
          <w:szCs w:val="24"/>
          <w:lang w:val="en-GB" w:eastAsia="it-IT"/>
        </w:rPr>
        <w:t>professional</w:t>
      </w:r>
      <w:r w:rsidRPr="00782843">
        <w:rPr>
          <w:rFonts w:ascii="Times New Roman" w:hAnsi="Times New Roman"/>
          <w:sz w:val="24"/>
          <w:szCs w:val="24"/>
          <w:lang w:val="en-GB" w:eastAsia="it-IT"/>
        </w:rPr>
        <w:t>’s</w:t>
      </w:r>
      <w:r>
        <w:rPr>
          <w:rFonts w:ascii="Times New Roman" w:hAnsi="Times New Roman"/>
          <w:sz w:val="24"/>
          <w:szCs w:val="24"/>
          <w:lang w:val="en-GB" w:eastAsia="it-IT"/>
        </w:rPr>
        <w:t xml:space="preserve"> satisfaction</w:t>
      </w:r>
      <w:r w:rsidR="00D7082E">
        <w:rPr>
          <w:rFonts w:ascii="Times New Roman" w:hAnsi="Times New Roman"/>
          <w:sz w:val="24"/>
          <w:szCs w:val="24"/>
          <w:lang w:val="en-GB" w:eastAsia="it-IT"/>
        </w:rPr>
        <w:t>), quality of life (days of recreational activities).</w:t>
      </w:r>
      <w:r>
        <w:rPr>
          <w:rFonts w:ascii="Times New Roman" w:hAnsi="Times New Roman"/>
          <w:sz w:val="24"/>
          <w:szCs w:val="24"/>
          <w:lang w:val="en-GB" w:eastAsia="it-IT"/>
        </w:rPr>
        <w:t xml:space="preserve"> </w:t>
      </w:r>
    </w:p>
    <w:p w:rsidR="00782843" w:rsidRPr="00782843" w:rsidRDefault="002D51A9" w:rsidP="00782843">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Furthermore,</w:t>
      </w:r>
      <w:r w:rsidR="00782843" w:rsidRPr="00782843">
        <w:rPr>
          <w:rFonts w:ascii="Times New Roman" w:hAnsi="Times New Roman"/>
          <w:sz w:val="24"/>
          <w:szCs w:val="24"/>
          <w:lang w:val="en-GB" w:eastAsia="it-IT"/>
        </w:rPr>
        <w:t xml:space="preserve"> we run a multivariate regression model to analysis the efficiency score considering </w:t>
      </w:r>
      <w:r>
        <w:rPr>
          <w:rFonts w:ascii="Times New Roman" w:hAnsi="Times New Roman"/>
          <w:sz w:val="24"/>
          <w:szCs w:val="24"/>
          <w:lang w:val="en-GB" w:eastAsia="it-IT"/>
        </w:rPr>
        <w:t>institutional factor (</w:t>
      </w:r>
      <w:r w:rsidR="00782843" w:rsidRPr="00782843">
        <w:rPr>
          <w:rFonts w:ascii="Times New Roman" w:hAnsi="Times New Roman"/>
          <w:sz w:val="24"/>
          <w:szCs w:val="24"/>
          <w:lang w:val="en-GB" w:eastAsia="it-IT"/>
        </w:rPr>
        <w:t>number of beds</w:t>
      </w:r>
      <w:r>
        <w:rPr>
          <w:rFonts w:ascii="Times New Roman" w:hAnsi="Times New Roman"/>
          <w:sz w:val="24"/>
          <w:szCs w:val="24"/>
          <w:lang w:val="en-GB" w:eastAsia="it-IT"/>
        </w:rPr>
        <w:t xml:space="preserve"> and </w:t>
      </w:r>
      <w:r w:rsidRPr="00782843">
        <w:rPr>
          <w:rFonts w:ascii="Times New Roman" w:hAnsi="Times New Roman"/>
          <w:sz w:val="24"/>
          <w:szCs w:val="24"/>
          <w:lang w:val="en-GB" w:eastAsia="it-IT"/>
        </w:rPr>
        <w:t>type of ownership</w:t>
      </w:r>
      <w:r>
        <w:rPr>
          <w:rFonts w:ascii="Times New Roman" w:hAnsi="Times New Roman"/>
          <w:sz w:val="24"/>
          <w:szCs w:val="24"/>
          <w:lang w:val="en-GB" w:eastAsia="it-IT"/>
        </w:rPr>
        <w:t>)</w:t>
      </w:r>
      <w:r w:rsidR="00782843" w:rsidRPr="00782843">
        <w:rPr>
          <w:rFonts w:ascii="Times New Roman" w:hAnsi="Times New Roman"/>
          <w:sz w:val="24"/>
          <w:szCs w:val="24"/>
          <w:lang w:val="en-GB" w:eastAsia="it-IT"/>
        </w:rPr>
        <w:t>,</w:t>
      </w:r>
      <w:r>
        <w:rPr>
          <w:rFonts w:ascii="Times New Roman" w:hAnsi="Times New Roman"/>
          <w:sz w:val="24"/>
          <w:szCs w:val="24"/>
          <w:lang w:val="en-GB" w:eastAsia="it-IT"/>
        </w:rPr>
        <w:t xml:space="preserve"> managerial factor</w:t>
      </w:r>
      <w:r w:rsidR="007A47E4">
        <w:rPr>
          <w:rFonts w:ascii="Times New Roman" w:hAnsi="Times New Roman"/>
          <w:sz w:val="24"/>
          <w:szCs w:val="24"/>
          <w:lang w:val="en-GB" w:eastAsia="it-IT"/>
        </w:rPr>
        <w:t xml:space="preserve"> </w:t>
      </w:r>
      <w:r>
        <w:rPr>
          <w:rFonts w:ascii="Times New Roman" w:hAnsi="Times New Roman"/>
          <w:sz w:val="24"/>
          <w:szCs w:val="24"/>
          <w:lang w:val="en-GB" w:eastAsia="it-IT"/>
        </w:rPr>
        <w:t>(</w:t>
      </w:r>
      <w:r w:rsidR="00782843" w:rsidRPr="00782843">
        <w:rPr>
          <w:rFonts w:ascii="Times New Roman" w:hAnsi="Times New Roman"/>
          <w:sz w:val="24"/>
          <w:szCs w:val="24"/>
          <w:lang w:val="en-GB" w:eastAsia="it-IT"/>
        </w:rPr>
        <w:t>training</w:t>
      </w:r>
      <w:r>
        <w:rPr>
          <w:rFonts w:ascii="Times New Roman" w:hAnsi="Times New Roman"/>
          <w:sz w:val="24"/>
          <w:szCs w:val="24"/>
          <w:lang w:val="en-GB" w:eastAsia="it-IT"/>
        </w:rPr>
        <w:t>)</w:t>
      </w:r>
      <w:r w:rsidR="00782843" w:rsidRPr="00782843">
        <w:rPr>
          <w:rFonts w:ascii="Times New Roman" w:hAnsi="Times New Roman"/>
          <w:sz w:val="24"/>
          <w:szCs w:val="24"/>
          <w:lang w:val="en-GB" w:eastAsia="it-IT"/>
        </w:rPr>
        <w:t xml:space="preserve"> and </w:t>
      </w:r>
      <w:r>
        <w:rPr>
          <w:rFonts w:ascii="Times New Roman" w:hAnsi="Times New Roman"/>
          <w:sz w:val="24"/>
          <w:szCs w:val="24"/>
          <w:lang w:val="en-GB" w:eastAsia="it-IT"/>
        </w:rPr>
        <w:t>clinical factor (</w:t>
      </w:r>
      <w:r w:rsidR="00782843" w:rsidRPr="00782843">
        <w:rPr>
          <w:rFonts w:ascii="Times New Roman" w:hAnsi="Times New Roman"/>
          <w:sz w:val="24"/>
          <w:szCs w:val="24"/>
          <w:lang w:val="en-GB" w:eastAsia="it-IT"/>
        </w:rPr>
        <w:t>patient’s severity</w:t>
      </w:r>
      <w:r>
        <w:rPr>
          <w:rFonts w:ascii="Times New Roman" w:hAnsi="Times New Roman"/>
          <w:sz w:val="24"/>
          <w:szCs w:val="24"/>
          <w:lang w:val="en-GB" w:eastAsia="it-IT"/>
        </w:rPr>
        <w:t>)</w:t>
      </w:r>
      <w:r w:rsidR="00782843" w:rsidRPr="00782843">
        <w:rPr>
          <w:rFonts w:ascii="Times New Roman" w:hAnsi="Times New Roman"/>
          <w:sz w:val="24"/>
          <w:szCs w:val="24"/>
          <w:lang w:val="en-GB" w:eastAsia="it-IT"/>
        </w:rPr>
        <w:t>.</w:t>
      </w:r>
    </w:p>
    <w:p w:rsidR="00191F9B" w:rsidRPr="00782843" w:rsidRDefault="00782843" w:rsidP="00782843">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Preliminary results show that around 20% of nursing homes are efficient. Moreover, </w:t>
      </w:r>
      <w:r w:rsidR="000202E9">
        <w:rPr>
          <w:rFonts w:ascii="Times New Roman" w:hAnsi="Times New Roman"/>
          <w:sz w:val="24"/>
          <w:szCs w:val="24"/>
          <w:lang w:val="en-GB" w:eastAsia="it-IT"/>
        </w:rPr>
        <w:t xml:space="preserve">only management </w:t>
      </w:r>
      <w:r w:rsidR="002D51A9">
        <w:rPr>
          <w:rFonts w:ascii="Times New Roman" w:hAnsi="Times New Roman"/>
          <w:sz w:val="24"/>
          <w:szCs w:val="24"/>
          <w:lang w:val="en-GB" w:eastAsia="it-IT"/>
        </w:rPr>
        <w:t xml:space="preserve">factor </w:t>
      </w:r>
      <w:r w:rsidR="000202E9">
        <w:rPr>
          <w:rFonts w:ascii="Times New Roman" w:hAnsi="Times New Roman"/>
          <w:sz w:val="24"/>
          <w:szCs w:val="24"/>
          <w:lang w:val="en-GB" w:eastAsia="it-IT"/>
        </w:rPr>
        <w:t xml:space="preserve">(measured by </w:t>
      </w:r>
      <w:r w:rsidR="002D51A9">
        <w:rPr>
          <w:rFonts w:ascii="Times New Roman" w:hAnsi="Times New Roman"/>
          <w:sz w:val="24"/>
          <w:szCs w:val="24"/>
          <w:lang w:val="en-GB" w:eastAsia="it-IT"/>
        </w:rPr>
        <w:t xml:space="preserve">the </w:t>
      </w:r>
      <w:r w:rsidR="000202E9">
        <w:rPr>
          <w:rFonts w:ascii="Times New Roman" w:hAnsi="Times New Roman"/>
          <w:sz w:val="24"/>
          <w:szCs w:val="24"/>
          <w:lang w:val="en-GB" w:eastAsia="it-IT"/>
        </w:rPr>
        <w:t xml:space="preserve">staff trained in end of life support) is </w:t>
      </w:r>
      <w:r w:rsidRPr="00782843">
        <w:rPr>
          <w:rFonts w:ascii="Times New Roman" w:hAnsi="Times New Roman"/>
          <w:sz w:val="24"/>
          <w:szCs w:val="24"/>
          <w:lang w:val="en-GB" w:eastAsia="it-IT"/>
        </w:rPr>
        <w:t>significant in explaining the efficiency score, while nature of ownership</w:t>
      </w:r>
      <w:r w:rsidR="007A47E4">
        <w:rPr>
          <w:rFonts w:ascii="Times New Roman" w:hAnsi="Times New Roman"/>
          <w:sz w:val="24"/>
          <w:szCs w:val="24"/>
          <w:lang w:val="en-GB" w:eastAsia="it-IT"/>
        </w:rPr>
        <w:t>, s</w:t>
      </w:r>
      <w:r w:rsidR="000202E9">
        <w:rPr>
          <w:rFonts w:ascii="Times New Roman" w:hAnsi="Times New Roman"/>
          <w:sz w:val="24"/>
          <w:szCs w:val="24"/>
          <w:lang w:val="en-GB" w:eastAsia="it-IT"/>
        </w:rPr>
        <w:t>ize</w:t>
      </w:r>
      <w:r w:rsidRPr="00782843">
        <w:rPr>
          <w:rFonts w:ascii="Times New Roman" w:hAnsi="Times New Roman"/>
          <w:sz w:val="24"/>
          <w:szCs w:val="24"/>
          <w:lang w:val="en-GB" w:eastAsia="it-IT"/>
        </w:rPr>
        <w:t xml:space="preserve"> and patients</w:t>
      </w:r>
      <w:r w:rsidR="00214AEE">
        <w:rPr>
          <w:rFonts w:ascii="Times New Roman" w:hAnsi="Times New Roman"/>
          <w:sz w:val="24"/>
          <w:szCs w:val="24"/>
          <w:lang w:val="en-GB" w:eastAsia="it-IT"/>
        </w:rPr>
        <w:t xml:space="preserve">’ </w:t>
      </w:r>
      <w:r w:rsidR="007A47E4">
        <w:rPr>
          <w:rFonts w:ascii="Times New Roman" w:hAnsi="Times New Roman"/>
          <w:sz w:val="24"/>
          <w:szCs w:val="24"/>
          <w:lang w:val="en-GB" w:eastAsia="it-IT"/>
        </w:rPr>
        <w:t>condition</w:t>
      </w:r>
      <w:r w:rsidR="00214AEE">
        <w:rPr>
          <w:rFonts w:ascii="Times New Roman" w:hAnsi="Times New Roman"/>
          <w:sz w:val="24"/>
          <w:szCs w:val="24"/>
          <w:lang w:val="en-GB" w:eastAsia="it-IT"/>
        </w:rPr>
        <w:t xml:space="preserve"> are not significant.</w:t>
      </w:r>
    </w:p>
    <w:p w:rsidR="00C1284E" w:rsidRPr="005E6C26" w:rsidRDefault="00191F9B" w:rsidP="00C1284E">
      <w:pPr>
        <w:spacing w:after="0" w:line="240" w:lineRule="auto"/>
        <w:jc w:val="both"/>
        <w:rPr>
          <w:rFonts w:ascii="Times New Roman" w:hAnsi="Times New Roman"/>
          <w:sz w:val="24"/>
          <w:szCs w:val="24"/>
          <w:lang w:val="en-US" w:eastAsia="it-IT"/>
        </w:rPr>
      </w:pPr>
      <w:r>
        <w:rPr>
          <w:rFonts w:ascii="Times New Roman" w:hAnsi="Times New Roman"/>
          <w:b/>
          <w:sz w:val="24"/>
          <w:szCs w:val="24"/>
          <w:lang w:val="en-US"/>
        </w:rPr>
        <w:lastRenderedPageBreak/>
        <w:t>Key</w:t>
      </w:r>
      <w:r w:rsidR="00C1284E">
        <w:rPr>
          <w:rFonts w:ascii="Times New Roman" w:hAnsi="Times New Roman"/>
          <w:b/>
          <w:sz w:val="24"/>
          <w:szCs w:val="24"/>
          <w:lang w:val="en-US"/>
        </w:rPr>
        <w:t>words</w:t>
      </w:r>
      <w:r w:rsidR="005E6C26">
        <w:rPr>
          <w:rFonts w:ascii="Times New Roman" w:hAnsi="Times New Roman"/>
          <w:sz w:val="24"/>
          <w:szCs w:val="24"/>
          <w:lang w:val="en-US" w:eastAsia="it-IT"/>
        </w:rPr>
        <w:t xml:space="preserve">: </w:t>
      </w:r>
      <w:r w:rsidR="00C1284E" w:rsidRPr="00C1284E">
        <w:rPr>
          <w:rFonts w:ascii="Times New Roman" w:hAnsi="Times New Roman"/>
          <w:sz w:val="24"/>
          <w:szCs w:val="24"/>
          <w:lang w:val="en-GB" w:eastAsia="it-IT"/>
        </w:rPr>
        <w:t xml:space="preserve">DEA model, nursing homes, efficiency, quality, satisfaction </w:t>
      </w:r>
    </w:p>
    <w:p w:rsidR="00191F9B" w:rsidRPr="00C45B42" w:rsidRDefault="00191F9B" w:rsidP="00191F9B">
      <w:pPr>
        <w:numPr>
          <w:ilvl w:val="0"/>
          <w:numId w:val="3"/>
        </w:numPr>
        <w:spacing w:after="0" w:line="240" w:lineRule="auto"/>
        <w:ind w:left="284" w:hanging="284"/>
        <w:contextualSpacing/>
        <w:rPr>
          <w:rFonts w:ascii="Times New Roman" w:hAnsi="Times New Roman"/>
          <w:b/>
          <w:sz w:val="24"/>
          <w:szCs w:val="24"/>
          <w:lang w:val="en-US" w:eastAsia="it-IT"/>
        </w:rPr>
      </w:pPr>
      <w:r w:rsidRPr="00C45B42">
        <w:rPr>
          <w:rFonts w:ascii="Times New Roman" w:hAnsi="Times New Roman"/>
          <w:b/>
          <w:sz w:val="24"/>
          <w:szCs w:val="24"/>
          <w:lang w:val="en-US"/>
        </w:rPr>
        <w:br w:type="page"/>
      </w:r>
      <w:r w:rsidR="00782843">
        <w:rPr>
          <w:rFonts w:ascii="Times New Roman" w:hAnsi="Times New Roman"/>
          <w:b/>
          <w:sz w:val="24"/>
          <w:szCs w:val="24"/>
          <w:lang w:val="en-US"/>
        </w:rPr>
        <w:lastRenderedPageBreak/>
        <w:t>Introduction</w:t>
      </w:r>
    </w:p>
    <w:p w:rsidR="00191F9B" w:rsidRPr="00C45B42" w:rsidRDefault="00191F9B" w:rsidP="00191F9B">
      <w:pPr>
        <w:spacing w:after="0" w:line="240" w:lineRule="auto"/>
        <w:jc w:val="both"/>
        <w:rPr>
          <w:rFonts w:ascii="Times New Roman" w:hAnsi="Times New Roman"/>
          <w:sz w:val="24"/>
          <w:szCs w:val="24"/>
          <w:lang w:val="en-US" w:eastAsia="it-IT"/>
        </w:rPr>
      </w:pPr>
    </w:p>
    <w:p w:rsidR="00782843" w:rsidRPr="00782843" w:rsidRDefault="00782843" w:rsidP="00782843">
      <w:pPr>
        <w:spacing w:after="0" w:line="240" w:lineRule="auto"/>
        <w:jc w:val="both"/>
        <w:rPr>
          <w:rFonts w:ascii="Times New Roman" w:hAnsi="Times New Roman"/>
          <w:sz w:val="24"/>
          <w:szCs w:val="24"/>
          <w:lang w:val="en-GB" w:eastAsia="it-IT"/>
        </w:rPr>
      </w:pPr>
      <w:r w:rsidRPr="00782843">
        <w:rPr>
          <w:rFonts w:ascii="Times New Roman" w:hAnsi="Times New Roman"/>
          <w:sz w:val="24"/>
          <w:szCs w:val="24"/>
          <w:lang w:val="en-GB" w:eastAsia="it-IT"/>
        </w:rPr>
        <w:t>Quality and efficiency measurement in Nursing Homes (NHs) has become an important issue in the international debate. However, productivity improvements in services, and in</w:t>
      </w:r>
      <w:r w:rsidR="00154AA2">
        <w:rPr>
          <w:rFonts w:ascii="Times New Roman" w:hAnsi="Times New Roman"/>
          <w:sz w:val="24"/>
          <w:szCs w:val="24"/>
          <w:lang w:val="en-GB" w:eastAsia="it-IT"/>
        </w:rPr>
        <w:t xml:space="preserve"> particular in long term care, </w:t>
      </w:r>
      <w:r w:rsidRPr="00782843">
        <w:rPr>
          <w:rFonts w:ascii="Times New Roman" w:hAnsi="Times New Roman"/>
          <w:sz w:val="24"/>
          <w:szCs w:val="24"/>
          <w:lang w:val="en-GB" w:eastAsia="it-IT"/>
        </w:rPr>
        <w:t>are harder to achieve than in manufacturing industries. As a result, tools like benchmarking are vital when considering performance in service organizations</w:t>
      </w:r>
      <w:r w:rsidR="00460BA0">
        <w:rPr>
          <w:rFonts w:ascii="Times New Roman" w:hAnsi="Times New Roman"/>
          <w:sz w:val="24"/>
          <w:szCs w:val="24"/>
          <w:lang w:val="en-GB" w:eastAsia="it-IT"/>
        </w:rPr>
        <w:t xml:space="preserve">. </w:t>
      </w:r>
      <w:r w:rsidRPr="00782843">
        <w:rPr>
          <w:rFonts w:ascii="Times New Roman" w:hAnsi="Times New Roman"/>
          <w:sz w:val="24"/>
          <w:szCs w:val="24"/>
          <w:lang w:val="en-GB" w:eastAsia="it-IT"/>
        </w:rPr>
        <w:t xml:space="preserve">Moreover, there is growing recognition of resident- and family-reported measures as quality outcomes for NHs, considering not only clinical quality measure but also consumer satisfaction measures at state and facilities level in terms of family, residents and </w:t>
      </w:r>
      <w:proofErr w:type="gramStart"/>
      <w:r w:rsidRPr="00782843">
        <w:rPr>
          <w:rFonts w:ascii="Times New Roman" w:hAnsi="Times New Roman"/>
          <w:sz w:val="24"/>
          <w:szCs w:val="24"/>
          <w:lang w:val="en-GB" w:eastAsia="it-IT"/>
        </w:rPr>
        <w:t>professionals</w:t>
      </w:r>
      <w:proofErr w:type="gramEnd"/>
      <w:r w:rsidRPr="00782843">
        <w:rPr>
          <w:rFonts w:ascii="Times New Roman" w:hAnsi="Times New Roman"/>
          <w:sz w:val="24"/>
          <w:szCs w:val="24"/>
          <w:lang w:val="en-GB" w:eastAsia="it-IT"/>
        </w:rPr>
        <w:t xml:space="preserve"> satisfaction</w:t>
      </w:r>
      <w:r w:rsidR="00612E21">
        <w:rPr>
          <w:rFonts w:ascii="Times New Roman" w:hAnsi="Times New Roman"/>
          <w:sz w:val="24"/>
          <w:szCs w:val="24"/>
          <w:lang w:val="en-GB" w:eastAsia="it-IT"/>
        </w:rPr>
        <w:t xml:space="preserve"> (Kane 2003; Barsanti et al 2017</w:t>
      </w:r>
      <w:r w:rsidRPr="00782843">
        <w:rPr>
          <w:rFonts w:ascii="Times New Roman" w:hAnsi="Times New Roman"/>
          <w:sz w:val="24"/>
          <w:szCs w:val="24"/>
          <w:lang w:val="en-GB" w:eastAsia="it-IT"/>
        </w:rPr>
        <w:t>). One method successfully used to perform benchmarking in service industries is Data Envelopment Analysis (DEA).</w:t>
      </w:r>
    </w:p>
    <w:p w:rsidR="00782843" w:rsidRPr="00782843" w:rsidRDefault="00782843" w:rsidP="00782843">
      <w:pPr>
        <w:spacing w:after="0" w:line="240" w:lineRule="auto"/>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The </w:t>
      </w:r>
      <w:r w:rsidR="00D7082E">
        <w:rPr>
          <w:rFonts w:ascii="Times New Roman" w:hAnsi="Times New Roman"/>
          <w:sz w:val="24"/>
          <w:szCs w:val="24"/>
          <w:lang w:val="en-GB" w:eastAsia="it-IT"/>
        </w:rPr>
        <w:t xml:space="preserve">DEA </w:t>
      </w:r>
      <w:r w:rsidRPr="00782843">
        <w:rPr>
          <w:rFonts w:ascii="Times New Roman" w:hAnsi="Times New Roman"/>
          <w:sz w:val="24"/>
          <w:szCs w:val="24"/>
          <w:lang w:val="en-GB" w:eastAsia="it-IT"/>
        </w:rPr>
        <w:t>technique, introduced by Charnes, Cooper, and Rhodes (1978), is now</w:t>
      </w:r>
      <w:r w:rsidR="00D7082E">
        <w:rPr>
          <w:rFonts w:ascii="Times New Roman" w:hAnsi="Times New Roman"/>
          <w:sz w:val="24"/>
          <w:szCs w:val="24"/>
          <w:lang w:val="en-GB" w:eastAsia="it-IT"/>
        </w:rPr>
        <w:t>adays</w:t>
      </w:r>
      <w:r w:rsidRPr="00782843">
        <w:rPr>
          <w:rFonts w:ascii="Times New Roman" w:hAnsi="Times New Roman"/>
          <w:sz w:val="24"/>
          <w:szCs w:val="24"/>
          <w:lang w:val="en-GB" w:eastAsia="it-IT"/>
        </w:rPr>
        <w:t xml:space="preserve"> commonly used to calculate a single efficiency score based on multiple inputs and multiple outputs, referring to technical efficiency of decision-making unit. </w:t>
      </w:r>
      <w:r w:rsidR="00D7082E">
        <w:rPr>
          <w:rFonts w:ascii="Times New Roman" w:hAnsi="Times New Roman"/>
          <w:sz w:val="24"/>
          <w:szCs w:val="24"/>
          <w:lang w:val="en-GB" w:eastAsia="it-IT"/>
        </w:rPr>
        <w:t>A valuable</w:t>
      </w:r>
      <w:r w:rsidRPr="00782843">
        <w:rPr>
          <w:rFonts w:ascii="Times New Roman" w:hAnsi="Times New Roman"/>
          <w:sz w:val="24"/>
          <w:szCs w:val="24"/>
          <w:lang w:val="en-GB" w:eastAsia="it-IT"/>
        </w:rPr>
        <w:t xml:space="preserve"> feature of the use of DEA method is the applicability of inputs and outputs with different unit of measures, thus no transformation into a single metric is needed (Huan YL, McLaughlin CP 1989; Shimshak et al 2009). However, the evaluation of </w:t>
      </w:r>
      <w:r w:rsidR="00D7082E">
        <w:rPr>
          <w:rFonts w:ascii="Times New Roman" w:hAnsi="Times New Roman"/>
          <w:sz w:val="24"/>
          <w:szCs w:val="24"/>
          <w:lang w:val="en-GB" w:eastAsia="it-IT"/>
        </w:rPr>
        <w:t>NH</w:t>
      </w:r>
      <w:r w:rsidRPr="00782843">
        <w:rPr>
          <w:rFonts w:ascii="Times New Roman" w:hAnsi="Times New Roman"/>
          <w:sz w:val="24"/>
          <w:szCs w:val="24"/>
          <w:lang w:val="en-GB" w:eastAsia="it-IT"/>
        </w:rPr>
        <w:t xml:space="preserve">s with the DEA method encountered some difficulties in the literature related to the measure of quality of services provided (Shimshak et al 2009). </w:t>
      </w:r>
    </w:p>
    <w:p w:rsidR="00782843" w:rsidRPr="00782843" w:rsidRDefault="00782843" w:rsidP="00782843">
      <w:pPr>
        <w:spacing w:after="0" w:line="240" w:lineRule="auto"/>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Results in the literature generally show that quality is associated with technical efficiency in different ways, suggesting that multiple dimensions of quality should be included in the efficiency analysis of </w:t>
      </w:r>
      <w:r w:rsidR="00D7082E">
        <w:rPr>
          <w:rFonts w:ascii="Times New Roman" w:hAnsi="Times New Roman"/>
          <w:sz w:val="24"/>
          <w:szCs w:val="24"/>
          <w:lang w:val="en-GB" w:eastAsia="it-IT"/>
        </w:rPr>
        <w:t>NHs</w:t>
      </w:r>
      <w:r w:rsidRPr="00782843">
        <w:rPr>
          <w:rFonts w:ascii="Times New Roman" w:hAnsi="Times New Roman"/>
          <w:sz w:val="24"/>
          <w:szCs w:val="24"/>
          <w:lang w:val="en-GB" w:eastAsia="it-IT"/>
        </w:rPr>
        <w:t xml:space="preserve">. They also suggest that patient care can be enhanced through investing more in improving care delivery rather than simply raising the number of staff per resident </w:t>
      </w:r>
      <w:r w:rsidR="0040404D" w:rsidRPr="0040404D">
        <w:rPr>
          <w:rFonts w:ascii="Times New Roman" w:hAnsi="Times New Roman"/>
          <w:sz w:val="24"/>
          <w:szCs w:val="24"/>
          <w:lang w:val="en-GB" w:eastAsia="it-IT"/>
        </w:rPr>
        <w:fldChar w:fldCharType="begin" w:fldLock="1"/>
      </w:r>
      <w:r w:rsidRPr="00782843">
        <w:rPr>
          <w:rFonts w:ascii="Times New Roman" w:hAnsi="Times New Roman"/>
          <w:sz w:val="24"/>
          <w:szCs w:val="24"/>
          <w:lang w:val="en-GB" w:eastAsia="it-IT"/>
        </w:rPr>
        <w:instrText>ADDIN CSL_CITATION {"citationItems":[{"id":"ITEM-1","itemData":{"DOI":"10.1007/s10729-017-9392-8","author":[{"dropping-particle":"","family":"Dulal","given":"Rajendra","non-dropping-particle":"","parse-names":false,"suffix":""}],"id":"ITEM-1","issued":{"date-parts":[["2018"]]},"page":"393-400","publisher":"Health Care Management Science","title":"Technical efficiency of nursing homes : do five-star quality ratings matter ?","type":"article-journal"},"uris":["http://www.mendeley.com/documents/?uuid=497e854a-07df-45de-a6ef-b7d96249eb0b"]}],"mendeley":{"formattedCitation":"(Dulal 2018)","plainTextFormattedCitation":"(Dulal 2018)","previouslyFormattedCitation":"(Dulal 2018)"},"properties":{"noteIndex":0},"schema":"https://github.com/citation-style-language/schema/raw/master/csl-citation.json"}</w:instrText>
      </w:r>
      <w:r w:rsidR="0040404D" w:rsidRPr="0040404D">
        <w:rPr>
          <w:rFonts w:ascii="Times New Roman" w:hAnsi="Times New Roman"/>
          <w:sz w:val="24"/>
          <w:szCs w:val="24"/>
          <w:lang w:val="en-GB" w:eastAsia="it-IT"/>
        </w:rPr>
        <w:fldChar w:fldCharType="separate"/>
      </w:r>
      <w:r w:rsidRPr="00782843">
        <w:rPr>
          <w:rFonts w:ascii="Times New Roman" w:hAnsi="Times New Roman"/>
          <w:sz w:val="24"/>
          <w:szCs w:val="24"/>
          <w:lang w:val="en-GB" w:eastAsia="it-IT"/>
        </w:rPr>
        <w:t>(Dulal 2018)</w:t>
      </w:r>
      <w:r w:rsidR="0040404D" w:rsidRPr="00782843">
        <w:rPr>
          <w:rFonts w:ascii="Times New Roman" w:hAnsi="Times New Roman"/>
          <w:sz w:val="24"/>
          <w:szCs w:val="24"/>
          <w:lang w:val="en-US" w:eastAsia="it-IT"/>
        </w:rPr>
        <w:fldChar w:fldCharType="end"/>
      </w:r>
      <w:r w:rsidRPr="00782843">
        <w:rPr>
          <w:rFonts w:ascii="Times New Roman" w:hAnsi="Times New Roman"/>
          <w:sz w:val="24"/>
          <w:szCs w:val="24"/>
          <w:lang w:val="en-GB" w:eastAsia="it-IT"/>
        </w:rPr>
        <w:t xml:space="preserve">. </w:t>
      </w:r>
    </w:p>
    <w:p w:rsidR="000D0D81" w:rsidRPr="00782843" w:rsidRDefault="000D0D81" w:rsidP="000D0D81">
      <w:pPr>
        <w:spacing w:after="0" w:line="240" w:lineRule="auto"/>
        <w:jc w:val="both"/>
        <w:rPr>
          <w:rFonts w:ascii="Times New Roman" w:hAnsi="Times New Roman"/>
          <w:sz w:val="24"/>
          <w:szCs w:val="24"/>
          <w:lang w:val="en-GB" w:eastAsia="it-IT"/>
        </w:rPr>
      </w:pPr>
      <w:r w:rsidRPr="00782843">
        <w:rPr>
          <w:rFonts w:ascii="Times New Roman" w:hAnsi="Times New Roman"/>
          <w:sz w:val="24"/>
          <w:szCs w:val="24"/>
          <w:lang w:val="en-GB" w:eastAsia="it-IT"/>
        </w:rPr>
        <w:t>The discussion on quality measures as output to run the DEA model is</w:t>
      </w:r>
      <w:r>
        <w:rPr>
          <w:rFonts w:ascii="Times New Roman" w:hAnsi="Times New Roman"/>
          <w:sz w:val="24"/>
          <w:szCs w:val="24"/>
          <w:lang w:val="en-GB" w:eastAsia="it-IT"/>
        </w:rPr>
        <w:t xml:space="preserve"> a topic</w:t>
      </w:r>
      <w:r w:rsidRPr="00782843">
        <w:rPr>
          <w:rFonts w:ascii="Times New Roman" w:hAnsi="Times New Roman"/>
          <w:sz w:val="24"/>
          <w:szCs w:val="24"/>
          <w:lang w:val="en-GB" w:eastAsia="it-IT"/>
        </w:rPr>
        <w:t xml:space="preserve"> </w:t>
      </w:r>
      <w:r>
        <w:rPr>
          <w:rFonts w:ascii="Times New Roman" w:hAnsi="Times New Roman"/>
          <w:sz w:val="24"/>
          <w:szCs w:val="24"/>
          <w:lang w:val="en-GB" w:eastAsia="it-IT"/>
        </w:rPr>
        <w:t xml:space="preserve">of </w:t>
      </w:r>
      <w:r w:rsidRPr="00782843">
        <w:rPr>
          <w:rFonts w:ascii="Times New Roman" w:hAnsi="Times New Roman"/>
          <w:sz w:val="24"/>
          <w:szCs w:val="24"/>
          <w:lang w:val="en-GB" w:eastAsia="it-IT"/>
        </w:rPr>
        <w:t xml:space="preserve">current </w:t>
      </w:r>
      <w:r>
        <w:rPr>
          <w:rFonts w:ascii="Times New Roman" w:hAnsi="Times New Roman"/>
          <w:sz w:val="24"/>
          <w:szCs w:val="24"/>
          <w:lang w:val="en-GB" w:eastAsia="it-IT"/>
        </w:rPr>
        <w:t>interest</w:t>
      </w:r>
      <w:r w:rsidRPr="00782843">
        <w:rPr>
          <w:rFonts w:ascii="Times New Roman" w:hAnsi="Times New Roman"/>
          <w:sz w:val="24"/>
          <w:szCs w:val="24"/>
          <w:lang w:val="en-GB" w:eastAsia="it-IT"/>
        </w:rPr>
        <w:t xml:space="preserve">. Our study is unique, to the best of our knowledge, because it uses satisfaction (residents, relatives and </w:t>
      </w:r>
      <w:r w:rsidR="00A4692B">
        <w:rPr>
          <w:rFonts w:ascii="Times New Roman" w:hAnsi="Times New Roman"/>
          <w:sz w:val="24"/>
          <w:szCs w:val="24"/>
          <w:lang w:val="en-GB" w:eastAsia="it-IT"/>
        </w:rPr>
        <w:t>professionals</w:t>
      </w:r>
      <w:r w:rsidRPr="00782843">
        <w:rPr>
          <w:rFonts w:ascii="Times New Roman" w:hAnsi="Times New Roman"/>
          <w:sz w:val="24"/>
          <w:szCs w:val="24"/>
          <w:lang w:val="en-GB" w:eastAsia="it-IT"/>
        </w:rPr>
        <w:t>) measures as proxy for quality output in the DEA model and it used measures re</w:t>
      </w:r>
      <w:r w:rsidR="001E0D1F">
        <w:rPr>
          <w:rFonts w:ascii="Times New Roman" w:hAnsi="Times New Roman"/>
          <w:sz w:val="24"/>
          <w:szCs w:val="24"/>
          <w:lang w:val="en-GB" w:eastAsia="it-IT"/>
        </w:rPr>
        <w:t>lated to staff management</w:t>
      </w:r>
      <w:r w:rsidR="00790839">
        <w:rPr>
          <w:rFonts w:ascii="Times New Roman" w:hAnsi="Times New Roman"/>
          <w:sz w:val="24"/>
          <w:szCs w:val="24"/>
          <w:lang w:val="en-GB" w:eastAsia="it-IT"/>
        </w:rPr>
        <w:t>, such as training, as predictors of the efficiency scores</w:t>
      </w:r>
      <w:r w:rsidRPr="00782843">
        <w:rPr>
          <w:rFonts w:ascii="Times New Roman" w:hAnsi="Times New Roman"/>
          <w:sz w:val="24"/>
          <w:szCs w:val="24"/>
          <w:lang w:val="en-GB" w:eastAsia="it-IT"/>
        </w:rPr>
        <w:t xml:space="preserve">. The study setting of our paper is Italy (Tuscany Region), where </w:t>
      </w:r>
      <w:r w:rsidR="00F23070" w:rsidRPr="00782843">
        <w:rPr>
          <w:rFonts w:ascii="Times New Roman" w:hAnsi="Times New Roman"/>
          <w:sz w:val="24"/>
          <w:szCs w:val="24"/>
          <w:lang w:val="en-GB" w:eastAsia="it-IT"/>
        </w:rPr>
        <w:t>both the public system and private companies manage NHs</w:t>
      </w:r>
      <w:r w:rsidRPr="00782843">
        <w:rPr>
          <w:rFonts w:ascii="Times New Roman" w:hAnsi="Times New Roman"/>
          <w:sz w:val="24"/>
          <w:szCs w:val="24"/>
          <w:lang w:val="en-GB" w:eastAsia="it-IT"/>
        </w:rPr>
        <w:t xml:space="preserve">. </w:t>
      </w:r>
    </w:p>
    <w:p w:rsidR="00191F9B" w:rsidRPr="00782843" w:rsidRDefault="00191F9B" w:rsidP="00191F9B">
      <w:pPr>
        <w:spacing w:after="0" w:line="240" w:lineRule="auto"/>
        <w:jc w:val="both"/>
        <w:rPr>
          <w:rFonts w:ascii="Times New Roman" w:hAnsi="Times New Roman"/>
          <w:sz w:val="24"/>
          <w:szCs w:val="24"/>
          <w:lang w:val="en-GB" w:eastAsia="it-IT"/>
        </w:rPr>
      </w:pPr>
    </w:p>
    <w:p w:rsidR="00191F9B" w:rsidRPr="00C45B42" w:rsidRDefault="00191F9B" w:rsidP="00191F9B">
      <w:pPr>
        <w:spacing w:after="0" w:line="240" w:lineRule="auto"/>
        <w:jc w:val="both"/>
        <w:rPr>
          <w:rFonts w:ascii="Times New Roman" w:hAnsi="Times New Roman"/>
          <w:sz w:val="24"/>
          <w:szCs w:val="24"/>
          <w:lang w:val="en-US" w:eastAsia="it-IT"/>
        </w:rPr>
      </w:pPr>
    </w:p>
    <w:p w:rsidR="00191F9B" w:rsidRPr="00C45B42" w:rsidRDefault="00782843" w:rsidP="00191F9B">
      <w:pPr>
        <w:numPr>
          <w:ilvl w:val="0"/>
          <w:numId w:val="3"/>
        </w:numPr>
        <w:spacing w:after="0" w:line="240" w:lineRule="auto"/>
        <w:ind w:left="284" w:hanging="284"/>
        <w:contextualSpacing/>
        <w:rPr>
          <w:rFonts w:ascii="Times New Roman" w:hAnsi="Times New Roman"/>
          <w:b/>
          <w:sz w:val="24"/>
          <w:szCs w:val="24"/>
          <w:lang w:val="en-US" w:eastAsia="it-IT"/>
        </w:rPr>
      </w:pPr>
      <w:r>
        <w:rPr>
          <w:rFonts w:ascii="Times New Roman" w:hAnsi="Times New Roman"/>
          <w:b/>
          <w:sz w:val="24"/>
          <w:szCs w:val="24"/>
          <w:lang w:val="en-US"/>
        </w:rPr>
        <w:t>Efficiency and quality in nursing homes</w:t>
      </w:r>
    </w:p>
    <w:p w:rsidR="00191F9B" w:rsidRPr="00C45B42" w:rsidRDefault="00191F9B" w:rsidP="00191F9B">
      <w:pPr>
        <w:spacing w:after="0" w:line="240" w:lineRule="auto"/>
        <w:jc w:val="both"/>
        <w:rPr>
          <w:rFonts w:ascii="Times New Roman" w:hAnsi="Times New Roman"/>
          <w:sz w:val="24"/>
          <w:szCs w:val="24"/>
          <w:lang w:val="en-US" w:eastAsia="it-IT"/>
        </w:rPr>
      </w:pPr>
    </w:p>
    <w:p w:rsidR="00782843" w:rsidRPr="00782843" w:rsidRDefault="00782843" w:rsidP="00620CAD">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The study of the quality of </w:t>
      </w:r>
      <w:r w:rsidR="001E0D1F">
        <w:rPr>
          <w:rFonts w:ascii="Times New Roman" w:hAnsi="Times New Roman"/>
          <w:sz w:val="24"/>
          <w:szCs w:val="24"/>
          <w:lang w:val="en-GB" w:eastAsia="it-IT"/>
        </w:rPr>
        <w:t>NHs</w:t>
      </w:r>
      <w:r w:rsidRPr="00782843">
        <w:rPr>
          <w:rFonts w:ascii="Times New Roman" w:hAnsi="Times New Roman"/>
          <w:sz w:val="24"/>
          <w:szCs w:val="24"/>
          <w:lang w:val="en-GB" w:eastAsia="it-IT"/>
        </w:rPr>
        <w:t xml:space="preserve"> has been the focus of numerous publications during the last few years. This is partly because the </w:t>
      </w:r>
      <w:r w:rsidR="001E0D1F">
        <w:rPr>
          <w:rFonts w:ascii="Times New Roman" w:hAnsi="Times New Roman"/>
          <w:sz w:val="24"/>
          <w:szCs w:val="24"/>
          <w:lang w:val="en-GB" w:eastAsia="it-IT"/>
        </w:rPr>
        <w:t>NH</w:t>
      </w:r>
      <w:r w:rsidR="005651F2">
        <w:rPr>
          <w:rFonts w:ascii="Times New Roman" w:hAnsi="Times New Roman"/>
          <w:sz w:val="24"/>
          <w:szCs w:val="24"/>
          <w:lang w:val="en-GB" w:eastAsia="it-IT"/>
        </w:rPr>
        <w:t>s</w:t>
      </w:r>
      <w:r w:rsidRPr="00782843">
        <w:rPr>
          <w:rFonts w:ascii="Times New Roman" w:hAnsi="Times New Roman"/>
          <w:sz w:val="24"/>
          <w:szCs w:val="24"/>
          <w:lang w:val="en-GB" w:eastAsia="it-IT"/>
        </w:rPr>
        <w:t xml:space="preserve"> sector has been under increasing pressure for improving not only the quality of its services but also its productivity. Large amounts of data are collected and reported on numerous aspects of </w:t>
      </w:r>
      <w:r w:rsidR="001E0D1F">
        <w:rPr>
          <w:rFonts w:ascii="Times New Roman" w:hAnsi="Times New Roman"/>
          <w:sz w:val="24"/>
          <w:szCs w:val="24"/>
          <w:lang w:val="en-GB" w:eastAsia="it-IT"/>
        </w:rPr>
        <w:t>NH</w:t>
      </w:r>
      <w:r w:rsidRPr="00782843">
        <w:rPr>
          <w:rFonts w:ascii="Times New Roman" w:hAnsi="Times New Roman"/>
          <w:sz w:val="24"/>
          <w:szCs w:val="24"/>
          <w:lang w:val="en-GB" w:eastAsia="it-IT"/>
        </w:rPr>
        <w:t xml:space="preserve"> performance, which includes costs, case-mix severity, satisfaction of residents and quality of professionals (Shimsha</w:t>
      </w:r>
      <w:r w:rsidR="00154AA2">
        <w:rPr>
          <w:rFonts w:ascii="Times New Roman" w:hAnsi="Times New Roman"/>
          <w:sz w:val="24"/>
          <w:szCs w:val="24"/>
          <w:lang w:val="en-GB" w:eastAsia="it-IT"/>
        </w:rPr>
        <w:t>k et al. 2010; Barsanti et al.</w:t>
      </w:r>
      <w:r w:rsidRPr="00782843">
        <w:rPr>
          <w:rFonts w:ascii="Times New Roman" w:hAnsi="Times New Roman"/>
          <w:sz w:val="24"/>
          <w:szCs w:val="24"/>
          <w:lang w:val="en-GB" w:eastAsia="it-IT"/>
        </w:rPr>
        <w:t xml:space="preserve"> 2017).</w:t>
      </w:r>
    </w:p>
    <w:p w:rsidR="00782843" w:rsidRPr="00620CAD" w:rsidRDefault="00782843" w:rsidP="00620CAD">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Data Envelopment Analysis (DEA) is a non‐parametric linear programming model that creates a frontier of best performing </w:t>
      </w:r>
      <w:r w:rsidR="003F5292">
        <w:rPr>
          <w:rFonts w:ascii="Times New Roman" w:hAnsi="Times New Roman"/>
          <w:sz w:val="24"/>
          <w:szCs w:val="24"/>
          <w:lang w:val="en-GB" w:eastAsia="it-IT"/>
        </w:rPr>
        <w:t>NH</w:t>
      </w:r>
      <w:r w:rsidRPr="00782843">
        <w:rPr>
          <w:rFonts w:ascii="Times New Roman" w:hAnsi="Times New Roman"/>
          <w:sz w:val="24"/>
          <w:szCs w:val="24"/>
          <w:lang w:val="en-GB" w:eastAsia="it-IT"/>
        </w:rPr>
        <w:t xml:space="preserve">s. DEA model use information about multiple inputs and outputs into a single efficiency measure to identify the set of efficient unit (in our case </w:t>
      </w:r>
      <w:r w:rsidR="003F5292">
        <w:rPr>
          <w:rFonts w:ascii="Times New Roman" w:hAnsi="Times New Roman"/>
          <w:sz w:val="24"/>
          <w:szCs w:val="24"/>
          <w:lang w:val="en-GB" w:eastAsia="it-IT"/>
        </w:rPr>
        <w:t>NHs</w:t>
      </w:r>
      <w:r w:rsidRPr="00782843">
        <w:rPr>
          <w:rFonts w:ascii="Times New Roman" w:hAnsi="Times New Roman"/>
          <w:sz w:val="24"/>
          <w:szCs w:val="24"/>
          <w:lang w:val="en-GB" w:eastAsia="it-IT"/>
        </w:rPr>
        <w:t xml:space="preserve">) based on how each facility actually used inputs to produce outputs. In this way, efficient structures are the reference points for identifying </w:t>
      </w:r>
      <w:r w:rsidR="00790839">
        <w:rPr>
          <w:rFonts w:ascii="Times New Roman" w:hAnsi="Times New Roman"/>
          <w:sz w:val="24"/>
          <w:szCs w:val="24"/>
          <w:lang w:val="en-GB" w:eastAsia="it-IT"/>
        </w:rPr>
        <w:t>good</w:t>
      </w:r>
      <w:r w:rsidR="003F5292" w:rsidRPr="00782843">
        <w:rPr>
          <w:rFonts w:ascii="Times New Roman" w:hAnsi="Times New Roman"/>
          <w:sz w:val="24"/>
          <w:szCs w:val="24"/>
          <w:lang w:val="en-GB" w:eastAsia="it-IT"/>
        </w:rPr>
        <w:t xml:space="preserve"> practices</w:t>
      </w:r>
      <w:r w:rsidR="00790839">
        <w:rPr>
          <w:rFonts w:ascii="Times New Roman" w:hAnsi="Times New Roman"/>
          <w:sz w:val="24"/>
          <w:szCs w:val="24"/>
          <w:lang w:val="en-GB" w:eastAsia="it-IT"/>
        </w:rPr>
        <w:t xml:space="preserve"> within the sample</w:t>
      </w:r>
      <w:r w:rsidR="003F5292" w:rsidRPr="00782843">
        <w:rPr>
          <w:rFonts w:ascii="Times New Roman" w:hAnsi="Times New Roman"/>
          <w:sz w:val="24"/>
          <w:szCs w:val="24"/>
          <w:lang w:val="en-GB" w:eastAsia="it-IT"/>
        </w:rPr>
        <w:t xml:space="preserve">; </w:t>
      </w:r>
      <w:r w:rsidRPr="00782843">
        <w:rPr>
          <w:rFonts w:ascii="Times New Roman" w:hAnsi="Times New Roman"/>
          <w:sz w:val="24"/>
          <w:szCs w:val="24"/>
          <w:lang w:val="en-GB" w:eastAsia="it-IT"/>
        </w:rPr>
        <w:t xml:space="preserve">moreover is possible to identify the factors that determine which are the best performers (Duffy et al. 2006; Nuti et al. 2011). </w:t>
      </w:r>
      <w:r w:rsidR="00620CAD" w:rsidRPr="00620CAD">
        <w:rPr>
          <w:rFonts w:ascii="Times New Roman" w:hAnsi="Times New Roman"/>
          <w:sz w:val="24"/>
          <w:szCs w:val="24"/>
          <w:lang w:val="en-GB" w:eastAsia="it-IT"/>
        </w:rPr>
        <w:t xml:space="preserve">The healthcare sector in general and </w:t>
      </w:r>
      <w:r w:rsidR="00620CAD">
        <w:rPr>
          <w:rFonts w:ascii="Times New Roman" w:hAnsi="Times New Roman"/>
          <w:sz w:val="24"/>
          <w:szCs w:val="24"/>
          <w:lang w:val="en-GB" w:eastAsia="it-IT"/>
        </w:rPr>
        <w:t>providers (hospitals and others facilities as nursing homes)</w:t>
      </w:r>
      <w:r w:rsidR="00620CAD" w:rsidRPr="00620CAD">
        <w:rPr>
          <w:rFonts w:ascii="Times New Roman" w:hAnsi="Times New Roman"/>
          <w:sz w:val="24"/>
          <w:szCs w:val="24"/>
          <w:lang w:val="en-GB" w:eastAsia="it-IT"/>
        </w:rPr>
        <w:t xml:space="preserve"> in particular represent a main application area for Data Envelopment Analysis.</w:t>
      </w:r>
    </w:p>
    <w:p w:rsidR="00782843" w:rsidRPr="00782843" w:rsidRDefault="00782843" w:rsidP="00620CAD">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lastRenderedPageBreak/>
        <w:t xml:space="preserve">The literature about quality of care in </w:t>
      </w:r>
      <w:r w:rsidR="003F5292">
        <w:rPr>
          <w:rFonts w:ascii="Times New Roman" w:hAnsi="Times New Roman"/>
          <w:sz w:val="24"/>
          <w:szCs w:val="24"/>
          <w:lang w:val="en-GB" w:eastAsia="it-IT"/>
        </w:rPr>
        <w:t>NHs</w:t>
      </w:r>
      <w:r w:rsidRPr="00782843">
        <w:rPr>
          <w:rFonts w:ascii="Times New Roman" w:hAnsi="Times New Roman"/>
          <w:sz w:val="24"/>
          <w:szCs w:val="24"/>
          <w:lang w:val="en-GB" w:eastAsia="it-IT"/>
        </w:rPr>
        <w:t xml:space="preserve"> with DEA model usually takes into account ownership status, quality of care, resident condition and costs. For instance, some studies </w:t>
      </w:r>
      <w:r w:rsidR="0040404D" w:rsidRPr="0040404D">
        <w:rPr>
          <w:rFonts w:ascii="Times New Roman" w:hAnsi="Times New Roman"/>
          <w:sz w:val="24"/>
          <w:szCs w:val="24"/>
          <w:lang w:val="en-GB" w:eastAsia="it-IT"/>
        </w:rPr>
        <w:fldChar w:fldCharType="begin" w:fldLock="1"/>
      </w:r>
      <w:r w:rsidRPr="00782843">
        <w:rPr>
          <w:rFonts w:ascii="Times New Roman" w:hAnsi="Times New Roman"/>
          <w:sz w:val="24"/>
          <w:szCs w:val="24"/>
          <w:lang w:val="en-GB" w:eastAsia="it-IT"/>
        </w:rPr>
        <w:instrText>ADDIN CSL_CITATION {"citationItems":[{"id":"ITEM-1","itemData":{"DOI":"10.1097/HMR.0b013e31824bec38","author":[{"dropping-particle":"","family":"Ozcan","given":"Yasar A","non-dropping-particle":"","parse-names":false,"suffix":""}],"id":"ITEM-1","issued":{"date-parts":[["2013"]]},"page":"156-165","title":"and inefficient nursing homes : A national study","type":"article-journal"},"uris":["http://www.mendeley.com/documents/?uuid=1cc1d923-b05c-41e9-8e7c-46de4d895b5a"]},{"id":"ITEM-2","itemData":{"author":[{"dropping-particle":"","family":"Fizel","given":"John L","non-dropping-particle":"","parse-names":false,"suffix":""},{"dropping-particle":"","family":"Nunnikhoven","given":"Thomas S","non-dropping-particle":"","parse-names":false,"suffix":""},{"dropping-particle":"","family":"Fizel","given":"John L","non-dropping-particle":"","parse-names":false,"suffix":""},{"dropping-particle":"","family":"Nunnikhoven","given":"Thomas S","non-dropping-particle":"","parse-names":false,"suffix":""}],"id":"ITEM-2","issue":"5","issued":{"date-parts":[["2016"]]},"page":"429-439","title":"Technical Efficiency of For-profit and Non-profit Nursing Homes","type":"article-journal","volume":"13"},"uris":["http://www.mendeley.com/documents/?uuid=1f3c5226-f7b2-474f-a8e8-f407c6883798"]}],"mendeley":{"formattedCitation":"(Fizel et al. 2016; Ozcan 2013)","plainTextFormattedCitation":"(Fizel et al. 2016; Ozcan 2013)","previouslyFormattedCitation":"(Fizel et al. 2016; Ozcan 2013)"},"properties":{"noteIndex":0},"schema":"https://github.com/citation-style-language/schema/raw/master/csl-citation.json"}</w:instrText>
      </w:r>
      <w:r w:rsidR="0040404D" w:rsidRPr="0040404D">
        <w:rPr>
          <w:rFonts w:ascii="Times New Roman" w:hAnsi="Times New Roman"/>
          <w:sz w:val="24"/>
          <w:szCs w:val="24"/>
          <w:lang w:val="en-GB" w:eastAsia="it-IT"/>
        </w:rPr>
        <w:fldChar w:fldCharType="separate"/>
      </w:r>
      <w:r w:rsidRPr="00782843">
        <w:rPr>
          <w:rFonts w:ascii="Times New Roman" w:hAnsi="Times New Roman"/>
          <w:sz w:val="24"/>
          <w:szCs w:val="24"/>
          <w:lang w:val="en-GB" w:eastAsia="it-IT"/>
        </w:rPr>
        <w:t xml:space="preserve">(Fizel et al. 2016; </w:t>
      </w:r>
      <w:r w:rsidR="00154AA2">
        <w:rPr>
          <w:rFonts w:ascii="Times New Roman" w:hAnsi="Times New Roman"/>
          <w:sz w:val="24"/>
          <w:szCs w:val="24"/>
          <w:lang w:val="en-GB" w:eastAsia="it-IT"/>
        </w:rPr>
        <w:t>DeLellis</w:t>
      </w:r>
      <w:r w:rsidRPr="00782843">
        <w:rPr>
          <w:rFonts w:ascii="Times New Roman" w:hAnsi="Times New Roman"/>
          <w:sz w:val="24"/>
          <w:szCs w:val="24"/>
          <w:lang w:val="en-GB" w:eastAsia="it-IT"/>
        </w:rPr>
        <w:t xml:space="preserve"> 2013)</w:t>
      </w:r>
      <w:r w:rsidR="0040404D" w:rsidRPr="00782843">
        <w:rPr>
          <w:rFonts w:ascii="Times New Roman" w:hAnsi="Times New Roman"/>
          <w:sz w:val="24"/>
          <w:szCs w:val="24"/>
          <w:lang w:val="en-US" w:eastAsia="it-IT"/>
        </w:rPr>
        <w:fldChar w:fldCharType="end"/>
      </w:r>
      <w:r w:rsidRPr="00782843">
        <w:rPr>
          <w:rFonts w:ascii="Times New Roman" w:hAnsi="Times New Roman"/>
          <w:sz w:val="24"/>
          <w:szCs w:val="24"/>
          <w:lang w:val="en-GB" w:eastAsia="it-IT"/>
        </w:rPr>
        <w:t xml:space="preserve"> propose an analysis of the ratio of cost to quality of services offered by nursing home. </w:t>
      </w:r>
      <w:r w:rsidR="003F5292">
        <w:rPr>
          <w:rFonts w:ascii="Times New Roman" w:hAnsi="Times New Roman"/>
          <w:sz w:val="24"/>
          <w:szCs w:val="24"/>
          <w:lang w:val="en-GB" w:eastAsia="it-IT"/>
        </w:rPr>
        <w:t>Moreover, s</w:t>
      </w:r>
      <w:r w:rsidRPr="00782843">
        <w:rPr>
          <w:rFonts w:ascii="Times New Roman" w:hAnsi="Times New Roman"/>
          <w:sz w:val="24"/>
          <w:szCs w:val="24"/>
          <w:lang w:val="en-GB" w:eastAsia="it-IT"/>
        </w:rPr>
        <w:t xml:space="preserve">ome authors argue that privately managed structures have better performance in terms of efficiency than publicly managed structures </w:t>
      </w:r>
      <w:r w:rsidR="0040404D" w:rsidRPr="0040404D">
        <w:rPr>
          <w:rFonts w:ascii="Times New Roman" w:hAnsi="Times New Roman"/>
          <w:sz w:val="24"/>
          <w:szCs w:val="24"/>
          <w:lang w:val="en-GB" w:eastAsia="it-IT"/>
        </w:rPr>
        <w:fldChar w:fldCharType="begin" w:fldLock="1"/>
      </w:r>
      <w:r w:rsidRPr="00782843">
        <w:rPr>
          <w:rFonts w:ascii="Times New Roman" w:hAnsi="Times New Roman"/>
          <w:sz w:val="24"/>
          <w:szCs w:val="24"/>
          <w:lang w:val="en-GB" w:eastAsia="it-IT"/>
        </w:rPr>
        <w:instrText>ADDIN CSL_CITATION {"citationItems":[{"id":"ITEM-1","itemData":{"author":[{"dropping-particle":"","family":"Fizel","given":"John L","non-dropping-particle":"","parse-names":false,"suffix":""},{"dropping-particle":"","family":"Nunnikhoven","given":"Thomas S","non-dropping-particle":"","parse-names":false,"suffix":""},{"dropping-particle":"","family":"Fizel","given":"John L","non-dropping-particle":"","parse-names":false,"suffix":""},{"dropping-particle":"","family":"Nunnikhoven","given":"Thomas S","non-dropping-particle":"","parse-names":false,"suffix":""}],"id":"ITEM-1","issue":"5","issued":{"date-parts":[["2016"]]},"page":"429-439","title":"Technical Efficiency of For-profit and Non-profit Nursing Homes","type":"article-journal","volume":"13"},"uris":["http://www.mendeley.com/documents/?uuid=1f3c5226-f7b2-474f-a8e8-f407c6883798"]},{"id":"ITEM-2","itemData":{"DOI":"10.1007/s10729-016-9389-8","author":[{"dropping-particle":"","family":"Luasa","given":"Shiovan Ni","non-dropping-particle":"","parse-names":false,"suffix":""},{"dropping-particle":"","family":"Dineen","given":"Declan","non-dropping-particle":"","parse-names":false,"suffix":""},{"dropping-particle":"","family":"Zieba","given":"Marta","non-dropping-particle":"","parse-names":false,"suffix":""}],"id":"ITEM-2","issued":{"date-parts":[["2018"]]},"page":"326-347","title":"Technical and scale efficiency in public and private Irish nursing homes – a bootstrap DEA approach","type":"article-journal"},"uris":["http://www.mendeley.com/documents/?uuid=3dd3cc04-aa10-429a-8fd5-c8d1ef838ee3"]},{"id":"ITEM-3","itemData":{"DOI":"10.3390/ijerph14091047","abstract":"The purpose of this research is to examine the relation between operating efficiency and the quality of care of senior care facilities. We designed a data envelopment analysis, combining epsilon-based measure and metafrontier efficiency analyses to estimate the operating efficiency for senior care facilities, followed by an iterative seemingly unrelated regression to evaluate the relation between the quality of care and operating efficiency. In the empirical studies, Taiwan census data was utilized and findings include the following: Despite the greater operating scale of the general type of senior care facilities, their average metafrontier technical efficiency is inferior to that of nursing homes. We adopted senior care facility accreditation results from Taiwan as a variable to represent the quality of care and examined the relation of accreditation results and operating efficiency. We found that the quality of care of general senior care facilities is negatively related to operating efficiency; however, for nursing homes, the relationship is not significant. Our findings show that facilities invest more in input resources to obtain better ratings in the accreditation report. Operating efficiency, however, does not improve. Quality competition in the industry in Taiwan is inefficient, especially for general senior care facilities.","author":[{"dropping-particle":"","family":"Lin","given":"Jwu-rong","non-dropping-particle":"","parse-names":false,"suffix":""},{"dropping-particle":"","family":"Chen","given":"Ching-yu","non-dropping-particle":"","parse-names":false,"suffix":""},{"dropping-particle":"","family":"Peng","given":"Tso-kwei","non-dropping-particle":"","parse-names":false,"suffix":""}],"id":"ITEM-3","issued":{"date-parts":[["2017"]]},"title":"Study of the Relevance of the Quality of Care , Operating Efficiency and Inefficient Quality Competition of Senior Care Facilities","type":"article-journal"},"uris":["http://www.mendeley.com/documents/?uuid=3dafd17a-7f85-447a-bc99-5336cde93694"]}],"mendeley":{"formattedCitation":"(Fizel et al. 2016; Lin, Chen, and Peng 2017; Luasa, Dineen, and Zieba 2018)","plainTextFormattedCitation":"(Fizel et al. 2016; Lin, Chen, and Peng 2017; Luasa, Dineen, and Zieba 2018)","previouslyFormattedCitation":"(Fizel et al. 2016; Lin, Chen, and Peng 2017; Luasa, Dineen, and Zieba 2018)"},"properties":{"noteIndex":0},"schema":"https://github.com/citation-style-language/schema/raw/master/csl-citation.json"}</w:instrText>
      </w:r>
      <w:r w:rsidR="0040404D" w:rsidRPr="0040404D">
        <w:rPr>
          <w:rFonts w:ascii="Times New Roman" w:hAnsi="Times New Roman"/>
          <w:sz w:val="24"/>
          <w:szCs w:val="24"/>
          <w:lang w:val="en-GB" w:eastAsia="it-IT"/>
        </w:rPr>
        <w:fldChar w:fldCharType="separate"/>
      </w:r>
      <w:r w:rsidRPr="00782843">
        <w:rPr>
          <w:rFonts w:ascii="Times New Roman" w:hAnsi="Times New Roman"/>
          <w:sz w:val="24"/>
          <w:szCs w:val="24"/>
          <w:lang w:val="en-GB" w:eastAsia="it-IT"/>
        </w:rPr>
        <w:t>(Fizel et al. 2016; Lin, Chen, and Peng 2017; Luasa, Dineen, and Zieba 2018)</w:t>
      </w:r>
      <w:r w:rsidR="0040404D" w:rsidRPr="00782843">
        <w:rPr>
          <w:rFonts w:ascii="Times New Roman" w:hAnsi="Times New Roman"/>
          <w:sz w:val="24"/>
          <w:szCs w:val="24"/>
          <w:lang w:val="en-US" w:eastAsia="it-IT"/>
        </w:rPr>
        <w:fldChar w:fldCharType="end"/>
      </w:r>
      <w:r w:rsidRPr="00782843">
        <w:rPr>
          <w:rFonts w:ascii="Times New Roman" w:hAnsi="Times New Roman"/>
          <w:sz w:val="24"/>
          <w:szCs w:val="24"/>
          <w:lang w:val="en-GB" w:eastAsia="it-IT"/>
        </w:rPr>
        <w:t xml:space="preserve">. Others instead propose a comparison between facilities that are efficient and structures that are less efficient, with the aim of understanding the relationship between the quality and efficiency of structures </w:t>
      </w:r>
      <w:r w:rsidR="0040404D" w:rsidRPr="0040404D">
        <w:rPr>
          <w:rFonts w:ascii="Times New Roman" w:hAnsi="Times New Roman"/>
          <w:sz w:val="24"/>
          <w:szCs w:val="24"/>
          <w:lang w:val="en-GB" w:eastAsia="it-IT"/>
        </w:rPr>
        <w:fldChar w:fldCharType="begin" w:fldLock="1"/>
      </w:r>
      <w:r w:rsidRPr="00782843">
        <w:rPr>
          <w:rFonts w:ascii="Times New Roman" w:hAnsi="Times New Roman"/>
          <w:sz w:val="24"/>
          <w:szCs w:val="24"/>
          <w:lang w:val="en-GB" w:eastAsia="it-IT"/>
        </w:rPr>
        <w:instrText>ADDIN CSL_CITATION {"citationItems":[{"id":"ITEM-1","itemData":{"DOI":"10.1097/HMR.0b013e31824bec38","author":[{"dropping-particle":"","family":"Ozcan","given":"Yasar A","non-dropping-particle":"","parse-names":false,"suffix":""}],"id":"ITEM-1","issued":{"date-parts":[["2013"]]},"page":"156-165","title":"and inefficient nursing homes : A national study","type":"article-journal"},"uris":["http://www.mendeley.com/documents/?uuid=1cc1d923-b05c-41e9-8e7c-46de4d895b5a"]}],"mendeley":{"formattedCitation":"(Ozcan 2013)","plainTextFormattedCitation":"(Ozcan 2013)","previouslyFormattedCitation":"(Ozcan 2013)"},"properties":{"noteIndex":0},"schema":"https://github.com/citation-style-language/schema/raw/master/csl-citation.json"}</w:instrText>
      </w:r>
      <w:r w:rsidR="0040404D" w:rsidRPr="0040404D">
        <w:rPr>
          <w:rFonts w:ascii="Times New Roman" w:hAnsi="Times New Roman"/>
          <w:sz w:val="24"/>
          <w:szCs w:val="24"/>
          <w:lang w:val="en-GB" w:eastAsia="it-IT"/>
        </w:rPr>
        <w:fldChar w:fldCharType="separate"/>
      </w:r>
      <w:r w:rsidRPr="00782843">
        <w:rPr>
          <w:rFonts w:ascii="Times New Roman" w:hAnsi="Times New Roman"/>
          <w:sz w:val="24"/>
          <w:szCs w:val="24"/>
          <w:lang w:val="en-GB" w:eastAsia="it-IT"/>
        </w:rPr>
        <w:t>(</w:t>
      </w:r>
      <w:r w:rsidR="00154AA2">
        <w:rPr>
          <w:rFonts w:ascii="Times New Roman" w:hAnsi="Times New Roman"/>
          <w:sz w:val="24"/>
          <w:szCs w:val="24"/>
          <w:lang w:val="en-GB" w:eastAsia="it-IT"/>
        </w:rPr>
        <w:t>Delellis</w:t>
      </w:r>
      <w:r w:rsidRPr="00782843">
        <w:rPr>
          <w:rFonts w:ascii="Times New Roman" w:hAnsi="Times New Roman"/>
          <w:sz w:val="24"/>
          <w:szCs w:val="24"/>
          <w:lang w:val="en-GB" w:eastAsia="it-IT"/>
        </w:rPr>
        <w:t xml:space="preserve"> 2013)</w:t>
      </w:r>
      <w:r w:rsidR="0040404D" w:rsidRPr="00782843">
        <w:rPr>
          <w:rFonts w:ascii="Times New Roman" w:hAnsi="Times New Roman"/>
          <w:sz w:val="24"/>
          <w:szCs w:val="24"/>
          <w:lang w:val="en-US" w:eastAsia="it-IT"/>
        </w:rPr>
        <w:fldChar w:fldCharType="end"/>
      </w:r>
      <w:r w:rsidRPr="00782843">
        <w:rPr>
          <w:rFonts w:ascii="Times New Roman" w:hAnsi="Times New Roman"/>
          <w:sz w:val="24"/>
          <w:szCs w:val="24"/>
          <w:lang w:val="en-GB" w:eastAsia="it-IT"/>
        </w:rPr>
        <w:t xml:space="preserve">. </w:t>
      </w:r>
    </w:p>
    <w:p w:rsidR="003F5292" w:rsidRPr="00782843" w:rsidRDefault="003F5292" w:rsidP="003F5292">
      <w:pPr>
        <w:spacing w:after="0" w:line="240" w:lineRule="auto"/>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The DEA technique has also proved useful in studies about </w:t>
      </w:r>
      <w:r>
        <w:rPr>
          <w:rFonts w:ascii="Times New Roman" w:hAnsi="Times New Roman"/>
          <w:sz w:val="24"/>
          <w:szCs w:val="24"/>
          <w:lang w:val="en-GB" w:eastAsia="it-IT"/>
        </w:rPr>
        <w:t>NHs</w:t>
      </w:r>
      <w:r w:rsidRPr="00782843">
        <w:rPr>
          <w:rFonts w:ascii="Times New Roman" w:hAnsi="Times New Roman"/>
          <w:sz w:val="24"/>
          <w:szCs w:val="24"/>
          <w:lang w:val="en-GB" w:eastAsia="it-IT"/>
        </w:rPr>
        <w:t xml:space="preserve"> that have focused in terms of performance on various other aspects of their activity such as space organization, strategic assistance groups, quality of care and staying. </w:t>
      </w:r>
    </w:p>
    <w:p w:rsidR="002D51A9" w:rsidRPr="007F6804" w:rsidRDefault="00782843" w:rsidP="002D51A9">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A review of the literature proposed by </w:t>
      </w:r>
      <w:r w:rsidR="0040404D" w:rsidRPr="0040404D">
        <w:rPr>
          <w:rFonts w:ascii="Times New Roman" w:hAnsi="Times New Roman"/>
          <w:sz w:val="24"/>
          <w:szCs w:val="24"/>
          <w:lang w:val="en-GB" w:eastAsia="it-IT"/>
        </w:rPr>
        <w:fldChar w:fldCharType="begin" w:fldLock="1"/>
      </w:r>
      <w:r w:rsidRPr="00782843">
        <w:rPr>
          <w:rFonts w:ascii="Times New Roman" w:hAnsi="Times New Roman"/>
          <w:sz w:val="24"/>
          <w:szCs w:val="24"/>
          <w:lang w:val="en-GB" w:eastAsia="it-IT"/>
        </w:rPr>
        <w:instrText>ADDIN CSL_CITATION {"citationItems":[{"id":"ITEM-1","itemData":{"DOI":"10.1007/s10729-010-9139-2","author":[{"dropping-particle":"","family":"Garavaglia","given":"Giulia","non-dropping-particle":"","parse-names":false,"suffix":""},{"dropping-particle":"","family":"Lettieri","given":"Emanuele","non-dropping-particle":"","parse-names":false,"suffix":""}],"id":"ITEM-1","issued":{"date-parts":[["2011"]]},"page":"22-35","title":"Efficiency and quality of care in nursing homes : an Italian case study","type":"article-journal"},"uris":["http://www.mendeley.com/documents/?uuid=f28a8b67-9b01-481f-84eb-cc8467fdfe73"]}],"mendeley":{"formattedCitation":"(Garavaglia and Lettieri 2011)","manualFormatting":"Garavaglia and Lettieri 2011","plainTextFormattedCitation":"(Garavaglia and Lettieri 2011)","previouslyFormattedCitation":"(Garavaglia and Lettieri 2011)"},"properties":{"noteIndex":0},"schema":"https://github.com/citation-style-language/schema/raw/master/csl-citation.json"}</w:instrText>
      </w:r>
      <w:r w:rsidR="0040404D" w:rsidRPr="0040404D">
        <w:rPr>
          <w:rFonts w:ascii="Times New Roman" w:hAnsi="Times New Roman"/>
          <w:sz w:val="24"/>
          <w:szCs w:val="24"/>
          <w:lang w:val="en-GB" w:eastAsia="it-IT"/>
        </w:rPr>
        <w:fldChar w:fldCharType="separate"/>
      </w:r>
      <w:r w:rsidRPr="00782843">
        <w:rPr>
          <w:rFonts w:ascii="Times New Roman" w:hAnsi="Times New Roman"/>
          <w:sz w:val="24"/>
          <w:szCs w:val="24"/>
          <w:lang w:val="en-GB" w:eastAsia="it-IT"/>
        </w:rPr>
        <w:t>Garavaglia and Lettieri (2011</w:t>
      </w:r>
      <w:r w:rsidR="0040404D" w:rsidRPr="00782843">
        <w:rPr>
          <w:rFonts w:ascii="Times New Roman" w:hAnsi="Times New Roman"/>
          <w:sz w:val="24"/>
          <w:szCs w:val="24"/>
          <w:lang w:val="en-US" w:eastAsia="it-IT"/>
        </w:rPr>
        <w:fldChar w:fldCharType="end"/>
      </w:r>
      <w:r w:rsidRPr="00782843">
        <w:rPr>
          <w:rFonts w:ascii="Times New Roman" w:hAnsi="Times New Roman"/>
          <w:sz w:val="24"/>
          <w:szCs w:val="24"/>
          <w:lang w:val="en-GB" w:eastAsia="it-IT"/>
        </w:rPr>
        <w:t xml:space="preserve">) highlights that many of the DEA studies apply process analysis and that they preferred to work on regulatory standards as quality indices. Another element identified in the literature is the very definition of quality of care. In fact, studies often refer to care and assistance activities, without mentioning aspects that generally concern residential services </w:t>
      </w:r>
      <w:r w:rsidR="0040404D" w:rsidRPr="0040404D">
        <w:rPr>
          <w:rFonts w:ascii="Times New Roman" w:hAnsi="Times New Roman"/>
          <w:sz w:val="24"/>
          <w:szCs w:val="24"/>
          <w:lang w:val="en-GB" w:eastAsia="it-IT"/>
        </w:rPr>
        <w:fldChar w:fldCharType="begin" w:fldLock="1"/>
      </w:r>
      <w:r w:rsidRPr="00782843">
        <w:rPr>
          <w:rFonts w:ascii="Times New Roman" w:hAnsi="Times New Roman"/>
          <w:sz w:val="24"/>
          <w:szCs w:val="24"/>
          <w:lang w:val="en-GB" w:eastAsia="it-IT"/>
        </w:rPr>
        <w:instrText>ADDIN CSL_CITATION {"citationItems":[{"id":"ITEM-1","itemData":{"DOI":"10.1007/s10729-010-9139-2","author":[{"dropping-particle":"","family":"Garavaglia","given":"Giulia","non-dropping-particle":"","parse-names":false,"suffix":""},{"dropping-particle":"","family":"Lettieri","given":"Emanuele","non-dropping-particle":"","parse-names":false,"suffix":""}],"id":"ITEM-1","issued":{"date-parts":[["2011"]]},"page":"22-35","title":"Efficiency and quality of care in nursing homes : an Italian case study","type":"article-journal"},"uris":["http://www.mendeley.com/documents/?uuid=f28a8b67-9b01-481f-84eb-cc8467fdfe73"]}],"mendeley":{"formattedCitation":"(Garavaglia and Lettieri 2011)","plainTextFormattedCitation":"(Garavaglia and Lettieri 2011)","previouslyFormattedCitation":"(Garavaglia and Lettieri 2011)"},"properties":{"noteIndex":0},"schema":"https://github.com/citation-style-language/schema/raw/master/csl-citation.json"}</w:instrText>
      </w:r>
      <w:r w:rsidR="0040404D" w:rsidRPr="0040404D">
        <w:rPr>
          <w:rFonts w:ascii="Times New Roman" w:hAnsi="Times New Roman"/>
          <w:sz w:val="24"/>
          <w:szCs w:val="24"/>
          <w:lang w:val="en-GB" w:eastAsia="it-IT"/>
        </w:rPr>
        <w:fldChar w:fldCharType="separate"/>
      </w:r>
      <w:r w:rsidRPr="00782843">
        <w:rPr>
          <w:rFonts w:ascii="Times New Roman" w:hAnsi="Times New Roman"/>
          <w:sz w:val="24"/>
          <w:szCs w:val="24"/>
          <w:lang w:val="en-GB" w:eastAsia="it-IT"/>
        </w:rPr>
        <w:t>(Garavaglia and Lettieri 2011)</w:t>
      </w:r>
      <w:r w:rsidR="0040404D" w:rsidRPr="00782843">
        <w:rPr>
          <w:rFonts w:ascii="Times New Roman" w:hAnsi="Times New Roman"/>
          <w:sz w:val="24"/>
          <w:szCs w:val="24"/>
          <w:lang w:val="en-US" w:eastAsia="it-IT"/>
        </w:rPr>
        <w:fldChar w:fldCharType="end"/>
      </w:r>
      <w:r w:rsidRPr="00782843">
        <w:rPr>
          <w:rFonts w:ascii="Times New Roman" w:hAnsi="Times New Roman"/>
          <w:sz w:val="24"/>
          <w:szCs w:val="24"/>
          <w:lang w:val="en-GB" w:eastAsia="it-IT"/>
        </w:rPr>
        <w:t>. In this sense, is it worth mentioning the work of Kooreman (1994), who has taken into account the study of claims management to measure quality by applying proxy measures (as the presence of a patient's council, a council of patient relatives, presence of a procedure for handling complaints and an absence of restrictions on visiting hours). These variables were negatively related to efficiency: for the authors quality of care negatively relates to efficiency because they absorb inputs.</w:t>
      </w:r>
      <w:r w:rsidR="002D51A9">
        <w:rPr>
          <w:rFonts w:ascii="Times New Roman" w:hAnsi="Times New Roman"/>
          <w:sz w:val="24"/>
          <w:szCs w:val="24"/>
          <w:lang w:val="en-GB" w:eastAsia="it-IT"/>
        </w:rPr>
        <w:t xml:space="preserve"> </w:t>
      </w:r>
      <w:hyperlink r:id="rId8" w:history="1">
        <w:r w:rsidR="002D51A9" w:rsidRPr="00F23070">
          <w:rPr>
            <w:rFonts w:ascii="Times New Roman" w:hAnsi="Times New Roman"/>
            <w:sz w:val="24"/>
            <w:szCs w:val="24"/>
            <w:lang w:val="en-GB" w:eastAsia="it-IT"/>
          </w:rPr>
          <w:t>Shimshak</w:t>
        </w:r>
      </w:hyperlink>
      <w:r w:rsidR="002D51A9" w:rsidRPr="00F23070">
        <w:rPr>
          <w:rFonts w:ascii="Times New Roman" w:hAnsi="Times New Roman"/>
          <w:sz w:val="24"/>
          <w:szCs w:val="24"/>
          <w:lang w:val="en-GB" w:eastAsia="it-IT"/>
        </w:rPr>
        <w:t xml:space="preserve"> et al (2009) selected output measures of both quantity of services and quality of services provided. To represent the quantity of services provided, they used the total number of residents along with the case-mix severity. They chose three measures of quality that focus on the prevalence of various conditions among the residents of a nursing home: the number of residents with an indwelling or an external catheter, residents who require physical restraints, and residents with pressure sores.</w:t>
      </w:r>
      <w:r w:rsidR="002D51A9" w:rsidRPr="007F6804">
        <w:rPr>
          <w:color w:val="000000"/>
          <w:shd w:val="clear" w:color="auto" w:fill="FFFFFF"/>
          <w:lang w:val="en-GB"/>
        </w:rPr>
        <w:t> </w:t>
      </w:r>
      <w:r w:rsidR="002D51A9">
        <w:rPr>
          <w:rFonts w:ascii="Times New Roman" w:hAnsi="Times New Roman"/>
          <w:sz w:val="24"/>
          <w:szCs w:val="24"/>
          <w:lang w:val="en-GB" w:eastAsia="it-IT"/>
        </w:rPr>
        <w:t>Some authors use some proxy of quality of life in nursing home such as procedures for complains or patient/relatives council (</w:t>
      </w:r>
      <w:r w:rsidR="002D51A9" w:rsidRPr="001F13FA">
        <w:rPr>
          <w:rFonts w:ascii="Times New Roman" w:hAnsi="Times New Roman"/>
          <w:sz w:val="24"/>
          <w:szCs w:val="24"/>
          <w:lang w:val="en-GB" w:eastAsia="it-IT"/>
        </w:rPr>
        <w:t>Garavaglia et al 2011</w:t>
      </w:r>
      <w:r w:rsidR="002D51A9">
        <w:rPr>
          <w:rFonts w:ascii="Times New Roman" w:hAnsi="Times New Roman"/>
          <w:sz w:val="24"/>
          <w:szCs w:val="24"/>
          <w:lang w:val="en-GB" w:eastAsia="it-IT"/>
        </w:rPr>
        <w:t>) for DEA analysis.</w:t>
      </w:r>
    </w:p>
    <w:p w:rsidR="00782843" w:rsidRDefault="00782843" w:rsidP="00620CAD">
      <w:pPr>
        <w:spacing w:after="0" w:line="240" w:lineRule="auto"/>
        <w:ind w:firstLine="284"/>
        <w:jc w:val="both"/>
        <w:rPr>
          <w:rFonts w:ascii="Times New Roman" w:hAnsi="Times New Roman"/>
          <w:sz w:val="24"/>
          <w:szCs w:val="24"/>
          <w:lang w:val="en-GB" w:eastAsia="it-IT"/>
        </w:rPr>
      </w:pPr>
      <w:r w:rsidRPr="00782843">
        <w:rPr>
          <w:rFonts w:ascii="Times New Roman" w:hAnsi="Times New Roman"/>
          <w:sz w:val="24"/>
          <w:szCs w:val="24"/>
          <w:lang w:val="en-GB" w:eastAsia="it-IT"/>
        </w:rPr>
        <w:t xml:space="preserve"> In general, difficulties in DEA studies in NHs are th</w:t>
      </w:r>
      <w:r w:rsidR="003228AE">
        <w:rPr>
          <w:rFonts w:ascii="Times New Roman" w:hAnsi="Times New Roman"/>
          <w:sz w:val="24"/>
          <w:szCs w:val="24"/>
          <w:lang w:val="en-GB" w:eastAsia="it-IT"/>
        </w:rPr>
        <w:t xml:space="preserve">e definition and collection of </w:t>
      </w:r>
      <w:r w:rsidRPr="00782843">
        <w:rPr>
          <w:rFonts w:ascii="Times New Roman" w:hAnsi="Times New Roman"/>
          <w:sz w:val="24"/>
          <w:szCs w:val="24"/>
          <w:lang w:val="en-GB" w:eastAsia="it-IT"/>
        </w:rPr>
        <w:t xml:space="preserve">measures of quality, especially resident quality of life. </w:t>
      </w:r>
      <w:r w:rsidR="002D51A9">
        <w:rPr>
          <w:rFonts w:ascii="Times New Roman" w:hAnsi="Times New Roman"/>
          <w:sz w:val="24"/>
          <w:szCs w:val="24"/>
          <w:lang w:val="en-GB" w:eastAsia="it-IT"/>
        </w:rPr>
        <w:t>The analysis of r</w:t>
      </w:r>
      <w:r w:rsidR="00790839">
        <w:rPr>
          <w:rFonts w:ascii="Times New Roman" w:hAnsi="Times New Roman"/>
          <w:sz w:val="24"/>
          <w:szCs w:val="24"/>
          <w:lang w:val="en-GB" w:eastAsia="it-IT"/>
        </w:rPr>
        <w:t>esident</w:t>
      </w:r>
      <w:r w:rsidR="002D51A9">
        <w:rPr>
          <w:rFonts w:ascii="Times New Roman" w:hAnsi="Times New Roman"/>
          <w:sz w:val="24"/>
          <w:szCs w:val="24"/>
          <w:lang w:val="en-GB" w:eastAsia="it-IT"/>
        </w:rPr>
        <w:t>s</w:t>
      </w:r>
      <w:r w:rsidR="00790839">
        <w:rPr>
          <w:rFonts w:ascii="Times New Roman" w:hAnsi="Times New Roman"/>
          <w:sz w:val="24"/>
          <w:szCs w:val="24"/>
          <w:lang w:val="en-GB" w:eastAsia="it-IT"/>
        </w:rPr>
        <w:t xml:space="preserve"> and </w:t>
      </w:r>
      <w:r w:rsidR="002D51A9">
        <w:rPr>
          <w:rFonts w:ascii="Times New Roman" w:hAnsi="Times New Roman"/>
          <w:sz w:val="24"/>
          <w:szCs w:val="24"/>
          <w:lang w:val="en-GB" w:eastAsia="it-IT"/>
        </w:rPr>
        <w:t>relatives’</w:t>
      </w:r>
      <w:r w:rsidR="00790839">
        <w:rPr>
          <w:rFonts w:ascii="Times New Roman" w:hAnsi="Times New Roman"/>
          <w:sz w:val="24"/>
          <w:szCs w:val="24"/>
          <w:lang w:val="en-GB" w:eastAsia="it-IT"/>
        </w:rPr>
        <w:t xml:space="preserve"> satisfaction in NHs is </w:t>
      </w:r>
      <w:r w:rsidR="002D51A9">
        <w:rPr>
          <w:rFonts w:ascii="Times New Roman" w:hAnsi="Times New Roman"/>
          <w:sz w:val="24"/>
          <w:szCs w:val="24"/>
          <w:lang w:val="en-GB" w:eastAsia="it-IT"/>
        </w:rPr>
        <w:t>widely investigated</w:t>
      </w:r>
      <w:r w:rsidR="00790839" w:rsidRPr="00790839">
        <w:rPr>
          <w:rFonts w:ascii="Times New Roman" w:hAnsi="Times New Roman"/>
          <w:sz w:val="24"/>
          <w:szCs w:val="24"/>
          <w:lang w:val="en-GB" w:eastAsia="it-IT"/>
        </w:rPr>
        <w:t xml:space="preserve"> in literature</w:t>
      </w:r>
      <w:r w:rsidR="00790839">
        <w:rPr>
          <w:rFonts w:ascii="Times New Roman" w:hAnsi="Times New Roman"/>
          <w:sz w:val="24"/>
          <w:szCs w:val="24"/>
          <w:lang w:val="en-GB" w:eastAsia="it-IT"/>
        </w:rPr>
        <w:t xml:space="preserve">; </w:t>
      </w:r>
      <w:r w:rsidRPr="00782843">
        <w:rPr>
          <w:rFonts w:ascii="Times New Roman" w:hAnsi="Times New Roman"/>
          <w:sz w:val="24"/>
          <w:szCs w:val="24"/>
          <w:lang w:val="en-GB" w:eastAsia="it-IT"/>
        </w:rPr>
        <w:t xml:space="preserve">Chesteen et al. (2005) have included customer satisfaction studies in their work to analyse the quality of care in nursing homes services. The research shows that the quality of the process is higher in non-profit nursing homes than in profit-oriented </w:t>
      </w:r>
      <w:proofErr w:type="gramStart"/>
      <w:r>
        <w:rPr>
          <w:rFonts w:ascii="Times New Roman" w:hAnsi="Times New Roman"/>
          <w:sz w:val="24"/>
          <w:szCs w:val="24"/>
          <w:lang w:val="en-GB" w:eastAsia="it-IT"/>
        </w:rPr>
        <w:t>NHs</w:t>
      </w:r>
      <w:r w:rsidRPr="00782843">
        <w:rPr>
          <w:rFonts w:ascii="Times New Roman" w:hAnsi="Times New Roman"/>
          <w:sz w:val="24"/>
          <w:szCs w:val="24"/>
          <w:lang w:val="en-GB" w:eastAsia="it-IT"/>
        </w:rPr>
        <w:t>,</w:t>
      </w:r>
      <w:proofErr w:type="gramEnd"/>
      <w:r w:rsidRPr="00782843">
        <w:rPr>
          <w:rFonts w:ascii="Times New Roman" w:hAnsi="Times New Roman"/>
          <w:sz w:val="24"/>
          <w:szCs w:val="24"/>
          <w:lang w:val="en-GB" w:eastAsia="it-IT"/>
        </w:rPr>
        <w:t xml:space="preserve"> though the quality of inputs is lower (Chesteen et al. 2005).</w:t>
      </w:r>
      <w:r w:rsidR="00790839">
        <w:rPr>
          <w:rFonts w:ascii="Times New Roman" w:hAnsi="Times New Roman"/>
          <w:sz w:val="24"/>
          <w:szCs w:val="24"/>
          <w:lang w:val="en-GB" w:eastAsia="it-IT"/>
        </w:rPr>
        <w:t xml:space="preserve"> Barsanti et al (2016) compare the residents’ satisfaction between Italy and Canada, considering staff relation a main issue to consider for optimizing the willingness to recommend. However, </w:t>
      </w:r>
      <w:r w:rsidR="002D51A9">
        <w:rPr>
          <w:rFonts w:ascii="Times New Roman" w:hAnsi="Times New Roman"/>
          <w:sz w:val="24"/>
          <w:szCs w:val="24"/>
          <w:lang w:val="en-GB" w:eastAsia="it-IT"/>
        </w:rPr>
        <w:t xml:space="preserve">very few studies including satisfaction measures </w:t>
      </w:r>
      <w:r w:rsidR="00790839">
        <w:rPr>
          <w:rFonts w:ascii="Times New Roman" w:hAnsi="Times New Roman"/>
          <w:sz w:val="24"/>
          <w:szCs w:val="24"/>
          <w:lang w:val="en-GB" w:eastAsia="it-IT"/>
        </w:rPr>
        <w:t>in the DEA</w:t>
      </w:r>
      <w:r w:rsidR="002D51A9">
        <w:rPr>
          <w:rFonts w:ascii="Times New Roman" w:hAnsi="Times New Roman"/>
          <w:sz w:val="24"/>
          <w:szCs w:val="24"/>
          <w:lang w:val="en-GB" w:eastAsia="it-IT"/>
        </w:rPr>
        <w:t xml:space="preserve">. </w:t>
      </w:r>
    </w:p>
    <w:p w:rsidR="002D51A9" w:rsidRDefault="00620CAD" w:rsidP="00620CAD">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As </w:t>
      </w:r>
      <w:r w:rsidRPr="00620CAD">
        <w:rPr>
          <w:rFonts w:ascii="Times New Roman" w:hAnsi="Times New Roman"/>
          <w:sz w:val="24"/>
          <w:szCs w:val="24"/>
          <w:lang w:val="en-GB" w:eastAsia="it-IT"/>
        </w:rPr>
        <w:t>Kohl</w:t>
      </w:r>
      <w:r>
        <w:rPr>
          <w:rFonts w:ascii="Times New Roman" w:hAnsi="Times New Roman"/>
          <w:sz w:val="24"/>
          <w:szCs w:val="24"/>
          <w:lang w:val="en-GB" w:eastAsia="it-IT"/>
        </w:rPr>
        <w:t xml:space="preserve"> (2018) underline, “t</w:t>
      </w:r>
      <w:r w:rsidRPr="00620CAD">
        <w:rPr>
          <w:rFonts w:ascii="Times New Roman" w:hAnsi="Times New Roman"/>
          <w:sz w:val="24"/>
          <w:szCs w:val="24"/>
          <w:lang w:val="en-GB" w:eastAsia="it-IT"/>
        </w:rPr>
        <w:t xml:space="preserve">o foster the acceptance of the method, the </w:t>
      </w:r>
      <w:r>
        <w:rPr>
          <w:rFonts w:ascii="Times New Roman" w:hAnsi="Times New Roman"/>
          <w:sz w:val="24"/>
          <w:szCs w:val="24"/>
          <w:lang w:val="en-GB" w:eastAsia="it-IT"/>
        </w:rPr>
        <w:t>consider</w:t>
      </w:r>
      <w:r w:rsidRPr="00620CAD">
        <w:rPr>
          <w:rFonts w:ascii="Times New Roman" w:hAnsi="Times New Roman"/>
          <w:sz w:val="24"/>
          <w:szCs w:val="24"/>
          <w:lang w:val="en-GB" w:eastAsia="it-IT"/>
        </w:rPr>
        <w:t xml:space="preserve">ation of healthcare quality in the estimation of </w:t>
      </w:r>
      <w:r>
        <w:rPr>
          <w:rFonts w:ascii="Times New Roman" w:hAnsi="Times New Roman"/>
          <w:sz w:val="24"/>
          <w:szCs w:val="24"/>
          <w:lang w:val="en-GB" w:eastAsia="it-IT"/>
        </w:rPr>
        <w:t>efficien</w:t>
      </w:r>
      <w:r w:rsidRPr="00620CAD">
        <w:rPr>
          <w:rFonts w:ascii="Times New Roman" w:hAnsi="Times New Roman"/>
          <w:sz w:val="24"/>
          <w:szCs w:val="24"/>
          <w:lang w:val="en-GB" w:eastAsia="it-IT"/>
        </w:rPr>
        <w:t>cy is crucial, as the mere number of treated cases does</w:t>
      </w:r>
      <w:r>
        <w:rPr>
          <w:rFonts w:ascii="Times New Roman" w:hAnsi="Times New Roman"/>
          <w:sz w:val="24"/>
          <w:szCs w:val="24"/>
          <w:lang w:val="en-GB" w:eastAsia="it-IT"/>
        </w:rPr>
        <w:t xml:space="preserve"> </w:t>
      </w:r>
      <w:r w:rsidRPr="00620CAD">
        <w:rPr>
          <w:rFonts w:ascii="Times New Roman" w:hAnsi="Times New Roman"/>
          <w:sz w:val="24"/>
          <w:szCs w:val="24"/>
          <w:lang w:val="en-GB" w:eastAsia="it-IT"/>
        </w:rPr>
        <w:t>not reflect the true output a hospital should deliver</w:t>
      </w:r>
      <w:r>
        <w:rPr>
          <w:rFonts w:ascii="Times New Roman" w:hAnsi="Times New Roman"/>
          <w:sz w:val="24"/>
          <w:szCs w:val="24"/>
          <w:lang w:val="en-GB" w:eastAsia="it-IT"/>
        </w:rPr>
        <w:t xml:space="preserve">. […] </w:t>
      </w:r>
      <w:r w:rsidRPr="00620CAD">
        <w:rPr>
          <w:rFonts w:ascii="Times New Roman" w:hAnsi="Times New Roman"/>
          <w:sz w:val="24"/>
          <w:szCs w:val="24"/>
          <w:lang w:val="en-GB" w:eastAsia="it-IT"/>
        </w:rPr>
        <w:t>If quality indicators are not included as proxies</w:t>
      </w:r>
      <w:r>
        <w:rPr>
          <w:rFonts w:ascii="Times New Roman" w:hAnsi="Times New Roman"/>
          <w:sz w:val="24"/>
          <w:szCs w:val="24"/>
          <w:lang w:val="en-GB" w:eastAsia="it-IT"/>
        </w:rPr>
        <w:t xml:space="preserve"> </w:t>
      </w:r>
      <w:r w:rsidRPr="00620CAD">
        <w:rPr>
          <w:rFonts w:ascii="Times New Roman" w:hAnsi="Times New Roman"/>
          <w:sz w:val="24"/>
          <w:szCs w:val="24"/>
          <w:lang w:val="en-GB" w:eastAsia="it-IT"/>
        </w:rPr>
        <w:t xml:space="preserve">into the efficiency analysis, </w:t>
      </w:r>
      <w:r>
        <w:rPr>
          <w:rFonts w:ascii="Times New Roman" w:hAnsi="Times New Roman"/>
          <w:sz w:val="24"/>
          <w:szCs w:val="24"/>
          <w:lang w:val="en-GB" w:eastAsia="it-IT"/>
        </w:rPr>
        <w:t>t</w:t>
      </w:r>
      <w:r w:rsidRPr="00620CAD">
        <w:rPr>
          <w:rFonts w:ascii="Times New Roman" w:hAnsi="Times New Roman"/>
          <w:sz w:val="24"/>
          <w:szCs w:val="24"/>
          <w:lang w:val="en-GB" w:eastAsia="it-IT"/>
        </w:rPr>
        <w:t xml:space="preserve">he best </w:t>
      </w:r>
      <w:r>
        <w:rPr>
          <w:rFonts w:ascii="Times New Roman" w:hAnsi="Times New Roman"/>
          <w:sz w:val="24"/>
          <w:szCs w:val="24"/>
          <w:lang w:val="en-GB" w:eastAsia="it-IT"/>
        </w:rPr>
        <w:t>p</w:t>
      </w:r>
      <w:r w:rsidRPr="00620CAD">
        <w:rPr>
          <w:rFonts w:ascii="Times New Roman" w:hAnsi="Times New Roman"/>
          <w:sz w:val="24"/>
          <w:szCs w:val="24"/>
          <w:lang w:val="en-GB" w:eastAsia="it-IT"/>
        </w:rPr>
        <w:t>ractice examples</w:t>
      </w:r>
      <w:r>
        <w:rPr>
          <w:rFonts w:ascii="Times New Roman" w:hAnsi="Times New Roman"/>
          <w:sz w:val="24"/>
          <w:szCs w:val="24"/>
          <w:lang w:val="en-GB" w:eastAsia="it-IT"/>
        </w:rPr>
        <w:t xml:space="preserve"> </w:t>
      </w:r>
      <w:r w:rsidRPr="00620CAD">
        <w:rPr>
          <w:rFonts w:ascii="Times New Roman" w:hAnsi="Times New Roman"/>
          <w:sz w:val="24"/>
          <w:szCs w:val="24"/>
          <w:lang w:val="en-GB" w:eastAsia="it-IT"/>
        </w:rPr>
        <w:t>might support critics who argue that hospitals discharge</w:t>
      </w:r>
      <w:r>
        <w:rPr>
          <w:rFonts w:ascii="Times New Roman" w:hAnsi="Times New Roman"/>
          <w:sz w:val="24"/>
          <w:szCs w:val="24"/>
          <w:lang w:val="en-GB" w:eastAsia="it-IT"/>
        </w:rPr>
        <w:t xml:space="preserve"> </w:t>
      </w:r>
      <w:r w:rsidRPr="00620CAD">
        <w:rPr>
          <w:rFonts w:ascii="Times New Roman" w:hAnsi="Times New Roman"/>
          <w:sz w:val="24"/>
          <w:szCs w:val="24"/>
          <w:lang w:val="en-GB" w:eastAsia="it-IT"/>
        </w:rPr>
        <w:t xml:space="preserve">patients </w:t>
      </w:r>
      <w:r>
        <w:rPr>
          <w:rFonts w:ascii="Times New Roman" w:hAnsi="Times New Roman"/>
          <w:sz w:val="24"/>
          <w:szCs w:val="24"/>
          <w:lang w:val="en-GB" w:eastAsia="it-IT"/>
        </w:rPr>
        <w:t>qui</w:t>
      </w:r>
      <w:r w:rsidRPr="00620CAD">
        <w:rPr>
          <w:rFonts w:ascii="Times New Roman" w:hAnsi="Times New Roman"/>
          <w:sz w:val="24"/>
          <w:szCs w:val="24"/>
          <w:lang w:val="en-GB" w:eastAsia="it-IT"/>
        </w:rPr>
        <w:t xml:space="preserve">cker </w:t>
      </w:r>
      <w:r>
        <w:rPr>
          <w:rFonts w:ascii="Times New Roman" w:hAnsi="Times New Roman"/>
          <w:sz w:val="24"/>
          <w:szCs w:val="24"/>
          <w:lang w:val="en-GB" w:eastAsia="it-IT"/>
        </w:rPr>
        <w:t>b</w:t>
      </w:r>
      <w:r w:rsidRPr="00620CAD">
        <w:rPr>
          <w:rFonts w:ascii="Times New Roman" w:hAnsi="Times New Roman"/>
          <w:sz w:val="24"/>
          <w:szCs w:val="24"/>
          <w:lang w:val="en-GB" w:eastAsia="it-IT"/>
        </w:rPr>
        <w:t>ut sicker</w:t>
      </w:r>
      <w:r>
        <w:rPr>
          <w:rFonts w:ascii="Times New Roman" w:hAnsi="Times New Roman"/>
          <w:sz w:val="24"/>
          <w:szCs w:val="24"/>
          <w:lang w:val="en-GB" w:eastAsia="it-IT"/>
        </w:rPr>
        <w:t>”.</w:t>
      </w:r>
    </w:p>
    <w:p w:rsidR="00782843" w:rsidRPr="00782843" w:rsidRDefault="00620CAD" w:rsidP="00620CAD">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 </w:t>
      </w:r>
      <w:r w:rsidRPr="00620CAD">
        <w:rPr>
          <w:rFonts w:ascii="Times New Roman" w:hAnsi="Times New Roman"/>
          <w:sz w:val="24"/>
          <w:szCs w:val="24"/>
          <w:lang w:val="en-GB" w:eastAsia="it-IT"/>
        </w:rPr>
        <w:t xml:space="preserve"> </w:t>
      </w:r>
      <w:r w:rsidR="00782843" w:rsidRPr="00782843">
        <w:rPr>
          <w:rFonts w:ascii="Times New Roman" w:hAnsi="Times New Roman"/>
          <w:sz w:val="24"/>
          <w:szCs w:val="24"/>
          <w:lang w:val="en-GB" w:eastAsia="it-IT"/>
        </w:rPr>
        <w:t xml:space="preserve">Our aim is to run DEA on a set of different NHs, considering </w:t>
      </w:r>
      <w:r w:rsidR="00DD0253">
        <w:rPr>
          <w:rFonts w:ascii="Times New Roman" w:hAnsi="Times New Roman"/>
          <w:sz w:val="24"/>
          <w:szCs w:val="24"/>
          <w:lang w:val="en-GB" w:eastAsia="it-IT"/>
        </w:rPr>
        <w:t xml:space="preserve">both </w:t>
      </w:r>
      <w:r w:rsidR="00782843" w:rsidRPr="00782843">
        <w:rPr>
          <w:rFonts w:ascii="Times New Roman" w:hAnsi="Times New Roman"/>
          <w:sz w:val="24"/>
          <w:szCs w:val="24"/>
          <w:lang w:val="en-GB" w:eastAsia="it-IT"/>
        </w:rPr>
        <w:t>quality</w:t>
      </w:r>
      <w:r w:rsidR="00DD0253">
        <w:rPr>
          <w:rFonts w:ascii="Times New Roman" w:hAnsi="Times New Roman"/>
          <w:sz w:val="24"/>
          <w:szCs w:val="24"/>
          <w:lang w:val="en-GB" w:eastAsia="it-IT"/>
        </w:rPr>
        <w:t xml:space="preserve"> of care and quality of life</w:t>
      </w:r>
      <w:r w:rsidR="00782843" w:rsidRPr="00782843">
        <w:rPr>
          <w:rFonts w:ascii="Times New Roman" w:hAnsi="Times New Roman"/>
          <w:sz w:val="24"/>
          <w:szCs w:val="24"/>
          <w:lang w:val="en-GB" w:eastAsia="it-IT"/>
        </w:rPr>
        <w:t xml:space="preserve"> performance measure as output variables</w:t>
      </w:r>
      <w:r w:rsidR="00782843">
        <w:rPr>
          <w:rFonts w:ascii="Times New Roman" w:hAnsi="Times New Roman"/>
          <w:sz w:val="24"/>
          <w:szCs w:val="24"/>
          <w:lang w:val="en-GB" w:eastAsia="it-IT"/>
        </w:rPr>
        <w:t xml:space="preserve"> in the Italy long term care system</w:t>
      </w:r>
      <w:r w:rsidR="00782843" w:rsidRPr="00782843">
        <w:rPr>
          <w:rFonts w:ascii="Times New Roman" w:hAnsi="Times New Roman"/>
          <w:sz w:val="24"/>
          <w:szCs w:val="24"/>
          <w:lang w:val="en-GB" w:eastAsia="it-IT"/>
        </w:rPr>
        <w:t xml:space="preserve">. </w:t>
      </w:r>
      <w:r w:rsidR="00782843">
        <w:rPr>
          <w:rFonts w:ascii="Times New Roman" w:hAnsi="Times New Roman"/>
          <w:sz w:val="24"/>
          <w:szCs w:val="24"/>
          <w:lang w:val="en-GB" w:eastAsia="it-IT"/>
        </w:rPr>
        <w:t>A</w:t>
      </w:r>
      <w:r w:rsidR="00782843" w:rsidRPr="00782843">
        <w:rPr>
          <w:rFonts w:ascii="Times New Roman" w:hAnsi="Times New Roman"/>
          <w:sz w:val="24"/>
          <w:szCs w:val="24"/>
          <w:lang w:val="en-GB" w:eastAsia="it-IT"/>
        </w:rPr>
        <w:t xml:space="preserve">s outputs quality of care measures </w:t>
      </w:r>
      <w:r w:rsidR="00782843">
        <w:rPr>
          <w:rFonts w:ascii="Times New Roman" w:hAnsi="Times New Roman"/>
          <w:sz w:val="24"/>
          <w:szCs w:val="24"/>
          <w:lang w:val="en-GB" w:eastAsia="it-IT"/>
        </w:rPr>
        <w:t xml:space="preserve">we use clinical data, such as </w:t>
      </w:r>
      <w:r w:rsidR="00782843" w:rsidRPr="00782843">
        <w:rPr>
          <w:rFonts w:ascii="Times New Roman" w:hAnsi="Times New Roman"/>
          <w:sz w:val="24"/>
          <w:szCs w:val="24"/>
          <w:lang w:val="en-GB" w:eastAsia="it-IT"/>
        </w:rPr>
        <w:t>number of ulcers, number of  falls, number of catheter</w:t>
      </w:r>
      <w:r w:rsidR="00782843">
        <w:rPr>
          <w:rFonts w:ascii="Times New Roman" w:hAnsi="Times New Roman"/>
          <w:sz w:val="24"/>
          <w:szCs w:val="24"/>
          <w:lang w:val="en-GB" w:eastAsia="it-IT"/>
        </w:rPr>
        <w:t xml:space="preserve">, </w:t>
      </w:r>
      <w:r w:rsidR="00DD0253">
        <w:rPr>
          <w:rFonts w:ascii="Times New Roman" w:hAnsi="Times New Roman"/>
          <w:sz w:val="24"/>
          <w:szCs w:val="24"/>
          <w:lang w:val="en-GB" w:eastAsia="it-IT"/>
        </w:rPr>
        <w:t>and as quality of life</w:t>
      </w:r>
      <w:r w:rsidR="00782843" w:rsidRPr="00782843">
        <w:rPr>
          <w:rFonts w:ascii="Times New Roman" w:hAnsi="Times New Roman"/>
          <w:sz w:val="24"/>
          <w:szCs w:val="24"/>
          <w:lang w:val="en-GB" w:eastAsia="it-IT"/>
        </w:rPr>
        <w:t xml:space="preserve"> satisfaction measures (residents’, relatives’ and </w:t>
      </w:r>
      <w:r w:rsidR="00A4692B">
        <w:rPr>
          <w:rFonts w:ascii="Times New Roman" w:hAnsi="Times New Roman"/>
          <w:sz w:val="24"/>
          <w:szCs w:val="24"/>
          <w:lang w:val="en-GB" w:eastAsia="it-IT"/>
        </w:rPr>
        <w:t>professional</w:t>
      </w:r>
      <w:r w:rsidR="00782843" w:rsidRPr="00782843">
        <w:rPr>
          <w:rFonts w:ascii="Times New Roman" w:hAnsi="Times New Roman"/>
          <w:sz w:val="24"/>
          <w:szCs w:val="24"/>
          <w:lang w:val="en-GB" w:eastAsia="it-IT"/>
        </w:rPr>
        <w:t>’s</w:t>
      </w:r>
      <w:r w:rsidR="00782843">
        <w:rPr>
          <w:rFonts w:ascii="Times New Roman" w:hAnsi="Times New Roman"/>
          <w:sz w:val="24"/>
          <w:szCs w:val="24"/>
          <w:lang w:val="en-GB" w:eastAsia="it-IT"/>
        </w:rPr>
        <w:t xml:space="preserve"> satisfaction</w:t>
      </w:r>
      <w:r w:rsidR="00B84F5F">
        <w:rPr>
          <w:rFonts w:ascii="Times New Roman" w:hAnsi="Times New Roman"/>
          <w:sz w:val="24"/>
          <w:szCs w:val="24"/>
          <w:lang w:val="en-GB" w:eastAsia="it-IT"/>
        </w:rPr>
        <w:t>)</w:t>
      </w:r>
      <w:r w:rsidR="00782843">
        <w:rPr>
          <w:rFonts w:ascii="Times New Roman" w:hAnsi="Times New Roman"/>
          <w:sz w:val="24"/>
          <w:szCs w:val="24"/>
          <w:lang w:val="en-GB" w:eastAsia="it-IT"/>
        </w:rPr>
        <w:t xml:space="preserve">. </w:t>
      </w:r>
      <w:r w:rsidR="00B84F5F">
        <w:rPr>
          <w:rFonts w:ascii="Times New Roman" w:hAnsi="Times New Roman"/>
          <w:sz w:val="24"/>
          <w:szCs w:val="24"/>
          <w:lang w:val="en-GB" w:eastAsia="it-IT"/>
        </w:rPr>
        <w:t xml:space="preserve">We used </w:t>
      </w:r>
      <w:proofErr w:type="gramStart"/>
      <w:r w:rsidR="00B84F5F">
        <w:rPr>
          <w:rFonts w:ascii="Times New Roman" w:hAnsi="Times New Roman"/>
          <w:sz w:val="24"/>
          <w:szCs w:val="24"/>
          <w:lang w:val="en-GB" w:eastAsia="it-IT"/>
        </w:rPr>
        <w:t>consumers</w:t>
      </w:r>
      <w:proofErr w:type="gramEnd"/>
      <w:r w:rsidR="00B84F5F">
        <w:rPr>
          <w:rFonts w:ascii="Times New Roman" w:hAnsi="Times New Roman"/>
          <w:sz w:val="24"/>
          <w:szCs w:val="24"/>
          <w:lang w:val="en-GB" w:eastAsia="it-IT"/>
        </w:rPr>
        <w:t xml:space="preserve"> ratings on overall quality satisfaction on NHs, while for professional we use ratings on satisfaction to work in their NHs. </w:t>
      </w:r>
      <w:r w:rsidR="002D51A9">
        <w:rPr>
          <w:rFonts w:ascii="Times New Roman" w:hAnsi="Times New Roman"/>
          <w:sz w:val="24"/>
          <w:szCs w:val="24"/>
          <w:lang w:val="en-GB" w:eastAsia="it-IT"/>
        </w:rPr>
        <w:t xml:space="preserve">Furthermore, </w:t>
      </w:r>
      <w:r w:rsidR="002D51A9">
        <w:rPr>
          <w:rFonts w:ascii="Times New Roman" w:hAnsi="Times New Roman"/>
          <w:sz w:val="24"/>
          <w:szCs w:val="24"/>
          <w:lang w:val="en-GB" w:eastAsia="it-IT"/>
        </w:rPr>
        <w:lastRenderedPageBreak/>
        <w:t xml:space="preserve">we used different level of predictors in order to estimate the efficiency, considering institutional predictors (i.e. ownership and size), management predictor (i.e. trained staff) and clinical need predictor (i.e. residents’ severity considering mini-mental test). </w:t>
      </w:r>
    </w:p>
    <w:p w:rsidR="00191F9B" w:rsidRDefault="00AD7603" w:rsidP="00191F9B">
      <w:pPr>
        <w:numPr>
          <w:ilvl w:val="0"/>
          <w:numId w:val="3"/>
        </w:numPr>
        <w:spacing w:after="0" w:line="240" w:lineRule="auto"/>
        <w:ind w:left="284" w:hanging="284"/>
        <w:contextualSpacing/>
        <w:rPr>
          <w:rFonts w:ascii="Times New Roman" w:hAnsi="Times New Roman"/>
          <w:b/>
          <w:sz w:val="24"/>
          <w:szCs w:val="24"/>
          <w:lang w:val="en-US"/>
        </w:rPr>
      </w:pPr>
      <w:r>
        <w:rPr>
          <w:rFonts w:ascii="Times New Roman" w:hAnsi="Times New Roman"/>
          <w:b/>
          <w:sz w:val="24"/>
          <w:szCs w:val="24"/>
          <w:lang w:val="en-US"/>
        </w:rPr>
        <w:t>Study setting</w:t>
      </w:r>
    </w:p>
    <w:p w:rsidR="00191F9B" w:rsidRPr="00C45B42" w:rsidRDefault="00191F9B" w:rsidP="00191F9B">
      <w:pPr>
        <w:spacing w:after="0" w:line="240" w:lineRule="auto"/>
        <w:jc w:val="both"/>
        <w:rPr>
          <w:rFonts w:ascii="Times New Roman" w:hAnsi="Times New Roman"/>
          <w:sz w:val="24"/>
          <w:szCs w:val="24"/>
          <w:lang w:val="en-US"/>
        </w:rPr>
      </w:pPr>
    </w:p>
    <w:p w:rsidR="00AD7603" w:rsidRPr="00AD7603" w:rsidRDefault="00AD7603" w:rsidP="00AD7603">
      <w:pPr>
        <w:spacing w:after="0" w:line="240" w:lineRule="auto"/>
        <w:ind w:firstLine="284"/>
        <w:jc w:val="both"/>
        <w:rPr>
          <w:rFonts w:ascii="Times New Roman" w:hAnsi="Times New Roman"/>
          <w:sz w:val="24"/>
          <w:szCs w:val="24"/>
          <w:lang w:val="en-GB" w:eastAsia="it-IT"/>
        </w:rPr>
      </w:pPr>
      <w:r w:rsidRPr="00AD7603">
        <w:rPr>
          <w:rFonts w:ascii="Times New Roman" w:hAnsi="Times New Roman"/>
          <w:sz w:val="24"/>
          <w:szCs w:val="24"/>
          <w:lang w:val="en-GB" w:eastAsia="it-IT"/>
        </w:rPr>
        <w:t>In Italy, quality measures in long term care have been mostly limited to measures of se</w:t>
      </w:r>
      <w:r>
        <w:rPr>
          <w:rFonts w:ascii="Times New Roman" w:hAnsi="Times New Roman"/>
          <w:sz w:val="24"/>
          <w:szCs w:val="24"/>
          <w:lang w:val="en-GB" w:eastAsia="it-IT"/>
        </w:rPr>
        <w:t>rvice coverage for older people;</w:t>
      </w:r>
      <w:r w:rsidRPr="00AD7603">
        <w:rPr>
          <w:rFonts w:ascii="Times New Roman" w:hAnsi="Times New Roman"/>
          <w:sz w:val="24"/>
          <w:szCs w:val="24"/>
          <w:lang w:val="en-GB" w:eastAsia="it-IT"/>
        </w:rPr>
        <w:t xml:space="preserve"> however, quality measures in some regions, such as Tuscany, include patient reported and quality </w:t>
      </w:r>
      <w:r>
        <w:rPr>
          <w:rFonts w:ascii="Times New Roman" w:hAnsi="Times New Roman"/>
          <w:sz w:val="24"/>
          <w:szCs w:val="24"/>
          <w:lang w:val="en-GB" w:eastAsia="it-IT"/>
        </w:rPr>
        <w:t>indicators</w:t>
      </w:r>
      <w:hyperlink r:id="rId9" w:anchor="bib0090" w:history="1"/>
      <w:r w:rsidRPr="00AD7603">
        <w:rPr>
          <w:rFonts w:ascii="Times New Roman" w:hAnsi="Times New Roman"/>
          <w:sz w:val="24"/>
          <w:szCs w:val="24"/>
          <w:lang w:val="en-GB" w:eastAsia="it-IT"/>
        </w:rPr>
        <w:t>. Tuscany (Italy) was selected as the settings for this study because the region has a strong interest in health care quality measurement both in primary care and long term care (</w:t>
      </w:r>
      <w:r w:rsidR="00E07E23">
        <w:rPr>
          <w:rFonts w:ascii="Times New Roman" w:hAnsi="Times New Roman"/>
          <w:sz w:val="24"/>
          <w:szCs w:val="24"/>
          <w:lang w:val="en-GB" w:eastAsia="it-IT"/>
        </w:rPr>
        <w:t xml:space="preserve">Nuti et al 2011; Nuti et al 2013; </w:t>
      </w:r>
      <w:r w:rsidRPr="00AD7603">
        <w:rPr>
          <w:rFonts w:ascii="Times New Roman" w:hAnsi="Times New Roman"/>
          <w:sz w:val="24"/>
          <w:szCs w:val="24"/>
          <w:lang w:val="en-GB" w:eastAsia="it-IT"/>
        </w:rPr>
        <w:t>Barsanti et al 2016;</w:t>
      </w:r>
      <w:r w:rsidR="00E07E23">
        <w:rPr>
          <w:rFonts w:ascii="Times New Roman" w:hAnsi="Times New Roman"/>
          <w:sz w:val="24"/>
          <w:szCs w:val="24"/>
          <w:lang w:val="en-GB" w:eastAsia="it-IT"/>
        </w:rPr>
        <w:t xml:space="preserve"> </w:t>
      </w:r>
      <w:r w:rsidRPr="00AD7603">
        <w:rPr>
          <w:rFonts w:ascii="Times New Roman" w:hAnsi="Times New Roman"/>
          <w:sz w:val="24"/>
          <w:szCs w:val="24"/>
          <w:lang w:val="en-GB" w:eastAsia="it-IT"/>
        </w:rPr>
        <w:t>2019</w:t>
      </w:r>
      <w:r w:rsidR="00612E21">
        <w:rPr>
          <w:rFonts w:ascii="Times New Roman" w:hAnsi="Times New Roman"/>
          <w:sz w:val="24"/>
          <w:szCs w:val="24"/>
          <w:lang w:val="en-GB" w:eastAsia="it-IT"/>
        </w:rPr>
        <w:t>; Bonciani 2017</w:t>
      </w:r>
      <w:r w:rsidRPr="00AD7603">
        <w:rPr>
          <w:rFonts w:ascii="Times New Roman" w:hAnsi="Times New Roman"/>
          <w:sz w:val="24"/>
          <w:szCs w:val="24"/>
          <w:lang w:val="en-GB" w:eastAsia="it-IT"/>
        </w:rPr>
        <w:t>)</w:t>
      </w:r>
      <w:r w:rsidR="003228AE">
        <w:rPr>
          <w:rFonts w:ascii="Times New Roman" w:hAnsi="Times New Roman"/>
          <w:sz w:val="24"/>
          <w:szCs w:val="24"/>
          <w:lang w:val="en-GB" w:eastAsia="it-IT"/>
        </w:rPr>
        <w:t xml:space="preserve"> and because NHs are managed both by the public system and by private companies (both profit and no profit)</w:t>
      </w:r>
      <w:r w:rsidRPr="00AD7603">
        <w:rPr>
          <w:rFonts w:ascii="Times New Roman" w:hAnsi="Times New Roman"/>
          <w:sz w:val="24"/>
          <w:szCs w:val="24"/>
          <w:lang w:val="en-GB" w:eastAsia="it-IT"/>
        </w:rPr>
        <w:t>.</w:t>
      </w:r>
    </w:p>
    <w:p w:rsidR="00AD7603" w:rsidRPr="00AD7603" w:rsidRDefault="00AD7603" w:rsidP="00AD7603">
      <w:pPr>
        <w:spacing w:after="0" w:line="240" w:lineRule="auto"/>
        <w:ind w:firstLine="284"/>
        <w:jc w:val="both"/>
        <w:rPr>
          <w:rFonts w:ascii="Times New Roman" w:hAnsi="Times New Roman"/>
          <w:sz w:val="24"/>
          <w:szCs w:val="24"/>
          <w:lang w:val="en-GB" w:eastAsia="it-IT"/>
        </w:rPr>
      </w:pPr>
      <w:r w:rsidRPr="00AD7603">
        <w:rPr>
          <w:rFonts w:ascii="Times New Roman" w:hAnsi="Times New Roman"/>
          <w:sz w:val="24"/>
          <w:szCs w:val="24"/>
          <w:lang w:val="en-GB" w:eastAsia="it-IT"/>
        </w:rPr>
        <w:t>Tuscany has approximately 3.7 million of residents, 23% of whom are over 65. The prevalence of ADL disability is approxim</w:t>
      </w:r>
      <w:r>
        <w:rPr>
          <w:rFonts w:ascii="Times New Roman" w:hAnsi="Times New Roman"/>
          <w:sz w:val="24"/>
          <w:szCs w:val="24"/>
          <w:lang w:val="en-GB" w:eastAsia="it-IT"/>
        </w:rPr>
        <w:t>ately 81 per 1,000 older people</w:t>
      </w:r>
      <w:r w:rsidRPr="00AD7603">
        <w:rPr>
          <w:rFonts w:ascii="Times New Roman" w:hAnsi="Times New Roman"/>
          <w:sz w:val="24"/>
          <w:szCs w:val="24"/>
          <w:lang w:val="en-GB" w:eastAsia="it-IT"/>
        </w:rPr>
        <w:t xml:space="preserve">. There </w:t>
      </w:r>
      <w:r w:rsidR="00ED2674">
        <w:rPr>
          <w:rFonts w:ascii="Times New Roman" w:hAnsi="Times New Roman"/>
          <w:sz w:val="24"/>
          <w:szCs w:val="24"/>
          <w:lang w:val="en-GB" w:eastAsia="it-IT"/>
        </w:rPr>
        <w:t xml:space="preserve">are </w:t>
      </w:r>
      <w:r w:rsidRPr="00AD7603">
        <w:rPr>
          <w:rFonts w:ascii="Times New Roman" w:hAnsi="Times New Roman"/>
          <w:sz w:val="24"/>
          <w:szCs w:val="24"/>
          <w:lang w:val="en-GB" w:eastAsia="it-IT"/>
        </w:rPr>
        <w:t xml:space="preserve">13,769 beds in 324 charitable, public, and private for-profit and not-for-profit NHs in Tuscany, resulting in an average of 45 beds per NH and 1.3 beds for every 100 inhabitants over 65. Individuals who cannot live independently and require assistance with their personal care at frequent intervals throughout the day and access to onsite 24-hour nursing care and supervision are eligible for these NHs. Each resident maintains their own general practitioner who is paid directly by the regional health service. The social care daily rate, by contrast, is set by municipalities and includes services such as catering, laundry, cleanliness entertainment, activation or recreation and support services. </w:t>
      </w:r>
    </w:p>
    <w:p w:rsidR="00AD7603" w:rsidRDefault="00AD7603" w:rsidP="00AD7603">
      <w:pPr>
        <w:spacing w:after="0" w:line="240" w:lineRule="auto"/>
        <w:ind w:firstLine="284"/>
        <w:jc w:val="both"/>
        <w:rPr>
          <w:rFonts w:ascii="Times New Roman" w:hAnsi="Times New Roman"/>
          <w:sz w:val="24"/>
          <w:szCs w:val="24"/>
          <w:lang w:val="en-GB" w:eastAsia="it-IT"/>
        </w:rPr>
      </w:pPr>
      <w:r w:rsidRPr="00AD7603">
        <w:rPr>
          <w:rFonts w:ascii="Times New Roman" w:hAnsi="Times New Roman"/>
          <w:sz w:val="24"/>
          <w:szCs w:val="24"/>
          <w:lang w:val="en-GB" w:eastAsia="it-IT"/>
        </w:rPr>
        <w:t xml:space="preserve">Regulation and quality assurance for NHs is the purview of the national and provincial governments; other activities, including distributing funding and access to NHs, have been regionalized. NHs </w:t>
      </w:r>
      <w:proofErr w:type="gramStart"/>
      <w:r w:rsidRPr="00AD7603">
        <w:rPr>
          <w:rFonts w:ascii="Times New Roman" w:hAnsi="Times New Roman"/>
          <w:sz w:val="24"/>
          <w:szCs w:val="24"/>
          <w:lang w:val="en-GB" w:eastAsia="it-IT"/>
        </w:rPr>
        <w:t>receive</w:t>
      </w:r>
      <w:proofErr w:type="gramEnd"/>
      <w:r w:rsidRPr="00AD7603">
        <w:rPr>
          <w:rFonts w:ascii="Times New Roman" w:hAnsi="Times New Roman"/>
          <w:sz w:val="24"/>
          <w:szCs w:val="24"/>
          <w:lang w:val="en-GB" w:eastAsia="it-IT"/>
        </w:rPr>
        <w:t xml:space="preserve"> public funding for nursing and personal care</w:t>
      </w:r>
      <w:r w:rsidR="00ED2674">
        <w:rPr>
          <w:rFonts w:ascii="Times New Roman" w:hAnsi="Times New Roman"/>
          <w:sz w:val="24"/>
          <w:szCs w:val="24"/>
          <w:lang w:val="en-GB" w:eastAsia="it-IT"/>
        </w:rPr>
        <w:t xml:space="preserve">. However, </w:t>
      </w:r>
      <w:r w:rsidRPr="00AD7603">
        <w:rPr>
          <w:rFonts w:ascii="Times New Roman" w:hAnsi="Times New Roman"/>
          <w:sz w:val="24"/>
          <w:szCs w:val="24"/>
          <w:lang w:val="en-GB" w:eastAsia="it-IT"/>
        </w:rPr>
        <w:t xml:space="preserve">residents are required to contribute a co-payment, </w:t>
      </w:r>
      <w:r w:rsidR="00ED2674">
        <w:rPr>
          <w:rFonts w:ascii="Times New Roman" w:hAnsi="Times New Roman"/>
          <w:sz w:val="24"/>
          <w:szCs w:val="24"/>
          <w:lang w:val="en-GB" w:eastAsia="it-IT"/>
        </w:rPr>
        <w:t>equal to an</w:t>
      </w:r>
      <w:r w:rsidR="00ED2674" w:rsidRPr="00AD7603">
        <w:rPr>
          <w:rFonts w:ascii="Times New Roman" w:hAnsi="Times New Roman"/>
          <w:sz w:val="24"/>
          <w:szCs w:val="24"/>
          <w:lang w:val="en-GB" w:eastAsia="it-IT"/>
        </w:rPr>
        <w:t xml:space="preserve"> </w:t>
      </w:r>
      <w:r w:rsidRPr="00AD7603">
        <w:rPr>
          <w:rFonts w:ascii="Times New Roman" w:hAnsi="Times New Roman"/>
          <w:sz w:val="24"/>
          <w:szCs w:val="24"/>
          <w:lang w:val="en-GB" w:eastAsia="it-IT"/>
        </w:rPr>
        <w:t>amount conditional on the resident’s and, in Tuscany</w:t>
      </w:r>
      <w:r w:rsidR="00C057FF">
        <w:rPr>
          <w:rFonts w:ascii="Times New Roman" w:hAnsi="Times New Roman"/>
          <w:sz w:val="24"/>
          <w:szCs w:val="24"/>
          <w:lang w:val="en-GB" w:eastAsia="it-IT"/>
        </w:rPr>
        <w:t>,</w:t>
      </w:r>
      <w:r w:rsidRPr="00AD7603">
        <w:rPr>
          <w:rFonts w:ascii="Times New Roman" w:hAnsi="Times New Roman"/>
          <w:sz w:val="24"/>
          <w:szCs w:val="24"/>
          <w:lang w:val="en-GB" w:eastAsia="it-IT"/>
        </w:rPr>
        <w:t xml:space="preserve"> </w:t>
      </w:r>
      <w:r w:rsidR="00C057FF">
        <w:rPr>
          <w:rFonts w:ascii="Times New Roman" w:hAnsi="Times New Roman"/>
          <w:sz w:val="24"/>
          <w:szCs w:val="24"/>
          <w:lang w:val="en-GB" w:eastAsia="it-IT"/>
        </w:rPr>
        <w:t>a</w:t>
      </w:r>
      <w:r w:rsidRPr="00AD7603">
        <w:rPr>
          <w:rFonts w:ascii="Times New Roman" w:hAnsi="Times New Roman"/>
          <w:sz w:val="24"/>
          <w:szCs w:val="24"/>
          <w:lang w:val="en-GB" w:eastAsia="it-IT"/>
        </w:rPr>
        <w:t>lso their family’s ability to pay</w:t>
      </w:r>
      <w:r w:rsidR="00C057FF">
        <w:rPr>
          <w:rFonts w:ascii="Times New Roman" w:hAnsi="Times New Roman"/>
          <w:sz w:val="24"/>
          <w:szCs w:val="24"/>
          <w:lang w:val="en-GB" w:eastAsia="it-IT"/>
        </w:rPr>
        <w:t>.</w:t>
      </w:r>
      <w:r w:rsidRPr="00AD7603">
        <w:rPr>
          <w:rFonts w:ascii="Times New Roman" w:hAnsi="Times New Roman"/>
          <w:sz w:val="24"/>
          <w:szCs w:val="24"/>
          <w:lang w:val="en-GB" w:eastAsia="it-IT"/>
        </w:rPr>
        <w:t xml:space="preserve"> </w:t>
      </w:r>
      <w:r w:rsidR="008F593E">
        <w:rPr>
          <w:rFonts w:ascii="Times New Roman" w:hAnsi="Times New Roman"/>
          <w:sz w:val="24"/>
          <w:szCs w:val="24"/>
          <w:lang w:val="en-GB" w:eastAsia="it-IT"/>
        </w:rPr>
        <w:t>For families with financial difficulties</w:t>
      </w:r>
      <w:r w:rsidR="00C057FF">
        <w:rPr>
          <w:rFonts w:ascii="Times New Roman" w:hAnsi="Times New Roman"/>
          <w:sz w:val="24"/>
          <w:szCs w:val="24"/>
          <w:lang w:val="en-GB" w:eastAsia="it-IT"/>
        </w:rPr>
        <w:t>, this amount</w:t>
      </w:r>
      <w:r w:rsidR="00C057FF" w:rsidRPr="00AD7603">
        <w:rPr>
          <w:rFonts w:ascii="Times New Roman" w:hAnsi="Times New Roman"/>
          <w:sz w:val="24"/>
          <w:szCs w:val="24"/>
          <w:lang w:val="en-GB" w:eastAsia="it-IT"/>
        </w:rPr>
        <w:t xml:space="preserve"> </w:t>
      </w:r>
      <w:r w:rsidRPr="00AD7603">
        <w:rPr>
          <w:rFonts w:ascii="Times New Roman" w:hAnsi="Times New Roman"/>
          <w:sz w:val="24"/>
          <w:szCs w:val="24"/>
          <w:lang w:val="en-GB" w:eastAsia="it-IT"/>
        </w:rPr>
        <w:t xml:space="preserve">is subsidized by the government. While NHs </w:t>
      </w:r>
      <w:proofErr w:type="gramStart"/>
      <w:r w:rsidRPr="00AD7603">
        <w:rPr>
          <w:rFonts w:ascii="Times New Roman" w:hAnsi="Times New Roman"/>
          <w:sz w:val="24"/>
          <w:szCs w:val="24"/>
          <w:lang w:val="en-GB" w:eastAsia="it-IT"/>
        </w:rPr>
        <w:t>are</w:t>
      </w:r>
      <w:proofErr w:type="gramEnd"/>
      <w:r w:rsidRPr="00AD7603">
        <w:rPr>
          <w:rFonts w:ascii="Times New Roman" w:hAnsi="Times New Roman"/>
          <w:sz w:val="24"/>
          <w:szCs w:val="24"/>
          <w:lang w:val="en-GB" w:eastAsia="it-IT"/>
        </w:rPr>
        <w:t xml:space="preserve"> publicly funded, there are both privately and publicly owned facilities. </w:t>
      </w:r>
    </w:p>
    <w:p w:rsidR="00E61869" w:rsidRDefault="00E61869" w:rsidP="00AD7603">
      <w:pPr>
        <w:spacing w:after="0" w:line="240" w:lineRule="auto"/>
        <w:ind w:firstLine="284"/>
        <w:jc w:val="both"/>
        <w:rPr>
          <w:rFonts w:ascii="Times New Roman" w:hAnsi="Times New Roman"/>
          <w:sz w:val="24"/>
          <w:szCs w:val="24"/>
          <w:lang w:val="en-GB" w:eastAsia="it-IT"/>
        </w:rPr>
      </w:pPr>
    </w:p>
    <w:p w:rsidR="00E61869" w:rsidRDefault="00E61869" w:rsidP="00AD7603">
      <w:pPr>
        <w:spacing w:after="0" w:line="240" w:lineRule="auto"/>
        <w:ind w:firstLine="284"/>
        <w:jc w:val="both"/>
        <w:rPr>
          <w:rFonts w:ascii="Times New Roman" w:hAnsi="Times New Roman"/>
          <w:sz w:val="24"/>
          <w:szCs w:val="24"/>
          <w:lang w:val="en-GB" w:eastAsia="it-IT"/>
        </w:rPr>
      </w:pPr>
    </w:p>
    <w:p w:rsidR="001F13FA" w:rsidRDefault="001F13FA" w:rsidP="001F13FA">
      <w:pPr>
        <w:numPr>
          <w:ilvl w:val="0"/>
          <w:numId w:val="3"/>
        </w:numPr>
        <w:spacing w:after="0" w:line="240" w:lineRule="auto"/>
        <w:ind w:left="284" w:hanging="284"/>
        <w:contextualSpacing/>
        <w:rPr>
          <w:rFonts w:ascii="Times New Roman" w:hAnsi="Times New Roman"/>
          <w:b/>
          <w:sz w:val="24"/>
          <w:szCs w:val="24"/>
          <w:lang w:val="en-US"/>
        </w:rPr>
      </w:pPr>
      <w:r>
        <w:rPr>
          <w:rFonts w:ascii="Times New Roman" w:hAnsi="Times New Roman"/>
          <w:b/>
          <w:sz w:val="24"/>
          <w:szCs w:val="24"/>
          <w:lang w:val="en-US"/>
        </w:rPr>
        <w:t xml:space="preserve">Methodology </w:t>
      </w:r>
    </w:p>
    <w:p w:rsidR="001F13FA" w:rsidRPr="00C45B42" w:rsidRDefault="001F13FA" w:rsidP="001F13FA">
      <w:pPr>
        <w:spacing w:after="0" w:line="240" w:lineRule="auto"/>
        <w:ind w:left="1635"/>
        <w:contextualSpacing/>
        <w:rPr>
          <w:rFonts w:ascii="Times New Roman" w:hAnsi="Times New Roman"/>
          <w:b/>
          <w:sz w:val="24"/>
          <w:szCs w:val="24"/>
          <w:lang w:val="en-US"/>
        </w:rPr>
      </w:pPr>
    </w:p>
    <w:p w:rsidR="00E61869" w:rsidRDefault="00E61869" w:rsidP="00E61869">
      <w:pPr>
        <w:spacing w:after="0" w:line="240" w:lineRule="auto"/>
        <w:jc w:val="both"/>
        <w:rPr>
          <w:rFonts w:ascii="Times New Roman" w:hAnsi="Times New Roman"/>
          <w:b/>
          <w:sz w:val="24"/>
          <w:szCs w:val="24"/>
          <w:lang w:val="en-US"/>
        </w:rPr>
      </w:pPr>
    </w:p>
    <w:p w:rsidR="00E61869" w:rsidRPr="001F13FA" w:rsidRDefault="001F13FA" w:rsidP="001F13FA">
      <w:pPr>
        <w:tabs>
          <w:tab w:val="left" w:pos="426"/>
        </w:tabs>
        <w:spacing w:after="0" w:line="240" w:lineRule="auto"/>
        <w:contextualSpacing/>
        <w:rPr>
          <w:rFonts w:ascii="Times New Roman" w:hAnsi="Times New Roman"/>
          <w:i/>
          <w:sz w:val="24"/>
          <w:szCs w:val="24"/>
          <w:lang w:val="en-GB" w:eastAsia="it-IT"/>
        </w:rPr>
      </w:pPr>
      <w:r>
        <w:rPr>
          <w:rFonts w:ascii="Times New Roman" w:hAnsi="Times New Roman"/>
          <w:i/>
          <w:sz w:val="24"/>
          <w:szCs w:val="24"/>
          <w:lang w:val="en-GB" w:eastAsia="it-IT"/>
        </w:rPr>
        <w:t xml:space="preserve">4.1 </w:t>
      </w:r>
      <w:r w:rsidR="00E61869" w:rsidRPr="00E61869">
        <w:rPr>
          <w:rFonts w:ascii="Times New Roman" w:hAnsi="Times New Roman"/>
          <w:i/>
          <w:sz w:val="24"/>
          <w:szCs w:val="24"/>
          <w:lang w:val="en-GB" w:eastAsia="it-IT"/>
        </w:rPr>
        <w:t>Data collection</w:t>
      </w:r>
    </w:p>
    <w:p w:rsidR="00E61869" w:rsidRPr="00E61869" w:rsidRDefault="00E61869" w:rsidP="00E61869">
      <w:pPr>
        <w:tabs>
          <w:tab w:val="left" w:pos="426"/>
        </w:tabs>
        <w:spacing w:after="0" w:line="240" w:lineRule="auto"/>
        <w:contextualSpacing/>
        <w:rPr>
          <w:rFonts w:ascii="Times New Roman" w:hAnsi="Times New Roman"/>
          <w:sz w:val="24"/>
          <w:szCs w:val="24"/>
          <w:lang w:val="en-US"/>
        </w:rPr>
      </w:pPr>
    </w:p>
    <w:p w:rsidR="00E61869" w:rsidRPr="00E61869" w:rsidRDefault="00E61869" w:rsidP="00181A83">
      <w:pPr>
        <w:tabs>
          <w:tab w:val="left" w:pos="426"/>
        </w:tabs>
        <w:spacing w:after="0" w:line="240" w:lineRule="auto"/>
        <w:ind w:firstLine="284"/>
        <w:contextualSpacing/>
        <w:rPr>
          <w:rFonts w:ascii="Times New Roman" w:hAnsi="Times New Roman"/>
          <w:sz w:val="24"/>
          <w:szCs w:val="24"/>
          <w:lang w:val="en-GB" w:eastAsia="it-IT"/>
        </w:rPr>
      </w:pPr>
      <w:r w:rsidRPr="00B85C8B">
        <w:rPr>
          <w:rFonts w:ascii="Times New Roman" w:hAnsi="Times New Roman"/>
          <w:sz w:val="24"/>
          <w:szCs w:val="24"/>
          <w:lang w:val="en-GB" w:eastAsia="it-IT"/>
        </w:rPr>
        <w:t>In</w:t>
      </w:r>
      <w:r w:rsidRPr="00E61869">
        <w:rPr>
          <w:rFonts w:ascii="Times New Roman" w:hAnsi="Times New Roman"/>
          <w:sz w:val="24"/>
          <w:szCs w:val="24"/>
          <w:lang w:val="en-GB" w:eastAsia="it-IT"/>
        </w:rPr>
        <w:t xml:space="preserve"> 2011, all 298 NHs in Tuscany were invited by the Regional Authorities to participate in the development of a performance evaluation system (PES) </w:t>
      </w:r>
      <w:bookmarkStart w:id="0" w:name="bbib0090"/>
      <w:r w:rsidRPr="00E61869">
        <w:rPr>
          <w:rFonts w:ascii="Times New Roman" w:hAnsi="Times New Roman"/>
          <w:sz w:val="24"/>
          <w:szCs w:val="24"/>
          <w:lang w:val="en-GB" w:eastAsia="it-IT"/>
        </w:rPr>
        <w:t>on their quality and 90 NHs started to collect voluntary data on four different domains</w:t>
      </w:r>
      <w:r>
        <w:rPr>
          <w:rFonts w:ascii="Times New Roman" w:hAnsi="Times New Roman"/>
          <w:sz w:val="24"/>
          <w:szCs w:val="24"/>
          <w:lang w:val="en-GB" w:eastAsia="it-IT"/>
        </w:rPr>
        <w:t xml:space="preserve"> (Barsanti et al 2019</w:t>
      </w:r>
      <w:r w:rsidRPr="00E61869">
        <w:rPr>
          <w:rFonts w:ascii="Times New Roman" w:hAnsi="Times New Roman"/>
          <w:sz w:val="24"/>
          <w:szCs w:val="24"/>
          <w:lang w:val="en-GB" w:eastAsia="it-IT"/>
        </w:rPr>
        <w:t>):</w:t>
      </w:r>
    </w:p>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 xml:space="preserve">1. </w:t>
      </w:r>
      <w:proofErr w:type="gramStart"/>
      <w:r w:rsidRPr="00E61869">
        <w:rPr>
          <w:rFonts w:ascii="Times New Roman" w:hAnsi="Times New Roman"/>
          <w:sz w:val="24"/>
          <w:szCs w:val="24"/>
          <w:lang w:val="en-GB" w:eastAsia="it-IT"/>
        </w:rPr>
        <w:t>clinical</w:t>
      </w:r>
      <w:proofErr w:type="gramEnd"/>
      <w:r w:rsidRPr="00E61869">
        <w:rPr>
          <w:rFonts w:ascii="Times New Roman" w:hAnsi="Times New Roman"/>
          <w:sz w:val="24"/>
          <w:szCs w:val="24"/>
          <w:lang w:val="en-GB" w:eastAsia="it-IT"/>
        </w:rPr>
        <w:t xml:space="preserve"> quality (i.e. number of falls; …);</w:t>
      </w:r>
    </w:p>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 xml:space="preserve">2. </w:t>
      </w:r>
      <w:proofErr w:type="gramStart"/>
      <w:r w:rsidRPr="00E61869">
        <w:rPr>
          <w:rFonts w:ascii="Times New Roman" w:hAnsi="Times New Roman"/>
          <w:sz w:val="24"/>
          <w:szCs w:val="24"/>
          <w:lang w:val="en-GB" w:eastAsia="it-IT"/>
        </w:rPr>
        <w:t>efficiency</w:t>
      </w:r>
      <w:proofErr w:type="gramEnd"/>
      <w:r w:rsidRPr="00E61869">
        <w:rPr>
          <w:rFonts w:ascii="Times New Roman" w:hAnsi="Times New Roman"/>
          <w:sz w:val="24"/>
          <w:szCs w:val="24"/>
          <w:lang w:val="en-GB" w:eastAsia="it-IT"/>
        </w:rPr>
        <w:t xml:space="preserve"> (i.e. social </w:t>
      </w:r>
      <w:r w:rsidR="00B46254">
        <w:rPr>
          <w:rFonts w:ascii="Times New Roman" w:hAnsi="Times New Roman"/>
          <w:sz w:val="24"/>
          <w:szCs w:val="24"/>
          <w:lang w:val="en-GB" w:eastAsia="it-IT"/>
        </w:rPr>
        <w:t>daily costs</w:t>
      </w:r>
      <w:bookmarkStart w:id="1" w:name="_GoBack"/>
      <w:bookmarkEnd w:id="1"/>
      <w:r w:rsidRPr="00E61869">
        <w:rPr>
          <w:rFonts w:ascii="Times New Roman" w:hAnsi="Times New Roman"/>
          <w:sz w:val="24"/>
          <w:szCs w:val="24"/>
          <w:lang w:val="en-GB" w:eastAsia="it-IT"/>
        </w:rPr>
        <w:t>, costs per professionals,…);</w:t>
      </w:r>
    </w:p>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 xml:space="preserve">3. </w:t>
      </w:r>
      <w:proofErr w:type="gramStart"/>
      <w:r w:rsidRPr="00E61869">
        <w:rPr>
          <w:rFonts w:ascii="Times New Roman" w:hAnsi="Times New Roman"/>
          <w:sz w:val="24"/>
          <w:szCs w:val="24"/>
          <w:lang w:val="en-GB" w:eastAsia="it-IT"/>
        </w:rPr>
        <w:t>satisfaction</w:t>
      </w:r>
      <w:proofErr w:type="gramEnd"/>
      <w:r w:rsidRPr="00E61869">
        <w:rPr>
          <w:rFonts w:ascii="Times New Roman" w:hAnsi="Times New Roman"/>
          <w:sz w:val="24"/>
          <w:szCs w:val="24"/>
          <w:lang w:val="en-GB" w:eastAsia="it-IT"/>
        </w:rPr>
        <w:t xml:space="preserve"> and experience for residents, relatives and professional</w:t>
      </w:r>
      <w:bookmarkEnd w:id="0"/>
      <w:r w:rsidRPr="00E61869">
        <w:rPr>
          <w:rFonts w:ascii="Times New Roman" w:hAnsi="Times New Roman"/>
          <w:sz w:val="24"/>
          <w:szCs w:val="24"/>
          <w:lang w:val="en-GB" w:eastAsia="it-IT"/>
        </w:rPr>
        <w:t>s;</w:t>
      </w:r>
    </w:p>
    <w:p w:rsid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 xml:space="preserve">4. </w:t>
      </w:r>
      <w:proofErr w:type="gramStart"/>
      <w:r w:rsidRPr="00E61869">
        <w:rPr>
          <w:rFonts w:ascii="Times New Roman" w:hAnsi="Times New Roman"/>
          <w:sz w:val="24"/>
          <w:szCs w:val="24"/>
          <w:lang w:val="en-GB" w:eastAsia="it-IT"/>
        </w:rPr>
        <w:t>organizational</w:t>
      </w:r>
      <w:proofErr w:type="gramEnd"/>
      <w:r w:rsidRPr="00E61869">
        <w:rPr>
          <w:rFonts w:ascii="Times New Roman" w:hAnsi="Times New Roman"/>
          <w:sz w:val="24"/>
          <w:szCs w:val="24"/>
          <w:lang w:val="en-GB" w:eastAsia="it-IT"/>
        </w:rPr>
        <w:t xml:space="preserve"> variables (i.e. recreation activities…).</w:t>
      </w:r>
    </w:p>
    <w:p w:rsidR="00E61869" w:rsidRPr="00E61869" w:rsidRDefault="00E61869" w:rsidP="00E61869">
      <w:pPr>
        <w:spacing w:after="0" w:line="240" w:lineRule="auto"/>
        <w:ind w:firstLine="284"/>
        <w:jc w:val="both"/>
        <w:rPr>
          <w:rFonts w:ascii="Times New Roman" w:hAnsi="Times New Roman"/>
          <w:sz w:val="24"/>
          <w:szCs w:val="24"/>
          <w:lang w:val="en-GB" w:eastAsia="it-IT"/>
        </w:rPr>
      </w:pPr>
    </w:p>
    <w:p w:rsidR="00E61869" w:rsidRDefault="00181A83" w:rsidP="00E61869">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In 2017, 41</w:t>
      </w:r>
      <w:r w:rsidR="00E61869" w:rsidRPr="00E61869">
        <w:rPr>
          <w:rFonts w:ascii="Times New Roman" w:hAnsi="Times New Roman"/>
          <w:sz w:val="24"/>
          <w:szCs w:val="24"/>
          <w:lang w:val="en-GB" w:eastAsia="it-IT"/>
        </w:rPr>
        <w:t xml:space="preserve"> NHs collected all the data for each </w:t>
      </w:r>
      <w:proofErr w:type="gramStart"/>
      <w:r w:rsidR="00E61869" w:rsidRPr="00E61869">
        <w:rPr>
          <w:rFonts w:ascii="Times New Roman" w:hAnsi="Times New Roman"/>
          <w:sz w:val="24"/>
          <w:szCs w:val="24"/>
          <w:lang w:val="en-GB" w:eastAsia="it-IT"/>
        </w:rPr>
        <w:t>domains</w:t>
      </w:r>
      <w:proofErr w:type="gramEnd"/>
      <w:r w:rsidR="00E61869" w:rsidRPr="00E61869">
        <w:rPr>
          <w:rFonts w:ascii="Times New Roman" w:hAnsi="Times New Roman"/>
          <w:sz w:val="24"/>
          <w:szCs w:val="24"/>
          <w:lang w:val="en-GB" w:eastAsia="it-IT"/>
        </w:rPr>
        <w:t xml:space="preserve"> and they were selected for this study (while the other </w:t>
      </w:r>
      <w:r w:rsidR="00D10F25">
        <w:rPr>
          <w:rFonts w:ascii="Times New Roman" w:hAnsi="Times New Roman"/>
          <w:sz w:val="24"/>
          <w:szCs w:val="24"/>
          <w:lang w:val="en-GB" w:eastAsia="it-IT"/>
        </w:rPr>
        <w:t>49</w:t>
      </w:r>
      <w:r w:rsidR="00D10F25" w:rsidRPr="00E61869">
        <w:rPr>
          <w:rFonts w:ascii="Times New Roman" w:hAnsi="Times New Roman"/>
          <w:sz w:val="24"/>
          <w:szCs w:val="24"/>
          <w:lang w:val="en-GB" w:eastAsia="it-IT"/>
        </w:rPr>
        <w:t xml:space="preserve"> </w:t>
      </w:r>
      <w:r w:rsidR="00E61869" w:rsidRPr="00E61869">
        <w:rPr>
          <w:rFonts w:ascii="Times New Roman" w:hAnsi="Times New Roman"/>
          <w:sz w:val="24"/>
          <w:szCs w:val="24"/>
          <w:lang w:val="en-GB" w:eastAsia="it-IT"/>
        </w:rPr>
        <w:t xml:space="preserve">NHs did not participate </w:t>
      </w:r>
      <w:r w:rsidR="00D10F25">
        <w:rPr>
          <w:rFonts w:ascii="Times New Roman" w:hAnsi="Times New Roman"/>
          <w:sz w:val="24"/>
          <w:szCs w:val="24"/>
          <w:lang w:val="en-GB" w:eastAsia="it-IT"/>
        </w:rPr>
        <w:t>in</w:t>
      </w:r>
      <w:r w:rsidR="00D10F25" w:rsidRPr="00E61869">
        <w:rPr>
          <w:rFonts w:ascii="Times New Roman" w:hAnsi="Times New Roman"/>
          <w:sz w:val="24"/>
          <w:szCs w:val="24"/>
          <w:lang w:val="en-GB" w:eastAsia="it-IT"/>
        </w:rPr>
        <w:t xml:space="preserve"> </w:t>
      </w:r>
      <w:r w:rsidR="00E61869" w:rsidRPr="00E61869">
        <w:rPr>
          <w:rFonts w:ascii="Times New Roman" w:hAnsi="Times New Roman"/>
          <w:sz w:val="24"/>
          <w:szCs w:val="24"/>
          <w:lang w:val="en-GB" w:eastAsia="it-IT"/>
        </w:rPr>
        <w:t>satisfaction surveys but collected data on other domains). Data for clinical quality, efficiency and organization variable were collected by NHs using a structured web questionnaire. Data regarding satisfaction were collected by face-to-face interviews for residents, telephone interviews for relatives and web questionnaire for professionals.  All the survey</w:t>
      </w:r>
      <w:r w:rsidR="00D10F25">
        <w:rPr>
          <w:rFonts w:ascii="Times New Roman" w:hAnsi="Times New Roman"/>
          <w:sz w:val="24"/>
          <w:szCs w:val="24"/>
          <w:lang w:val="en-GB" w:eastAsia="it-IT"/>
        </w:rPr>
        <w:t>s</w:t>
      </w:r>
      <w:r w:rsidR="00E61869" w:rsidRPr="00E61869">
        <w:rPr>
          <w:rFonts w:ascii="Times New Roman" w:hAnsi="Times New Roman"/>
          <w:sz w:val="24"/>
          <w:szCs w:val="24"/>
          <w:lang w:val="en-GB" w:eastAsia="it-IT"/>
        </w:rPr>
        <w:t xml:space="preserve"> were conducted, using a structured questionnaire. The </w:t>
      </w:r>
      <w:r w:rsidR="00E61869" w:rsidRPr="00E61869">
        <w:rPr>
          <w:rFonts w:ascii="Times New Roman" w:hAnsi="Times New Roman"/>
          <w:sz w:val="24"/>
          <w:szCs w:val="24"/>
          <w:lang w:val="en-GB" w:eastAsia="it-IT"/>
        </w:rPr>
        <w:lastRenderedPageBreak/>
        <w:t xml:space="preserve">number of residents/relatives/professional approached in each NHs was a function of its size. Residents were pre-screened by NH staff for inclusion in the study using the Pfeiffer Test, with the exclusion of residents with 7 or more errors to the test. Trained interviewers approached residents/relatives seeking their participation. </w:t>
      </w:r>
    </w:p>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 xml:space="preserve">The three </w:t>
      </w:r>
      <w:proofErr w:type="gramStart"/>
      <w:r w:rsidRPr="00E61869">
        <w:rPr>
          <w:rFonts w:ascii="Times New Roman" w:hAnsi="Times New Roman"/>
          <w:sz w:val="24"/>
          <w:szCs w:val="24"/>
          <w:lang w:val="en-GB" w:eastAsia="it-IT"/>
        </w:rPr>
        <w:t>questionnaire</w:t>
      </w:r>
      <w:proofErr w:type="gramEnd"/>
      <w:r w:rsidRPr="00E61869">
        <w:rPr>
          <w:rFonts w:ascii="Times New Roman" w:hAnsi="Times New Roman"/>
          <w:sz w:val="24"/>
          <w:szCs w:val="24"/>
          <w:lang w:val="en-GB" w:eastAsia="it-IT"/>
        </w:rPr>
        <w:t xml:space="preserve"> were pre-tested in a NH not participating in this study. The questionnaire for residents/relatives included about 60 closed-ended questions covering the following nine domains (the number of questions pertaining to each domain is shown in parentheses): 1. Reception and orientation (3); 2. </w:t>
      </w:r>
      <w:proofErr w:type="gramStart"/>
      <w:r w:rsidRPr="00E61869">
        <w:rPr>
          <w:rFonts w:ascii="Times New Roman" w:hAnsi="Times New Roman"/>
          <w:sz w:val="24"/>
          <w:szCs w:val="24"/>
          <w:lang w:val="en-GB" w:eastAsia="it-IT"/>
        </w:rPr>
        <w:t>Environment and comfort (7); 3.</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Services (8); 4.</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Leisure activities (9); 5.</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External relationships (4); 6.</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Assistance and care (12); 7.</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Staff (9); 8.</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Privacy (3); and 9.</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Overall quality (2).</w:t>
      </w:r>
      <w:proofErr w:type="gramEnd"/>
      <w:r w:rsidRPr="00E61869">
        <w:rPr>
          <w:rFonts w:ascii="Times New Roman" w:hAnsi="Times New Roman"/>
          <w:sz w:val="24"/>
          <w:szCs w:val="24"/>
          <w:lang w:val="en-GB" w:eastAsia="it-IT"/>
        </w:rPr>
        <w:t xml:space="preserve"> The questionnaire for the professionals included questions about: 1. the structure (13), 2. </w:t>
      </w:r>
      <w:proofErr w:type="gramStart"/>
      <w:r w:rsidRPr="00E61869">
        <w:rPr>
          <w:rFonts w:ascii="Times New Roman" w:hAnsi="Times New Roman"/>
          <w:sz w:val="24"/>
          <w:szCs w:val="24"/>
          <w:lang w:val="en-GB" w:eastAsia="it-IT"/>
        </w:rPr>
        <w:t>working</w:t>
      </w:r>
      <w:proofErr w:type="gramEnd"/>
      <w:r w:rsidRPr="00E61869">
        <w:rPr>
          <w:rFonts w:ascii="Times New Roman" w:hAnsi="Times New Roman"/>
          <w:sz w:val="24"/>
          <w:szCs w:val="24"/>
          <w:lang w:val="en-GB" w:eastAsia="it-IT"/>
        </w:rPr>
        <w:t xml:space="preserve"> conditions (13), 3. </w:t>
      </w:r>
      <w:proofErr w:type="gramStart"/>
      <w:r w:rsidRPr="00E61869">
        <w:rPr>
          <w:rFonts w:ascii="Times New Roman" w:hAnsi="Times New Roman"/>
          <w:sz w:val="24"/>
          <w:szCs w:val="24"/>
          <w:lang w:val="en-GB" w:eastAsia="it-IT"/>
        </w:rPr>
        <w:t>Management (9), 4.</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relationship</w:t>
      </w:r>
      <w:proofErr w:type="gramEnd"/>
      <w:r w:rsidRPr="00E61869">
        <w:rPr>
          <w:rFonts w:ascii="Times New Roman" w:hAnsi="Times New Roman"/>
          <w:sz w:val="24"/>
          <w:szCs w:val="24"/>
          <w:lang w:val="en-GB" w:eastAsia="it-IT"/>
        </w:rPr>
        <w:t xml:space="preserve"> with the residents and their families (3), 5.communication (5), 6. </w:t>
      </w:r>
      <w:proofErr w:type="gramStart"/>
      <w:r w:rsidRPr="00E61869">
        <w:rPr>
          <w:rFonts w:ascii="Times New Roman" w:hAnsi="Times New Roman"/>
          <w:sz w:val="24"/>
          <w:szCs w:val="24"/>
          <w:lang w:val="en-GB" w:eastAsia="it-IT"/>
        </w:rPr>
        <w:t>Training (3), 7.</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Overall evaluation (4), 8.</w:t>
      </w:r>
      <w:proofErr w:type="gramEnd"/>
      <w:r w:rsidRPr="00E61869">
        <w:rPr>
          <w:rFonts w:ascii="Times New Roman" w:hAnsi="Times New Roman"/>
          <w:sz w:val="24"/>
          <w:szCs w:val="24"/>
          <w:lang w:val="en-GB" w:eastAsia="it-IT"/>
        </w:rPr>
        <w:t xml:space="preserve"> </w:t>
      </w:r>
      <w:proofErr w:type="gramStart"/>
      <w:r w:rsidRPr="00E61869">
        <w:rPr>
          <w:rFonts w:ascii="Times New Roman" w:hAnsi="Times New Roman"/>
          <w:sz w:val="24"/>
          <w:szCs w:val="24"/>
          <w:lang w:val="en-GB" w:eastAsia="it-IT"/>
        </w:rPr>
        <w:t>Improvement (8).</w:t>
      </w:r>
      <w:proofErr w:type="gramEnd"/>
      <w:r w:rsidRPr="00E61869">
        <w:rPr>
          <w:rFonts w:ascii="Times New Roman" w:hAnsi="Times New Roman"/>
          <w:sz w:val="24"/>
          <w:szCs w:val="24"/>
          <w:lang w:val="en-GB" w:eastAsia="it-IT"/>
        </w:rPr>
        <w:t xml:space="preserve"> Most questions used a “Yes, always”, “Yes, sometimes” and “No, never” rating scale.</w:t>
      </w:r>
    </w:p>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 xml:space="preserve">The table shows the frequency and the response rate for each of the three surveys. </w:t>
      </w:r>
    </w:p>
    <w:p w:rsidR="00E61869" w:rsidRDefault="00E61869" w:rsidP="00E61869">
      <w:pPr>
        <w:spacing w:after="0" w:line="240" w:lineRule="auto"/>
        <w:ind w:firstLine="284"/>
        <w:jc w:val="both"/>
        <w:rPr>
          <w:rFonts w:ascii="Times New Roman" w:hAnsi="Times New Roman"/>
          <w:sz w:val="24"/>
          <w:szCs w:val="24"/>
          <w:lang w:val="en-GB" w:eastAsia="it-IT"/>
        </w:rPr>
      </w:pPr>
    </w:p>
    <w:p w:rsidR="00D10F25" w:rsidRPr="00E61869" w:rsidRDefault="00D10F25" w:rsidP="00E61869">
      <w:pPr>
        <w:spacing w:after="0" w:line="240" w:lineRule="auto"/>
        <w:ind w:firstLine="284"/>
        <w:jc w:val="both"/>
        <w:rPr>
          <w:rFonts w:ascii="Times New Roman" w:hAnsi="Times New Roman"/>
          <w:sz w:val="24"/>
          <w:szCs w:val="24"/>
          <w:lang w:val="en-GB" w:eastAsia="it-IT"/>
        </w:rPr>
      </w:pPr>
    </w:p>
    <w:p w:rsidR="00E61869" w:rsidRPr="00E61869" w:rsidRDefault="00E61869" w:rsidP="00E61869">
      <w:pPr>
        <w:spacing w:after="0" w:line="240" w:lineRule="auto"/>
        <w:jc w:val="both"/>
        <w:rPr>
          <w:rFonts w:ascii="Times New Roman Grassetto" w:hAnsi="Times New Roman Grassetto"/>
          <w:b/>
          <w:sz w:val="20"/>
          <w:szCs w:val="24"/>
          <w:lang w:val="en-US"/>
        </w:rPr>
      </w:pPr>
      <w:proofErr w:type="gramStart"/>
      <w:r w:rsidRPr="00DE6665">
        <w:rPr>
          <w:rFonts w:ascii="Times New Roman Grassetto" w:hAnsi="Times New Roman Grassetto"/>
          <w:b/>
          <w:sz w:val="20"/>
          <w:szCs w:val="24"/>
          <w:lang w:val="en-US"/>
        </w:rPr>
        <w:t>Table</w:t>
      </w:r>
      <w:r w:rsidRPr="00E61869">
        <w:rPr>
          <w:rFonts w:ascii="Times New Roman Grassetto" w:hAnsi="Times New Roman Grassetto"/>
          <w:b/>
          <w:sz w:val="20"/>
          <w:szCs w:val="24"/>
          <w:lang w:val="en-US"/>
        </w:rPr>
        <w:t xml:space="preserve"> 1.</w:t>
      </w:r>
      <w:proofErr w:type="gramEnd"/>
      <w:r w:rsidRPr="00E61869">
        <w:rPr>
          <w:rFonts w:ascii="Times New Roman Grassetto" w:hAnsi="Times New Roman Grassetto"/>
          <w:b/>
          <w:sz w:val="20"/>
          <w:szCs w:val="24"/>
          <w:lang w:val="en-US"/>
        </w:rPr>
        <w:t xml:space="preserve"> Frequency and response rate for each of the three surveys.</w:t>
      </w:r>
    </w:p>
    <w:p w:rsidR="00E61869" w:rsidRPr="00E61869" w:rsidRDefault="00E61869" w:rsidP="00E61869">
      <w:pPr>
        <w:spacing w:after="0" w:line="240" w:lineRule="auto"/>
        <w:ind w:firstLine="284"/>
        <w:jc w:val="both"/>
        <w:rPr>
          <w:rFonts w:ascii="Times New Roman" w:hAnsi="Times New Roman"/>
          <w:b/>
          <w:sz w:val="24"/>
          <w:szCs w:val="24"/>
          <w:lang w:val="en-GB" w:eastAsia="it-IT"/>
        </w:rPr>
      </w:pPr>
    </w:p>
    <w:tbl>
      <w:tblPr>
        <w:tblStyle w:val="Grilledutableau"/>
        <w:tblW w:w="0" w:type="auto"/>
        <w:tblLook w:val="04A0"/>
      </w:tblPr>
      <w:tblGrid>
        <w:gridCol w:w="3105"/>
        <w:gridCol w:w="3094"/>
        <w:gridCol w:w="3087"/>
      </w:tblGrid>
      <w:tr w:rsidR="00E61869" w:rsidRPr="00E61869" w:rsidTr="00460BA0">
        <w:tc>
          <w:tcPr>
            <w:tcW w:w="3209" w:type="dxa"/>
          </w:tcPr>
          <w:p w:rsidR="00E61869" w:rsidRPr="00E61869" w:rsidRDefault="00E61869" w:rsidP="00E61869">
            <w:pPr>
              <w:spacing w:after="0" w:line="240" w:lineRule="auto"/>
              <w:ind w:firstLine="284"/>
              <w:jc w:val="both"/>
              <w:rPr>
                <w:rFonts w:ascii="Times New Roman" w:hAnsi="Times New Roman"/>
                <w:b/>
                <w:sz w:val="24"/>
                <w:szCs w:val="24"/>
                <w:lang w:val="en-GB" w:eastAsia="it-IT"/>
              </w:rPr>
            </w:pPr>
            <w:r w:rsidRPr="00E61869">
              <w:rPr>
                <w:rFonts w:ascii="Times New Roman" w:hAnsi="Times New Roman"/>
                <w:b/>
                <w:sz w:val="24"/>
                <w:szCs w:val="24"/>
                <w:lang w:val="en-GB" w:eastAsia="it-IT"/>
              </w:rPr>
              <w:t>Surveys</w:t>
            </w:r>
          </w:p>
        </w:tc>
        <w:tc>
          <w:tcPr>
            <w:tcW w:w="3209" w:type="dxa"/>
          </w:tcPr>
          <w:p w:rsidR="00E61869" w:rsidRPr="00E61869" w:rsidRDefault="00E61869" w:rsidP="00E61869">
            <w:pPr>
              <w:spacing w:after="0" w:line="240" w:lineRule="auto"/>
              <w:ind w:firstLine="284"/>
              <w:jc w:val="both"/>
              <w:rPr>
                <w:rFonts w:ascii="Times New Roman" w:hAnsi="Times New Roman"/>
                <w:b/>
                <w:sz w:val="24"/>
                <w:szCs w:val="24"/>
                <w:lang w:val="en-GB" w:eastAsia="it-IT"/>
              </w:rPr>
            </w:pPr>
            <w:r w:rsidRPr="00E61869">
              <w:rPr>
                <w:rFonts w:ascii="Times New Roman" w:hAnsi="Times New Roman"/>
                <w:b/>
                <w:sz w:val="24"/>
                <w:szCs w:val="24"/>
                <w:lang w:val="en-GB" w:eastAsia="it-IT"/>
              </w:rPr>
              <w:t>Frequency</w:t>
            </w:r>
          </w:p>
        </w:tc>
        <w:tc>
          <w:tcPr>
            <w:tcW w:w="3210" w:type="dxa"/>
          </w:tcPr>
          <w:p w:rsidR="00E61869" w:rsidRPr="00E61869" w:rsidRDefault="00E61869" w:rsidP="00E61869">
            <w:pPr>
              <w:spacing w:after="0" w:line="240" w:lineRule="auto"/>
              <w:ind w:firstLine="284"/>
              <w:jc w:val="both"/>
              <w:rPr>
                <w:rFonts w:ascii="Times New Roman" w:hAnsi="Times New Roman"/>
                <w:b/>
                <w:sz w:val="24"/>
                <w:szCs w:val="24"/>
                <w:lang w:val="en-GB" w:eastAsia="it-IT"/>
              </w:rPr>
            </w:pPr>
            <w:r w:rsidRPr="00E61869">
              <w:rPr>
                <w:rFonts w:ascii="Times New Roman" w:hAnsi="Times New Roman"/>
                <w:b/>
                <w:sz w:val="24"/>
                <w:szCs w:val="24"/>
                <w:lang w:val="en-GB" w:eastAsia="it-IT"/>
              </w:rPr>
              <w:t>Response rate</w:t>
            </w:r>
          </w:p>
        </w:tc>
      </w:tr>
      <w:tr w:rsidR="00E61869" w:rsidRPr="00E61869" w:rsidTr="00460BA0">
        <w:tc>
          <w:tcPr>
            <w:tcW w:w="3209"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Residents</w:t>
            </w:r>
          </w:p>
        </w:tc>
        <w:tc>
          <w:tcPr>
            <w:tcW w:w="3209"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1.537</w:t>
            </w:r>
          </w:p>
        </w:tc>
        <w:tc>
          <w:tcPr>
            <w:tcW w:w="3210"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56.74%</w:t>
            </w:r>
          </w:p>
        </w:tc>
      </w:tr>
      <w:tr w:rsidR="00E61869" w:rsidRPr="00E61869" w:rsidTr="00460BA0">
        <w:tc>
          <w:tcPr>
            <w:tcW w:w="3209"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Relatives</w:t>
            </w:r>
          </w:p>
        </w:tc>
        <w:tc>
          <w:tcPr>
            <w:tcW w:w="3209"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1.723</w:t>
            </w:r>
          </w:p>
        </w:tc>
        <w:tc>
          <w:tcPr>
            <w:tcW w:w="3210"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75.00%</w:t>
            </w:r>
          </w:p>
        </w:tc>
      </w:tr>
      <w:tr w:rsidR="00E61869" w:rsidRPr="00E61869" w:rsidTr="00460BA0">
        <w:tc>
          <w:tcPr>
            <w:tcW w:w="3209"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Professionals</w:t>
            </w:r>
          </w:p>
        </w:tc>
        <w:tc>
          <w:tcPr>
            <w:tcW w:w="3209"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1.501</w:t>
            </w:r>
          </w:p>
        </w:tc>
        <w:tc>
          <w:tcPr>
            <w:tcW w:w="3210"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57.8%</w:t>
            </w:r>
          </w:p>
        </w:tc>
      </w:tr>
      <w:tr w:rsidR="00E61869" w:rsidRPr="00E61869" w:rsidTr="00460BA0">
        <w:tc>
          <w:tcPr>
            <w:tcW w:w="3209"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Total</w:t>
            </w:r>
          </w:p>
        </w:tc>
        <w:tc>
          <w:tcPr>
            <w:tcW w:w="3209"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4.761</w:t>
            </w:r>
          </w:p>
        </w:tc>
        <w:tc>
          <w:tcPr>
            <w:tcW w:w="3210" w:type="dxa"/>
          </w:tcPr>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w:t>
            </w:r>
          </w:p>
        </w:tc>
      </w:tr>
    </w:tbl>
    <w:p w:rsidR="00E61869" w:rsidRDefault="00E61869" w:rsidP="00E61869">
      <w:pPr>
        <w:spacing w:after="0" w:line="240" w:lineRule="auto"/>
        <w:ind w:firstLine="284"/>
        <w:jc w:val="both"/>
        <w:rPr>
          <w:rFonts w:ascii="Times New Roman" w:hAnsi="Times New Roman"/>
          <w:sz w:val="24"/>
          <w:szCs w:val="24"/>
          <w:u w:val="single"/>
          <w:lang w:val="en-GB" w:eastAsia="it-IT"/>
        </w:rPr>
      </w:pPr>
    </w:p>
    <w:p w:rsidR="00731096" w:rsidRPr="00F23070" w:rsidRDefault="00731096" w:rsidP="00E61869">
      <w:pPr>
        <w:spacing w:after="0" w:line="240" w:lineRule="auto"/>
        <w:ind w:firstLine="284"/>
        <w:jc w:val="both"/>
        <w:rPr>
          <w:rFonts w:ascii="Times New Roman" w:hAnsi="Times New Roman"/>
          <w:sz w:val="24"/>
          <w:szCs w:val="24"/>
          <w:lang w:val="en-GB" w:eastAsia="it-IT"/>
        </w:rPr>
      </w:pPr>
      <w:r w:rsidRPr="00F23070">
        <w:rPr>
          <w:rFonts w:ascii="Times New Roman" w:hAnsi="Times New Roman"/>
          <w:sz w:val="24"/>
          <w:szCs w:val="24"/>
          <w:lang w:val="en-GB" w:eastAsia="it-IT"/>
        </w:rPr>
        <w:t>In order to consider quality of life in the DEA we used the following questions from the surveys:</w:t>
      </w:r>
    </w:p>
    <w:p w:rsidR="00731096" w:rsidRPr="00F23070" w:rsidRDefault="00731096" w:rsidP="00E61869">
      <w:pPr>
        <w:spacing w:after="0" w:line="240" w:lineRule="auto"/>
        <w:ind w:firstLine="284"/>
        <w:jc w:val="both"/>
        <w:rPr>
          <w:rFonts w:ascii="Times New Roman" w:hAnsi="Times New Roman"/>
          <w:sz w:val="24"/>
          <w:szCs w:val="24"/>
          <w:lang w:val="en-GB" w:eastAsia="it-IT"/>
        </w:rPr>
      </w:pPr>
      <w:r w:rsidRPr="00F23070">
        <w:rPr>
          <w:rFonts w:ascii="Times New Roman" w:hAnsi="Times New Roman"/>
          <w:sz w:val="24"/>
          <w:szCs w:val="24"/>
          <w:lang w:val="en-GB" w:eastAsia="it-IT"/>
        </w:rPr>
        <w:t xml:space="preserve">- </w:t>
      </w:r>
      <w:proofErr w:type="gramStart"/>
      <w:r w:rsidRPr="00F23070">
        <w:rPr>
          <w:rFonts w:ascii="Times New Roman" w:hAnsi="Times New Roman"/>
          <w:sz w:val="24"/>
          <w:szCs w:val="24"/>
          <w:lang w:val="en-GB" w:eastAsia="it-IT"/>
        </w:rPr>
        <w:t>residents</w:t>
      </w:r>
      <w:proofErr w:type="gramEnd"/>
      <w:r>
        <w:rPr>
          <w:rFonts w:ascii="Times New Roman" w:hAnsi="Times New Roman"/>
          <w:sz w:val="24"/>
          <w:szCs w:val="24"/>
          <w:lang w:val="en-GB" w:eastAsia="it-IT"/>
        </w:rPr>
        <w:t>’</w:t>
      </w:r>
      <w:r w:rsidRPr="00F23070">
        <w:rPr>
          <w:rFonts w:ascii="Times New Roman" w:hAnsi="Times New Roman"/>
          <w:sz w:val="24"/>
          <w:szCs w:val="24"/>
          <w:lang w:val="en-GB" w:eastAsia="it-IT"/>
        </w:rPr>
        <w:t xml:space="preserve"> satisfaction in terms of willingness to recommend;</w:t>
      </w:r>
    </w:p>
    <w:p w:rsidR="00731096" w:rsidRPr="00F23070" w:rsidRDefault="00731096" w:rsidP="00E61869">
      <w:pPr>
        <w:spacing w:after="0" w:line="240" w:lineRule="auto"/>
        <w:ind w:firstLine="284"/>
        <w:jc w:val="both"/>
        <w:rPr>
          <w:rFonts w:ascii="Times New Roman" w:hAnsi="Times New Roman"/>
          <w:sz w:val="24"/>
          <w:szCs w:val="24"/>
          <w:lang w:val="en-GB" w:eastAsia="it-IT"/>
        </w:rPr>
      </w:pPr>
      <w:r w:rsidRPr="00F23070">
        <w:rPr>
          <w:rFonts w:ascii="Times New Roman" w:hAnsi="Times New Roman"/>
          <w:sz w:val="24"/>
          <w:szCs w:val="24"/>
          <w:lang w:val="en-GB" w:eastAsia="it-IT"/>
        </w:rPr>
        <w:t xml:space="preserve">- </w:t>
      </w:r>
      <w:proofErr w:type="gramStart"/>
      <w:r w:rsidRPr="00F23070">
        <w:rPr>
          <w:rFonts w:ascii="Times New Roman" w:hAnsi="Times New Roman"/>
          <w:sz w:val="24"/>
          <w:szCs w:val="24"/>
          <w:lang w:val="en-GB" w:eastAsia="it-IT"/>
        </w:rPr>
        <w:t>relatives</w:t>
      </w:r>
      <w:proofErr w:type="gramEnd"/>
      <w:r>
        <w:rPr>
          <w:rFonts w:ascii="Times New Roman" w:hAnsi="Times New Roman"/>
          <w:sz w:val="24"/>
          <w:szCs w:val="24"/>
          <w:lang w:val="en-GB" w:eastAsia="it-IT"/>
        </w:rPr>
        <w:t>’</w:t>
      </w:r>
      <w:r w:rsidRPr="00F23070">
        <w:rPr>
          <w:rFonts w:ascii="Times New Roman" w:hAnsi="Times New Roman"/>
          <w:sz w:val="24"/>
          <w:szCs w:val="24"/>
          <w:lang w:val="en-GB" w:eastAsia="it-IT"/>
        </w:rPr>
        <w:t xml:space="preserve"> satisfaction in terms of willingness to recommend;</w:t>
      </w:r>
    </w:p>
    <w:p w:rsidR="00731096" w:rsidRPr="00F23070" w:rsidRDefault="00731096" w:rsidP="00F23070">
      <w:pPr>
        <w:spacing w:after="0" w:line="240" w:lineRule="auto"/>
        <w:ind w:firstLine="284"/>
        <w:jc w:val="both"/>
        <w:rPr>
          <w:rFonts w:ascii="Times New Roman" w:hAnsi="Times New Roman"/>
          <w:sz w:val="24"/>
          <w:szCs w:val="24"/>
          <w:lang w:val="en-GB" w:eastAsia="it-IT"/>
        </w:rPr>
      </w:pPr>
      <w:r w:rsidRPr="00F23070">
        <w:rPr>
          <w:rFonts w:ascii="Times New Roman" w:hAnsi="Times New Roman"/>
          <w:sz w:val="24"/>
          <w:szCs w:val="24"/>
          <w:lang w:val="en-GB" w:eastAsia="it-IT"/>
        </w:rPr>
        <w:t xml:space="preserve">- </w:t>
      </w:r>
      <w:proofErr w:type="gramStart"/>
      <w:r w:rsidRPr="00F23070">
        <w:rPr>
          <w:rFonts w:ascii="Times New Roman" w:hAnsi="Times New Roman"/>
          <w:sz w:val="24"/>
          <w:szCs w:val="24"/>
          <w:lang w:val="en-GB" w:eastAsia="it-IT"/>
        </w:rPr>
        <w:t>professionals</w:t>
      </w:r>
      <w:proofErr w:type="gramEnd"/>
      <w:r>
        <w:rPr>
          <w:rFonts w:ascii="Times New Roman" w:hAnsi="Times New Roman"/>
          <w:sz w:val="24"/>
          <w:szCs w:val="24"/>
          <w:lang w:val="en-GB" w:eastAsia="it-IT"/>
        </w:rPr>
        <w:t>’</w:t>
      </w:r>
      <w:r w:rsidRPr="00F23070">
        <w:rPr>
          <w:rFonts w:ascii="Times New Roman" w:hAnsi="Times New Roman"/>
          <w:sz w:val="24"/>
          <w:szCs w:val="24"/>
          <w:lang w:val="en-GB" w:eastAsia="it-IT"/>
        </w:rPr>
        <w:t xml:space="preserve"> satisfaction in terms of overall quality of the job.</w:t>
      </w:r>
    </w:p>
    <w:p w:rsidR="00731096" w:rsidRPr="00F23070" w:rsidRDefault="00731096" w:rsidP="00F23070">
      <w:pPr>
        <w:spacing w:after="0" w:line="240" w:lineRule="auto"/>
        <w:ind w:firstLine="284"/>
        <w:jc w:val="both"/>
        <w:rPr>
          <w:rFonts w:ascii="Times New Roman" w:hAnsi="Times New Roman"/>
          <w:sz w:val="24"/>
          <w:szCs w:val="24"/>
          <w:lang w:val="en-GB" w:eastAsia="it-IT"/>
        </w:rPr>
      </w:pPr>
      <w:r w:rsidRPr="00F23070">
        <w:rPr>
          <w:rFonts w:ascii="Times New Roman" w:hAnsi="Times New Roman"/>
          <w:sz w:val="24"/>
          <w:szCs w:val="24"/>
          <w:lang w:val="en-GB" w:eastAsia="it-IT"/>
        </w:rPr>
        <w:t>Results of these variable</w:t>
      </w:r>
      <w:r>
        <w:rPr>
          <w:rFonts w:ascii="Times New Roman" w:hAnsi="Times New Roman"/>
          <w:sz w:val="24"/>
          <w:szCs w:val="24"/>
          <w:lang w:val="en-GB" w:eastAsia="it-IT"/>
        </w:rPr>
        <w:t>s</w:t>
      </w:r>
      <w:r w:rsidRPr="00F23070">
        <w:rPr>
          <w:rFonts w:ascii="Times New Roman" w:hAnsi="Times New Roman"/>
          <w:sz w:val="24"/>
          <w:szCs w:val="24"/>
          <w:lang w:val="en-GB" w:eastAsia="it-IT"/>
        </w:rPr>
        <w:t xml:space="preserve"> are shown in table 2.</w:t>
      </w:r>
    </w:p>
    <w:p w:rsidR="00731096" w:rsidRPr="00E61869" w:rsidRDefault="00731096" w:rsidP="00E61869">
      <w:pPr>
        <w:spacing w:after="0" w:line="240" w:lineRule="auto"/>
        <w:ind w:firstLine="284"/>
        <w:jc w:val="both"/>
        <w:rPr>
          <w:rFonts w:ascii="Times New Roman" w:hAnsi="Times New Roman"/>
          <w:sz w:val="24"/>
          <w:szCs w:val="24"/>
          <w:u w:val="single"/>
          <w:lang w:val="en-GB" w:eastAsia="it-IT"/>
        </w:rPr>
      </w:pPr>
    </w:p>
    <w:p w:rsidR="00E61869" w:rsidRPr="00E61869" w:rsidRDefault="00E61869" w:rsidP="00E61869">
      <w:pPr>
        <w:spacing w:after="0" w:line="240" w:lineRule="auto"/>
        <w:ind w:firstLine="284"/>
        <w:jc w:val="both"/>
        <w:rPr>
          <w:rFonts w:ascii="Times New Roman" w:hAnsi="Times New Roman"/>
          <w:b/>
          <w:i/>
          <w:sz w:val="24"/>
          <w:szCs w:val="24"/>
          <w:lang w:val="en-GB" w:eastAsia="it-IT"/>
        </w:rPr>
      </w:pPr>
    </w:p>
    <w:p w:rsidR="00E61869" w:rsidRPr="00E61869" w:rsidRDefault="001F13FA" w:rsidP="001F13FA">
      <w:pPr>
        <w:tabs>
          <w:tab w:val="left" w:pos="426"/>
        </w:tabs>
        <w:spacing w:after="0" w:line="240" w:lineRule="auto"/>
        <w:contextualSpacing/>
        <w:rPr>
          <w:rFonts w:ascii="Times New Roman" w:hAnsi="Times New Roman"/>
          <w:sz w:val="24"/>
          <w:szCs w:val="24"/>
          <w:lang w:val="en-US"/>
        </w:rPr>
      </w:pPr>
      <w:r>
        <w:rPr>
          <w:rFonts w:ascii="Times New Roman" w:hAnsi="Times New Roman"/>
          <w:i/>
          <w:sz w:val="24"/>
          <w:szCs w:val="24"/>
          <w:lang w:val="en-GB" w:eastAsia="it-IT"/>
        </w:rPr>
        <w:t xml:space="preserve">4.2 </w:t>
      </w:r>
      <w:r w:rsidR="00E61869" w:rsidRPr="00E61869">
        <w:rPr>
          <w:rFonts w:ascii="Times New Roman" w:hAnsi="Times New Roman"/>
          <w:i/>
          <w:sz w:val="24"/>
          <w:szCs w:val="24"/>
          <w:lang w:val="en-GB" w:eastAsia="it-IT"/>
        </w:rPr>
        <w:t xml:space="preserve">DEA model and regression analysis </w:t>
      </w:r>
    </w:p>
    <w:p w:rsidR="00E61869" w:rsidRPr="00E61869" w:rsidRDefault="00E61869" w:rsidP="00E61869">
      <w:pPr>
        <w:tabs>
          <w:tab w:val="left" w:pos="426"/>
        </w:tabs>
        <w:spacing w:after="0" w:line="240" w:lineRule="auto"/>
        <w:ind w:left="426"/>
        <w:contextualSpacing/>
        <w:rPr>
          <w:rFonts w:ascii="Times New Roman" w:hAnsi="Times New Roman"/>
          <w:sz w:val="24"/>
          <w:szCs w:val="24"/>
          <w:lang w:val="en-US"/>
        </w:rPr>
      </w:pPr>
    </w:p>
    <w:p w:rsidR="00E61869" w:rsidRPr="00E61869" w:rsidRDefault="00E61869" w:rsidP="00E61869">
      <w:pPr>
        <w:spacing w:after="0" w:line="240" w:lineRule="auto"/>
        <w:ind w:firstLine="284"/>
        <w:jc w:val="both"/>
        <w:rPr>
          <w:rFonts w:ascii="Times New Roman" w:hAnsi="Times New Roman"/>
          <w:sz w:val="24"/>
          <w:szCs w:val="24"/>
          <w:lang w:val="en-GB" w:eastAsia="it-IT"/>
        </w:rPr>
      </w:pPr>
      <w:r w:rsidRPr="00E61869">
        <w:rPr>
          <w:rFonts w:ascii="Times New Roman" w:hAnsi="Times New Roman"/>
          <w:sz w:val="24"/>
          <w:szCs w:val="24"/>
          <w:lang w:val="en-GB" w:eastAsia="it-IT"/>
        </w:rPr>
        <w:t>The work is divided in two stages. Firstly, we compute the efficiency scores. Secondly, we analyse the possible impact that some factors on the efficiency scores.  For the traditional method, we applied the “dea” function from the “rDEA” package in R software. For the bootstrapped efficiency scores we used the “dea.robust” function with 1000 repetitions and 95% confidence level. The Spearman ranking correlation test was computed using the “cor.test” function.</w:t>
      </w:r>
    </w:p>
    <w:p w:rsidR="00E61869" w:rsidRPr="00E61869" w:rsidRDefault="00E61869" w:rsidP="00E61869">
      <w:pPr>
        <w:spacing w:after="0" w:line="240" w:lineRule="auto"/>
        <w:ind w:firstLine="284"/>
        <w:jc w:val="both"/>
        <w:rPr>
          <w:rFonts w:ascii="Times New Roman" w:hAnsi="Times New Roman"/>
          <w:sz w:val="24"/>
          <w:szCs w:val="24"/>
          <w:lang w:val="en-GB" w:eastAsia="it-IT"/>
        </w:rPr>
      </w:pPr>
    </w:p>
    <w:p w:rsidR="001F13FA" w:rsidRDefault="00E61869" w:rsidP="001F13FA">
      <w:pPr>
        <w:numPr>
          <w:ilvl w:val="0"/>
          <w:numId w:val="5"/>
        </w:numPr>
        <w:spacing w:after="0" w:line="240" w:lineRule="auto"/>
        <w:jc w:val="both"/>
        <w:rPr>
          <w:rFonts w:ascii="Times New Roman" w:hAnsi="Times New Roman"/>
          <w:sz w:val="24"/>
          <w:szCs w:val="24"/>
          <w:lang w:val="en-GB" w:eastAsia="it-IT"/>
        </w:rPr>
      </w:pPr>
      <w:r w:rsidRPr="00E61869">
        <w:rPr>
          <w:rFonts w:ascii="Times New Roman" w:hAnsi="Times New Roman"/>
          <w:sz w:val="24"/>
          <w:szCs w:val="24"/>
          <w:lang w:val="en-GB" w:eastAsia="it-IT"/>
        </w:rPr>
        <w:t>First stage: the DEA efficiency scores</w:t>
      </w:r>
      <w:r w:rsidR="00A37120">
        <w:rPr>
          <w:rFonts w:ascii="Times New Roman" w:hAnsi="Times New Roman"/>
          <w:sz w:val="24"/>
          <w:szCs w:val="24"/>
          <w:lang w:val="en-GB" w:eastAsia="it-IT"/>
        </w:rPr>
        <w:t>, traditional model</w:t>
      </w:r>
    </w:p>
    <w:p w:rsidR="00E61869" w:rsidRPr="001F13FA" w:rsidRDefault="00E61869" w:rsidP="00181A83">
      <w:pPr>
        <w:spacing w:after="0" w:line="240" w:lineRule="auto"/>
        <w:ind w:firstLine="426"/>
        <w:jc w:val="both"/>
        <w:rPr>
          <w:rFonts w:ascii="Times New Roman" w:hAnsi="Times New Roman"/>
          <w:sz w:val="24"/>
          <w:szCs w:val="24"/>
          <w:lang w:val="en-GB" w:eastAsia="it-IT"/>
        </w:rPr>
      </w:pPr>
      <w:r w:rsidRPr="001F13FA">
        <w:rPr>
          <w:rFonts w:ascii="Times New Roman" w:hAnsi="Times New Roman"/>
          <w:sz w:val="24"/>
          <w:szCs w:val="24"/>
          <w:lang w:val="en-GB" w:eastAsia="it-IT"/>
        </w:rPr>
        <w:t xml:space="preserve">To our data, we apply the CCR model (Charnes, Cooper and Rhodes, 1978) with constant returns to scale. Due to the small number of </w:t>
      </w:r>
      <w:r w:rsidR="00D10F25">
        <w:rPr>
          <w:rFonts w:ascii="Times New Roman" w:hAnsi="Times New Roman"/>
          <w:sz w:val="24"/>
          <w:szCs w:val="24"/>
          <w:lang w:val="en-GB" w:eastAsia="it-IT"/>
        </w:rPr>
        <w:t>NH</w:t>
      </w:r>
      <w:r w:rsidRPr="001F13FA">
        <w:rPr>
          <w:rFonts w:ascii="Times New Roman" w:hAnsi="Times New Roman"/>
          <w:sz w:val="24"/>
          <w:szCs w:val="24"/>
          <w:lang w:val="en-GB" w:eastAsia="it-IT"/>
        </w:rPr>
        <w:t xml:space="preserve">s available for the analysis (less than 50) (Banker et al (1996)), we choose not to use the variable returns to scale model (Banker et al. 1984). Moreover, in Tuscany the </w:t>
      </w:r>
      <w:r w:rsidR="00D10F25">
        <w:rPr>
          <w:rFonts w:ascii="Times New Roman" w:hAnsi="Times New Roman"/>
          <w:sz w:val="24"/>
          <w:szCs w:val="24"/>
          <w:lang w:val="en-GB" w:eastAsia="it-IT"/>
        </w:rPr>
        <w:t>NH</w:t>
      </w:r>
      <w:r w:rsidRPr="001F13FA">
        <w:rPr>
          <w:rFonts w:ascii="Times New Roman" w:hAnsi="Times New Roman"/>
          <w:sz w:val="24"/>
          <w:szCs w:val="24"/>
          <w:lang w:val="en-GB" w:eastAsia="it-IT"/>
        </w:rPr>
        <w:t xml:space="preserve"> system focuses on maximising the outputs, especially in terms of quality of care and customer satisfaction. For this reasons, we use an output-oriented model. The CCR output-oriented model uses a linear system which maximizes the ratio of outputs to inputs to generate efficiency scores. This consents to measure the gap that the inefficient NHs have to fill in order to become efficient throughout proportional augmentation of outputs, while keeping inputs fixed. </w:t>
      </w:r>
    </w:p>
    <w:p w:rsidR="001F13FA" w:rsidRDefault="001F13FA" w:rsidP="001F13FA">
      <w:pPr>
        <w:numPr>
          <w:ilvl w:val="0"/>
          <w:numId w:val="5"/>
        </w:numPr>
        <w:spacing w:after="0" w:line="240" w:lineRule="auto"/>
        <w:jc w:val="both"/>
        <w:rPr>
          <w:rFonts w:ascii="Times New Roman" w:hAnsi="Times New Roman"/>
          <w:sz w:val="24"/>
          <w:szCs w:val="24"/>
          <w:lang w:val="en-GB" w:eastAsia="it-IT"/>
        </w:rPr>
      </w:pPr>
      <w:r w:rsidRPr="00E61869">
        <w:rPr>
          <w:rFonts w:ascii="Times New Roman" w:hAnsi="Times New Roman"/>
          <w:sz w:val="24"/>
          <w:szCs w:val="24"/>
          <w:lang w:val="en-GB" w:eastAsia="it-IT"/>
        </w:rPr>
        <w:t>First stage: the DEA efficiency scores</w:t>
      </w:r>
      <w:r>
        <w:rPr>
          <w:rFonts w:ascii="Times New Roman" w:hAnsi="Times New Roman"/>
          <w:sz w:val="24"/>
          <w:szCs w:val="24"/>
          <w:lang w:val="en-GB" w:eastAsia="it-IT"/>
        </w:rPr>
        <w:t>, Boostrap model</w:t>
      </w:r>
    </w:p>
    <w:p w:rsidR="00E61869" w:rsidRPr="001F13FA" w:rsidRDefault="00E61869" w:rsidP="00181A83">
      <w:pPr>
        <w:spacing w:after="0" w:line="240" w:lineRule="auto"/>
        <w:ind w:firstLine="426"/>
        <w:jc w:val="both"/>
        <w:rPr>
          <w:rFonts w:ascii="Times New Roman" w:hAnsi="Times New Roman"/>
          <w:sz w:val="24"/>
          <w:szCs w:val="24"/>
          <w:lang w:val="en-GB" w:eastAsia="it-IT"/>
        </w:rPr>
      </w:pPr>
      <w:r w:rsidRPr="001F13FA">
        <w:rPr>
          <w:rFonts w:ascii="Times New Roman" w:hAnsi="Times New Roman"/>
          <w:sz w:val="24"/>
          <w:szCs w:val="24"/>
          <w:lang w:val="en-GB" w:eastAsia="it-IT"/>
        </w:rPr>
        <w:t xml:space="preserve">After the computation of DEA efficiency scores with the traditional method, we generate the bootstrapped efficiency scores with Simar and Wilson's (1998) bias-correction. By resampling the observations, the method goes beyond the simple classification of NHs in “efficient” and “inefficient”. It provides confidence intervals necessary to deal with uncertainty surrounding traditional estimations. </w:t>
      </w:r>
      <w:proofErr w:type="gramStart"/>
      <w:r w:rsidRPr="001F13FA">
        <w:rPr>
          <w:rFonts w:ascii="Times New Roman" w:hAnsi="Times New Roman"/>
          <w:sz w:val="24"/>
          <w:szCs w:val="24"/>
          <w:lang w:val="en-GB" w:eastAsia="it-IT"/>
        </w:rPr>
        <w:t xml:space="preserve">(Cooper et </w:t>
      </w:r>
      <w:r w:rsidR="00781BEB">
        <w:rPr>
          <w:rFonts w:ascii="Times New Roman" w:hAnsi="Times New Roman"/>
          <w:sz w:val="24"/>
          <w:szCs w:val="24"/>
          <w:lang w:val="en-GB" w:eastAsia="it-IT"/>
        </w:rPr>
        <w:t>al 2011; Kneip et al. 2008, 2011</w:t>
      </w:r>
      <w:r w:rsidRPr="001F13FA">
        <w:rPr>
          <w:rFonts w:ascii="Times New Roman" w:hAnsi="Times New Roman"/>
          <w:sz w:val="24"/>
          <w:szCs w:val="24"/>
          <w:lang w:val="en-GB" w:eastAsia="it-IT"/>
        </w:rPr>
        <w:t>; Simar and Wilson 1998, 1999a, b, 2000a, b, 2008, 2009).</w:t>
      </w:r>
      <w:proofErr w:type="gramEnd"/>
      <w:r w:rsidRPr="001F13FA">
        <w:rPr>
          <w:rFonts w:ascii="Times New Roman" w:hAnsi="Times New Roman"/>
          <w:sz w:val="24"/>
          <w:szCs w:val="24"/>
          <w:lang w:val="en-GB" w:eastAsia="it-IT"/>
        </w:rPr>
        <w:t xml:space="preserve"> To test for robustness of the traditional DEA scores we applied the Spearman correlation test (Garavaglia et al 2011).</w:t>
      </w:r>
    </w:p>
    <w:p w:rsidR="001F13FA" w:rsidRDefault="00E61869" w:rsidP="001F13FA">
      <w:pPr>
        <w:numPr>
          <w:ilvl w:val="0"/>
          <w:numId w:val="5"/>
        </w:numPr>
        <w:spacing w:after="0" w:line="240" w:lineRule="auto"/>
        <w:jc w:val="both"/>
        <w:rPr>
          <w:rFonts w:ascii="Times New Roman" w:hAnsi="Times New Roman"/>
          <w:sz w:val="24"/>
          <w:szCs w:val="24"/>
          <w:lang w:val="en-GB" w:eastAsia="it-IT"/>
        </w:rPr>
      </w:pPr>
      <w:r w:rsidRPr="00E61869">
        <w:rPr>
          <w:rFonts w:ascii="Times New Roman" w:hAnsi="Times New Roman"/>
          <w:sz w:val="24"/>
          <w:szCs w:val="24"/>
          <w:lang w:val="en-GB" w:eastAsia="it-IT"/>
        </w:rPr>
        <w:t>Second stage: regression on DEA scores</w:t>
      </w:r>
    </w:p>
    <w:p w:rsidR="00E61869" w:rsidRPr="001F13FA" w:rsidRDefault="00E61869" w:rsidP="00181A83">
      <w:pPr>
        <w:spacing w:after="0" w:line="240" w:lineRule="auto"/>
        <w:ind w:firstLine="426"/>
        <w:jc w:val="both"/>
        <w:rPr>
          <w:rFonts w:ascii="Times New Roman" w:hAnsi="Times New Roman"/>
          <w:sz w:val="24"/>
          <w:szCs w:val="24"/>
          <w:lang w:val="en-GB" w:eastAsia="it-IT"/>
        </w:rPr>
      </w:pPr>
      <w:r w:rsidRPr="001F13FA">
        <w:rPr>
          <w:rFonts w:ascii="Times New Roman" w:hAnsi="Times New Roman"/>
          <w:sz w:val="24"/>
          <w:szCs w:val="24"/>
          <w:lang w:val="en-GB" w:eastAsia="it-IT"/>
        </w:rPr>
        <w:t>At this second stage, we are interested in finding which variables might explain the efficiency of the obtained NHs</w:t>
      </w:r>
      <w:r w:rsidR="00D92817">
        <w:rPr>
          <w:rFonts w:ascii="Times New Roman" w:hAnsi="Times New Roman"/>
          <w:sz w:val="24"/>
          <w:szCs w:val="24"/>
          <w:lang w:val="en-GB" w:eastAsia="it-IT"/>
        </w:rPr>
        <w:t>. For this purpose, we use the T</w:t>
      </w:r>
      <w:r w:rsidRPr="001F13FA">
        <w:rPr>
          <w:rFonts w:ascii="Times New Roman" w:hAnsi="Times New Roman"/>
          <w:sz w:val="24"/>
          <w:szCs w:val="24"/>
          <w:lang w:val="en-GB" w:eastAsia="it-IT"/>
        </w:rPr>
        <w:t xml:space="preserve">obit model after correcting the efficiency scores for bias. In the regression, we include the number of beds, training for end of life, type of </w:t>
      </w:r>
      <w:r w:rsidR="00D10F25">
        <w:rPr>
          <w:rFonts w:ascii="Times New Roman" w:hAnsi="Times New Roman"/>
          <w:sz w:val="24"/>
          <w:szCs w:val="24"/>
          <w:lang w:val="en-GB" w:eastAsia="it-IT"/>
        </w:rPr>
        <w:t>NH</w:t>
      </w:r>
      <w:r w:rsidRPr="001F13FA">
        <w:rPr>
          <w:rFonts w:ascii="Times New Roman" w:hAnsi="Times New Roman"/>
          <w:sz w:val="24"/>
          <w:szCs w:val="24"/>
          <w:lang w:val="en-GB" w:eastAsia="it-IT"/>
        </w:rPr>
        <w:t xml:space="preserve"> (private or public) and mini</w:t>
      </w:r>
      <w:r w:rsidR="00D92817">
        <w:rPr>
          <w:rFonts w:ascii="Times New Roman" w:hAnsi="Times New Roman"/>
          <w:sz w:val="24"/>
          <w:szCs w:val="24"/>
          <w:lang w:val="en-GB" w:eastAsia="it-IT"/>
        </w:rPr>
        <w:t>-</w:t>
      </w:r>
      <w:r w:rsidRPr="001F13FA">
        <w:rPr>
          <w:rFonts w:ascii="Times New Roman" w:hAnsi="Times New Roman"/>
          <w:sz w:val="24"/>
          <w:szCs w:val="24"/>
          <w:lang w:val="en-GB" w:eastAsia="it-IT"/>
        </w:rPr>
        <w:t>mental test scores. We include the mini</w:t>
      </w:r>
      <w:r w:rsidR="00781BEB">
        <w:rPr>
          <w:rFonts w:ascii="Times New Roman" w:hAnsi="Times New Roman"/>
          <w:sz w:val="24"/>
          <w:szCs w:val="24"/>
          <w:lang w:val="en-GB" w:eastAsia="it-IT"/>
        </w:rPr>
        <w:t>-</w:t>
      </w:r>
      <w:r w:rsidRPr="001F13FA">
        <w:rPr>
          <w:rFonts w:ascii="Times New Roman" w:hAnsi="Times New Roman"/>
          <w:sz w:val="24"/>
          <w:szCs w:val="24"/>
          <w:lang w:val="en-GB" w:eastAsia="it-IT"/>
        </w:rPr>
        <w:t>mental test scores in the second stage of the analysis among the explanatory variables of the efficiency scores because we are interested in understanding whether the severity of the residents influenced the efficiency.</w:t>
      </w:r>
    </w:p>
    <w:p w:rsidR="001F13FA" w:rsidRDefault="001F13FA" w:rsidP="00A37120">
      <w:pPr>
        <w:spacing w:after="0" w:line="240" w:lineRule="auto"/>
        <w:jc w:val="both"/>
        <w:rPr>
          <w:rFonts w:ascii="Times New Roman" w:hAnsi="Times New Roman"/>
          <w:b/>
          <w:sz w:val="24"/>
          <w:szCs w:val="24"/>
          <w:lang w:val="en-GB"/>
        </w:rPr>
      </w:pPr>
    </w:p>
    <w:p w:rsidR="001F13FA" w:rsidRDefault="001F13FA" w:rsidP="00A37120">
      <w:pPr>
        <w:spacing w:after="0" w:line="240" w:lineRule="auto"/>
        <w:jc w:val="both"/>
        <w:rPr>
          <w:rFonts w:ascii="Times New Roman" w:hAnsi="Times New Roman"/>
          <w:b/>
          <w:sz w:val="24"/>
          <w:szCs w:val="24"/>
          <w:lang w:val="en-GB"/>
        </w:rPr>
      </w:pPr>
    </w:p>
    <w:p w:rsidR="00A37120" w:rsidRDefault="001F13FA" w:rsidP="00A37120">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5. </w:t>
      </w:r>
      <w:r w:rsidR="00A37120" w:rsidRPr="00A37120">
        <w:rPr>
          <w:rFonts w:ascii="Times New Roman" w:hAnsi="Times New Roman"/>
          <w:b/>
          <w:sz w:val="24"/>
          <w:szCs w:val="24"/>
          <w:lang w:val="en-GB"/>
        </w:rPr>
        <w:t>R</w:t>
      </w:r>
      <w:r>
        <w:rPr>
          <w:rFonts w:ascii="Times New Roman" w:hAnsi="Times New Roman"/>
          <w:b/>
          <w:sz w:val="24"/>
          <w:szCs w:val="24"/>
          <w:lang w:val="en-GB"/>
        </w:rPr>
        <w:t xml:space="preserve">esults </w:t>
      </w:r>
    </w:p>
    <w:p w:rsidR="001F13FA" w:rsidRPr="00A37120" w:rsidRDefault="001F13FA" w:rsidP="00A37120">
      <w:pPr>
        <w:spacing w:after="0" w:line="240" w:lineRule="auto"/>
        <w:jc w:val="both"/>
        <w:rPr>
          <w:rFonts w:ascii="Times New Roman" w:hAnsi="Times New Roman"/>
          <w:b/>
          <w:sz w:val="24"/>
          <w:szCs w:val="24"/>
          <w:lang w:val="en-GB"/>
        </w:rPr>
      </w:pPr>
    </w:p>
    <w:p w:rsidR="001F13FA" w:rsidRDefault="001F13FA" w:rsidP="00A37120">
      <w:pPr>
        <w:spacing w:after="0" w:line="240" w:lineRule="auto"/>
        <w:jc w:val="both"/>
        <w:rPr>
          <w:rFonts w:ascii="Times New Roman" w:hAnsi="Times New Roman"/>
          <w:i/>
          <w:sz w:val="24"/>
          <w:szCs w:val="24"/>
          <w:lang w:val="en-GB" w:eastAsia="it-IT"/>
        </w:rPr>
      </w:pPr>
      <w:r>
        <w:rPr>
          <w:rFonts w:ascii="Times New Roman" w:hAnsi="Times New Roman"/>
          <w:i/>
          <w:sz w:val="24"/>
          <w:szCs w:val="24"/>
          <w:lang w:val="en-GB" w:eastAsia="it-IT"/>
        </w:rPr>
        <w:t xml:space="preserve">5.1 </w:t>
      </w:r>
      <w:r w:rsidRPr="00E61869">
        <w:rPr>
          <w:rFonts w:ascii="Times New Roman" w:hAnsi="Times New Roman"/>
          <w:i/>
          <w:sz w:val="24"/>
          <w:szCs w:val="24"/>
          <w:lang w:val="en-GB" w:eastAsia="it-IT"/>
        </w:rPr>
        <w:t>DEA model</w:t>
      </w:r>
      <w:r>
        <w:rPr>
          <w:rFonts w:ascii="Times New Roman" w:hAnsi="Times New Roman"/>
          <w:i/>
          <w:sz w:val="24"/>
          <w:szCs w:val="24"/>
          <w:lang w:val="en-GB" w:eastAsia="it-IT"/>
        </w:rPr>
        <w:t xml:space="preserve"> and regression: input, outputs and explanatory variables</w:t>
      </w:r>
    </w:p>
    <w:p w:rsidR="00A37120" w:rsidRPr="00A37120" w:rsidRDefault="00A37120" w:rsidP="00A37120">
      <w:pPr>
        <w:spacing w:after="0" w:line="240" w:lineRule="auto"/>
        <w:jc w:val="both"/>
        <w:rPr>
          <w:rFonts w:ascii="Times New Roman" w:hAnsi="Times New Roman"/>
          <w:b/>
          <w:sz w:val="24"/>
          <w:szCs w:val="24"/>
          <w:lang w:val="en-GB"/>
        </w:rPr>
      </w:pPr>
    </w:p>
    <w:p w:rsidR="00A37120" w:rsidRPr="00A37120" w:rsidRDefault="00A37120" w:rsidP="00B85C8B">
      <w:pPr>
        <w:tabs>
          <w:tab w:val="left" w:pos="426"/>
        </w:tabs>
        <w:spacing w:after="0" w:line="240" w:lineRule="auto"/>
        <w:ind w:firstLine="284"/>
        <w:contextualSpacing/>
        <w:jc w:val="both"/>
        <w:rPr>
          <w:rFonts w:ascii="Times New Roman" w:hAnsi="Times New Roman"/>
          <w:sz w:val="24"/>
          <w:szCs w:val="24"/>
          <w:lang w:val="en-GB" w:eastAsia="it-IT"/>
        </w:rPr>
      </w:pPr>
      <w:r w:rsidRPr="00A37120">
        <w:rPr>
          <w:rFonts w:ascii="Times New Roman" w:hAnsi="Times New Roman"/>
          <w:sz w:val="24"/>
          <w:szCs w:val="24"/>
          <w:lang w:val="en-GB" w:eastAsia="it-IT"/>
        </w:rPr>
        <w:t>We include in the DEA model one input related to labour (the sum of total work hours for 1.nursing assistance, 2.nursing and 3.rehabilitation) and the daily cost for residential services such as food and lodging</w:t>
      </w:r>
      <w:r w:rsidR="00AB49B1">
        <w:rPr>
          <w:rFonts w:ascii="Times New Roman" w:hAnsi="Times New Roman"/>
          <w:sz w:val="24"/>
          <w:szCs w:val="24"/>
          <w:lang w:val="en-GB" w:eastAsia="it-IT"/>
        </w:rPr>
        <w:t xml:space="preserve"> (</w:t>
      </w:r>
      <w:r w:rsidR="00AB49B1" w:rsidRPr="00A37120">
        <w:rPr>
          <w:rFonts w:ascii="Times New Roman" w:hAnsi="Times New Roman"/>
          <w:sz w:val="24"/>
          <w:szCs w:val="24"/>
          <w:lang w:val="en-GB" w:eastAsia="it-IT"/>
        </w:rPr>
        <w:t>“minimum social quota”</w:t>
      </w:r>
      <w:r w:rsidRPr="00A37120">
        <w:rPr>
          <w:rFonts w:ascii="Times New Roman" w:hAnsi="Times New Roman"/>
          <w:sz w:val="24"/>
          <w:szCs w:val="24"/>
          <w:lang w:val="en-GB" w:eastAsia="it-IT"/>
        </w:rPr>
        <w:t>) as a proxy for the capital. We have to insert amongst the model’s inputs only those elements that the management can control (Kooreman 1994). As outputs we include three quality of care measures (number of ulcers, number of falls, number of catheter)</w:t>
      </w:r>
      <w:r w:rsidRPr="00F23070">
        <w:rPr>
          <w:rFonts w:ascii="Times New Roman" w:hAnsi="Times New Roman"/>
          <w:sz w:val="24"/>
          <w:szCs w:val="24"/>
          <w:vertAlign w:val="superscript"/>
          <w:lang w:val="en-GB" w:eastAsia="it-IT"/>
        </w:rPr>
        <w:footnoteReference w:id="1"/>
      </w:r>
      <w:r w:rsidRPr="00A37120">
        <w:rPr>
          <w:rFonts w:ascii="Times New Roman" w:hAnsi="Times New Roman"/>
          <w:sz w:val="24"/>
          <w:szCs w:val="24"/>
          <w:lang w:val="en-GB" w:eastAsia="it-IT"/>
        </w:rPr>
        <w:t xml:space="preserve">, three satisfaction measures (residents, relatives and </w:t>
      </w:r>
      <w:r w:rsidR="00A4692B">
        <w:rPr>
          <w:rFonts w:ascii="Times New Roman" w:hAnsi="Times New Roman"/>
          <w:sz w:val="24"/>
          <w:szCs w:val="24"/>
          <w:lang w:val="en-GB" w:eastAsia="it-IT"/>
        </w:rPr>
        <w:t>professional</w:t>
      </w:r>
      <w:r w:rsidRPr="00A37120">
        <w:rPr>
          <w:rFonts w:ascii="Times New Roman" w:hAnsi="Times New Roman"/>
          <w:sz w:val="24"/>
          <w:szCs w:val="24"/>
          <w:lang w:val="en-GB" w:eastAsia="it-IT"/>
        </w:rPr>
        <w:t xml:space="preserve">) and one </w:t>
      </w:r>
      <w:r w:rsidR="001F13FA">
        <w:rPr>
          <w:rFonts w:ascii="Times New Roman" w:hAnsi="Times New Roman"/>
          <w:sz w:val="24"/>
          <w:szCs w:val="24"/>
          <w:lang w:val="en-GB" w:eastAsia="it-IT"/>
        </w:rPr>
        <w:t xml:space="preserve">quality of life measure </w:t>
      </w:r>
      <w:r w:rsidRPr="00A37120">
        <w:rPr>
          <w:rFonts w:ascii="Times New Roman" w:hAnsi="Times New Roman"/>
          <w:sz w:val="24"/>
          <w:szCs w:val="24"/>
          <w:lang w:val="en-GB" w:eastAsia="it-IT"/>
        </w:rPr>
        <w:t xml:space="preserve">(days of recreational activities). Then the inputs and outputs were selected to avoid strong correlation (Pearson test&gt;0.7) among the variables included in the DEA model. </w:t>
      </w:r>
    </w:p>
    <w:p w:rsidR="00A37120" w:rsidRPr="00A37120" w:rsidRDefault="00A37120" w:rsidP="00A37120">
      <w:pPr>
        <w:spacing w:after="0" w:line="240" w:lineRule="auto"/>
        <w:jc w:val="both"/>
        <w:rPr>
          <w:rFonts w:ascii="Times New Roman" w:hAnsi="Times New Roman"/>
          <w:i/>
          <w:sz w:val="24"/>
          <w:szCs w:val="24"/>
          <w:lang w:val="en-GB"/>
        </w:rPr>
      </w:pPr>
    </w:p>
    <w:p w:rsidR="00A37120" w:rsidRDefault="00A37120" w:rsidP="00A37120">
      <w:pPr>
        <w:spacing w:after="0" w:line="240" w:lineRule="auto"/>
        <w:jc w:val="both"/>
        <w:rPr>
          <w:rFonts w:ascii="Times New Roman Grassetto" w:hAnsi="Times New Roman Grassetto"/>
          <w:b/>
          <w:sz w:val="20"/>
          <w:szCs w:val="24"/>
          <w:lang w:val="en-US"/>
        </w:rPr>
      </w:pPr>
      <w:proofErr w:type="gramStart"/>
      <w:r w:rsidRPr="001F13FA">
        <w:rPr>
          <w:rFonts w:ascii="Times New Roman Grassetto" w:hAnsi="Times New Roman Grassetto"/>
          <w:b/>
          <w:sz w:val="20"/>
          <w:szCs w:val="24"/>
          <w:lang w:val="en-US"/>
        </w:rPr>
        <w:t xml:space="preserve">Table </w:t>
      </w:r>
      <w:r w:rsidR="008A7BE7">
        <w:rPr>
          <w:rFonts w:ascii="Times New Roman Grassetto" w:hAnsi="Times New Roman Grassetto"/>
          <w:b/>
          <w:sz w:val="20"/>
          <w:szCs w:val="24"/>
          <w:lang w:val="en-US"/>
        </w:rPr>
        <w:t>2</w:t>
      </w:r>
      <w:r w:rsidRPr="001F13FA">
        <w:rPr>
          <w:rFonts w:ascii="Times New Roman Grassetto" w:hAnsi="Times New Roman Grassetto"/>
          <w:b/>
          <w:sz w:val="20"/>
          <w:szCs w:val="24"/>
          <w:lang w:val="en-US"/>
        </w:rPr>
        <w:t>.</w:t>
      </w:r>
      <w:proofErr w:type="gramEnd"/>
      <w:r w:rsidRPr="001F13FA">
        <w:rPr>
          <w:rFonts w:ascii="Times New Roman Grassetto" w:hAnsi="Times New Roman Grassetto"/>
          <w:b/>
          <w:sz w:val="20"/>
          <w:szCs w:val="24"/>
          <w:lang w:val="en-US"/>
        </w:rPr>
        <w:t xml:space="preserve"> Summary statistics of input and output values</w:t>
      </w:r>
    </w:p>
    <w:p w:rsidR="008A7BE7" w:rsidRPr="00A37120" w:rsidRDefault="008A7BE7" w:rsidP="00A37120">
      <w:pPr>
        <w:spacing w:after="0" w:line="240" w:lineRule="auto"/>
        <w:jc w:val="both"/>
        <w:rPr>
          <w:rFonts w:ascii="Times New Roman" w:hAnsi="Times New Roman"/>
          <w:i/>
          <w:sz w:val="24"/>
          <w:szCs w:val="24"/>
          <w:lang w:val="en-GB"/>
        </w:rPr>
      </w:pPr>
    </w:p>
    <w:tbl>
      <w:tblPr>
        <w:tblStyle w:val="Grilledutableau"/>
        <w:tblW w:w="6658" w:type="dxa"/>
        <w:tblInd w:w="1203" w:type="dxa"/>
        <w:tblLook w:val="04A0"/>
      </w:tblPr>
      <w:tblGrid>
        <w:gridCol w:w="1351"/>
        <w:gridCol w:w="3094"/>
        <w:gridCol w:w="1070"/>
        <w:gridCol w:w="1143"/>
      </w:tblGrid>
      <w:tr w:rsidR="00A37120" w:rsidRPr="00A37120" w:rsidTr="005474A5">
        <w:trPr>
          <w:trHeight w:val="335"/>
        </w:trPr>
        <w:tc>
          <w:tcPr>
            <w:tcW w:w="1351" w:type="dxa"/>
          </w:tcPr>
          <w:p w:rsidR="00A37120" w:rsidRPr="008A7BE7" w:rsidRDefault="00A37120" w:rsidP="005E6C26">
            <w:pPr>
              <w:spacing w:after="0" w:line="240" w:lineRule="auto"/>
              <w:jc w:val="center"/>
              <w:rPr>
                <w:rFonts w:ascii="Times New Roman" w:hAnsi="Times New Roman"/>
                <w:sz w:val="20"/>
                <w:szCs w:val="24"/>
                <w:lang w:val="en-GB"/>
              </w:rPr>
            </w:pPr>
          </w:p>
        </w:tc>
        <w:tc>
          <w:tcPr>
            <w:tcW w:w="3094" w:type="dxa"/>
            <w:hideMark/>
          </w:tcPr>
          <w:p w:rsidR="00A37120" w:rsidRPr="005474A5" w:rsidRDefault="00A37120" w:rsidP="005E6C26">
            <w:pPr>
              <w:spacing w:after="0" w:line="240" w:lineRule="auto"/>
              <w:jc w:val="center"/>
              <w:rPr>
                <w:rFonts w:ascii="Times New Roman" w:hAnsi="Times New Roman"/>
                <w:b/>
                <w:sz w:val="20"/>
                <w:szCs w:val="24"/>
                <w:lang w:val="en-GB"/>
              </w:rPr>
            </w:pPr>
            <w:r w:rsidRPr="005474A5">
              <w:rPr>
                <w:rFonts w:ascii="Times New Roman" w:hAnsi="Times New Roman"/>
                <w:b/>
                <w:sz w:val="20"/>
                <w:szCs w:val="24"/>
                <w:lang w:val="en-GB"/>
              </w:rPr>
              <w:t>DEA Variables</w:t>
            </w:r>
          </w:p>
        </w:tc>
        <w:tc>
          <w:tcPr>
            <w:tcW w:w="1070" w:type="dxa"/>
            <w:hideMark/>
          </w:tcPr>
          <w:p w:rsidR="00A37120" w:rsidRPr="005474A5" w:rsidRDefault="00A37120" w:rsidP="005E6C26">
            <w:pPr>
              <w:spacing w:after="0" w:line="240" w:lineRule="auto"/>
              <w:jc w:val="center"/>
              <w:rPr>
                <w:rFonts w:ascii="Times New Roman" w:hAnsi="Times New Roman"/>
                <w:b/>
                <w:sz w:val="20"/>
                <w:szCs w:val="24"/>
                <w:lang w:val="en-GB"/>
              </w:rPr>
            </w:pPr>
            <w:r w:rsidRPr="005474A5">
              <w:rPr>
                <w:rFonts w:ascii="Times New Roman" w:hAnsi="Times New Roman"/>
                <w:b/>
                <w:sz w:val="20"/>
                <w:szCs w:val="24"/>
                <w:lang w:val="en-GB"/>
              </w:rPr>
              <w:t>Median</w:t>
            </w:r>
          </w:p>
        </w:tc>
        <w:tc>
          <w:tcPr>
            <w:tcW w:w="1143" w:type="dxa"/>
            <w:hideMark/>
          </w:tcPr>
          <w:p w:rsidR="00A37120" w:rsidRPr="005474A5" w:rsidRDefault="00A37120" w:rsidP="005E6C26">
            <w:pPr>
              <w:spacing w:after="0" w:line="240" w:lineRule="auto"/>
              <w:jc w:val="center"/>
              <w:rPr>
                <w:rFonts w:ascii="Times New Roman" w:hAnsi="Times New Roman"/>
                <w:b/>
                <w:sz w:val="20"/>
                <w:szCs w:val="24"/>
                <w:lang w:val="en-GB"/>
              </w:rPr>
            </w:pPr>
            <w:r w:rsidRPr="005474A5">
              <w:rPr>
                <w:rFonts w:ascii="Times New Roman" w:hAnsi="Times New Roman"/>
                <w:b/>
                <w:sz w:val="20"/>
                <w:szCs w:val="24"/>
                <w:lang w:val="en-GB"/>
              </w:rPr>
              <w:t>Mean</w:t>
            </w:r>
          </w:p>
        </w:tc>
      </w:tr>
      <w:tr w:rsidR="00A37120" w:rsidRPr="00A37120" w:rsidTr="005474A5">
        <w:trPr>
          <w:trHeight w:val="127"/>
        </w:trPr>
        <w:tc>
          <w:tcPr>
            <w:tcW w:w="1351" w:type="dxa"/>
            <w:vMerge w:val="restart"/>
          </w:tcPr>
          <w:p w:rsidR="00A37120" w:rsidRPr="005474A5" w:rsidRDefault="00A37120" w:rsidP="005E6C26">
            <w:pPr>
              <w:spacing w:after="0" w:line="240" w:lineRule="auto"/>
              <w:jc w:val="center"/>
              <w:rPr>
                <w:rFonts w:ascii="Times New Roman" w:hAnsi="Times New Roman"/>
                <w:b/>
                <w:sz w:val="20"/>
                <w:szCs w:val="24"/>
                <w:lang w:val="en-GB"/>
              </w:rPr>
            </w:pPr>
            <w:r w:rsidRPr="005474A5">
              <w:rPr>
                <w:rFonts w:ascii="Times New Roman" w:hAnsi="Times New Roman"/>
                <w:b/>
                <w:sz w:val="20"/>
                <w:szCs w:val="24"/>
                <w:lang w:val="en-GB"/>
              </w:rPr>
              <w:t>INPUTS</w:t>
            </w:r>
          </w:p>
        </w:tc>
        <w:tc>
          <w:tcPr>
            <w:tcW w:w="3094" w:type="dxa"/>
            <w:hideMark/>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Total work hours</w:t>
            </w:r>
          </w:p>
        </w:tc>
        <w:tc>
          <w:tcPr>
            <w:tcW w:w="1070" w:type="dxa"/>
            <w:hideMark/>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43646</w:t>
            </w:r>
          </w:p>
        </w:tc>
        <w:tc>
          <w:tcPr>
            <w:tcW w:w="1143" w:type="dxa"/>
            <w:hideMark/>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53603</w:t>
            </w:r>
          </w:p>
        </w:tc>
      </w:tr>
      <w:tr w:rsidR="00A37120" w:rsidRPr="00A37120" w:rsidTr="005474A5">
        <w:trPr>
          <w:trHeight w:val="120"/>
        </w:trPr>
        <w:tc>
          <w:tcPr>
            <w:tcW w:w="1351" w:type="dxa"/>
            <w:vMerge/>
          </w:tcPr>
          <w:p w:rsidR="00A37120" w:rsidRPr="005474A5" w:rsidRDefault="00A37120" w:rsidP="005E6C26">
            <w:pPr>
              <w:spacing w:after="0" w:line="240" w:lineRule="auto"/>
              <w:jc w:val="center"/>
              <w:rPr>
                <w:rFonts w:ascii="Times New Roman" w:hAnsi="Times New Roman"/>
                <w:b/>
                <w:sz w:val="20"/>
                <w:szCs w:val="24"/>
                <w:lang w:val="en-GB"/>
              </w:rPr>
            </w:pPr>
          </w:p>
        </w:tc>
        <w:tc>
          <w:tcPr>
            <w:tcW w:w="3094" w:type="dxa"/>
          </w:tcPr>
          <w:p w:rsidR="00A37120" w:rsidRPr="008A7BE7" w:rsidRDefault="00AB49B1" w:rsidP="005E6C26">
            <w:pPr>
              <w:spacing w:after="0" w:line="240" w:lineRule="auto"/>
              <w:jc w:val="center"/>
              <w:rPr>
                <w:rFonts w:ascii="Times New Roman" w:hAnsi="Times New Roman"/>
                <w:sz w:val="20"/>
                <w:szCs w:val="24"/>
                <w:lang w:val="en-GB"/>
              </w:rPr>
            </w:pPr>
            <w:r>
              <w:rPr>
                <w:rFonts w:ascii="Times New Roman" w:hAnsi="Times New Roman"/>
                <w:sz w:val="20"/>
                <w:szCs w:val="24"/>
                <w:lang w:val="en-GB"/>
              </w:rPr>
              <w:t>Daily cost for services</w:t>
            </w:r>
            <w:r w:rsidR="00A37120" w:rsidRPr="008A7BE7">
              <w:rPr>
                <w:rFonts w:ascii="Times New Roman" w:hAnsi="Times New Roman"/>
                <w:sz w:val="20"/>
                <w:szCs w:val="24"/>
                <w:lang w:val="en-GB"/>
              </w:rPr>
              <w:t xml:space="preserve"> (€)</w:t>
            </w:r>
          </w:p>
        </w:tc>
        <w:tc>
          <w:tcPr>
            <w:tcW w:w="1070"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52.50</w:t>
            </w:r>
          </w:p>
        </w:tc>
        <w:tc>
          <w:tcPr>
            <w:tcW w:w="1143"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50.40</w:t>
            </w:r>
          </w:p>
        </w:tc>
      </w:tr>
      <w:tr w:rsidR="00A37120" w:rsidRPr="00A37120" w:rsidTr="005474A5">
        <w:trPr>
          <w:trHeight w:val="281"/>
        </w:trPr>
        <w:tc>
          <w:tcPr>
            <w:tcW w:w="1351" w:type="dxa"/>
            <w:vMerge w:val="restart"/>
          </w:tcPr>
          <w:p w:rsidR="00A37120" w:rsidRPr="005474A5" w:rsidRDefault="00A37120" w:rsidP="005E6C26">
            <w:pPr>
              <w:spacing w:after="0" w:line="240" w:lineRule="auto"/>
              <w:jc w:val="center"/>
              <w:rPr>
                <w:rFonts w:ascii="Times New Roman" w:hAnsi="Times New Roman"/>
                <w:b/>
                <w:sz w:val="20"/>
                <w:szCs w:val="24"/>
                <w:lang w:val="en-GB"/>
              </w:rPr>
            </w:pPr>
            <w:r w:rsidRPr="005474A5">
              <w:rPr>
                <w:rFonts w:ascii="Times New Roman" w:hAnsi="Times New Roman"/>
                <w:b/>
                <w:sz w:val="20"/>
                <w:szCs w:val="24"/>
                <w:lang w:val="en-GB"/>
              </w:rPr>
              <w:t>OUTPUTS</w:t>
            </w:r>
          </w:p>
        </w:tc>
        <w:tc>
          <w:tcPr>
            <w:tcW w:w="3094"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Residents’ satisfaction</w:t>
            </w:r>
          </w:p>
        </w:tc>
        <w:tc>
          <w:tcPr>
            <w:tcW w:w="1070"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86.67</w:t>
            </w:r>
          </w:p>
        </w:tc>
        <w:tc>
          <w:tcPr>
            <w:tcW w:w="1143"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85.52</w:t>
            </w:r>
          </w:p>
        </w:tc>
      </w:tr>
      <w:tr w:rsidR="00A37120" w:rsidRPr="00A37120" w:rsidTr="005474A5">
        <w:trPr>
          <w:trHeight w:val="259"/>
        </w:trPr>
        <w:tc>
          <w:tcPr>
            <w:tcW w:w="1351" w:type="dxa"/>
            <w:vMerge/>
          </w:tcPr>
          <w:p w:rsidR="00A37120" w:rsidRPr="008A7BE7" w:rsidRDefault="00A37120" w:rsidP="005E6C26">
            <w:pPr>
              <w:spacing w:after="0" w:line="240" w:lineRule="auto"/>
              <w:jc w:val="center"/>
              <w:rPr>
                <w:rFonts w:ascii="Times New Roman" w:hAnsi="Times New Roman"/>
                <w:sz w:val="20"/>
                <w:szCs w:val="24"/>
                <w:lang w:val="en-GB"/>
              </w:rPr>
            </w:pPr>
          </w:p>
        </w:tc>
        <w:tc>
          <w:tcPr>
            <w:tcW w:w="3094"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Relatives’ satisfaction</w:t>
            </w:r>
          </w:p>
        </w:tc>
        <w:tc>
          <w:tcPr>
            <w:tcW w:w="1070"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90.91</w:t>
            </w:r>
          </w:p>
        </w:tc>
        <w:tc>
          <w:tcPr>
            <w:tcW w:w="1143"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90.19</w:t>
            </w:r>
          </w:p>
        </w:tc>
      </w:tr>
      <w:tr w:rsidR="00A37120" w:rsidRPr="00A37120" w:rsidTr="005474A5">
        <w:trPr>
          <w:trHeight w:val="227"/>
        </w:trPr>
        <w:tc>
          <w:tcPr>
            <w:tcW w:w="1351" w:type="dxa"/>
            <w:vMerge/>
          </w:tcPr>
          <w:p w:rsidR="00A37120" w:rsidRPr="008A7BE7" w:rsidRDefault="00A37120" w:rsidP="005E6C26">
            <w:pPr>
              <w:spacing w:after="0" w:line="240" w:lineRule="auto"/>
              <w:jc w:val="center"/>
              <w:rPr>
                <w:rFonts w:ascii="Times New Roman" w:hAnsi="Times New Roman"/>
                <w:sz w:val="20"/>
                <w:szCs w:val="24"/>
                <w:lang w:val="en-GB"/>
              </w:rPr>
            </w:pPr>
          </w:p>
        </w:tc>
        <w:tc>
          <w:tcPr>
            <w:tcW w:w="3094" w:type="dxa"/>
          </w:tcPr>
          <w:p w:rsidR="00A37120" w:rsidRPr="008A7BE7" w:rsidRDefault="00A4692B" w:rsidP="00A4692B">
            <w:pPr>
              <w:spacing w:after="0" w:line="240" w:lineRule="auto"/>
              <w:jc w:val="center"/>
              <w:rPr>
                <w:rFonts w:ascii="Times New Roman" w:hAnsi="Times New Roman"/>
                <w:sz w:val="20"/>
                <w:szCs w:val="24"/>
                <w:lang w:val="en-GB"/>
              </w:rPr>
            </w:pPr>
            <w:r>
              <w:rPr>
                <w:rFonts w:ascii="Times New Roman" w:hAnsi="Times New Roman"/>
                <w:sz w:val="20"/>
                <w:szCs w:val="24"/>
                <w:lang w:val="en-GB"/>
              </w:rPr>
              <w:t>Profe</w:t>
            </w:r>
            <w:r w:rsidR="002F28FA">
              <w:rPr>
                <w:rFonts w:ascii="Times New Roman" w:hAnsi="Times New Roman"/>
                <w:sz w:val="20"/>
                <w:szCs w:val="24"/>
                <w:lang w:val="en-GB"/>
              </w:rPr>
              <w:t>s</w:t>
            </w:r>
            <w:r>
              <w:rPr>
                <w:rFonts w:ascii="Times New Roman" w:hAnsi="Times New Roman"/>
                <w:sz w:val="20"/>
                <w:szCs w:val="24"/>
                <w:lang w:val="en-GB"/>
              </w:rPr>
              <w:t>sional’s</w:t>
            </w:r>
            <w:r w:rsidR="00A37120" w:rsidRPr="008A7BE7">
              <w:rPr>
                <w:rFonts w:ascii="Times New Roman" w:hAnsi="Times New Roman"/>
                <w:sz w:val="20"/>
                <w:szCs w:val="24"/>
                <w:lang w:val="en-GB"/>
              </w:rPr>
              <w:t xml:space="preserve"> satisfaction</w:t>
            </w:r>
          </w:p>
        </w:tc>
        <w:tc>
          <w:tcPr>
            <w:tcW w:w="1070"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90.91</w:t>
            </w:r>
          </w:p>
        </w:tc>
        <w:tc>
          <w:tcPr>
            <w:tcW w:w="1143"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87.78</w:t>
            </w:r>
          </w:p>
        </w:tc>
      </w:tr>
      <w:tr w:rsidR="00A37120" w:rsidRPr="00A37120" w:rsidTr="005474A5">
        <w:trPr>
          <w:trHeight w:val="273"/>
        </w:trPr>
        <w:tc>
          <w:tcPr>
            <w:tcW w:w="1351" w:type="dxa"/>
            <w:vMerge/>
          </w:tcPr>
          <w:p w:rsidR="00A37120" w:rsidRPr="008A7BE7" w:rsidRDefault="00A37120" w:rsidP="005E6C26">
            <w:pPr>
              <w:spacing w:after="0" w:line="240" w:lineRule="auto"/>
              <w:jc w:val="center"/>
              <w:rPr>
                <w:rFonts w:ascii="Times New Roman" w:hAnsi="Times New Roman"/>
                <w:sz w:val="20"/>
                <w:szCs w:val="24"/>
                <w:lang w:val="en-GB"/>
              </w:rPr>
            </w:pPr>
          </w:p>
        </w:tc>
        <w:tc>
          <w:tcPr>
            <w:tcW w:w="3094"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Number of ulcers</w:t>
            </w:r>
          </w:p>
        </w:tc>
        <w:tc>
          <w:tcPr>
            <w:tcW w:w="1070"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8.56</w:t>
            </w:r>
          </w:p>
        </w:tc>
        <w:tc>
          <w:tcPr>
            <w:tcW w:w="1143"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11.68</w:t>
            </w:r>
          </w:p>
        </w:tc>
      </w:tr>
      <w:tr w:rsidR="00A37120" w:rsidRPr="00A37120" w:rsidTr="005474A5">
        <w:trPr>
          <w:trHeight w:val="263"/>
        </w:trPr>
        <w:tc>
          <w:tcPr>
            <w:tcW w:w="1351" w:type="dxa"/>
            <w:vMerge/>
          </w:tcPr>
          <w:p w:rsidR="00A37120" w:rsidRPr="008A7BE7" w:rsidRDefault="00A37120" w:rsidP="005E6C26">
            <w:pPr>
              <w:spacing w:after="0" w:line="240" w:lineRule="auto"/>
              <w:jc w:val="center"/>
              <w:rPr>
                <w:rFonts w:ascii="Times New Roman" w:hAnsi="Times New Roman"/>
                <w:sz w:val="20"/>
                <w:szCs w:val="24"/>
                <w:lang w:val="en-GB"/>
              </w:rPr>
            </w:pPr>
          </w:p>
        </w:tc>
        <w:tc>
          <w:tcPr>
            <w:tcW w:w="3094"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Number of falls</w:t>
            </w:r>
          </w:p>
        </w:tc>
        <w:tc>
          <w:tcPr>
            <w:tcW w:w="1070"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10.72</w:t>
            </w:r>
          </w:p>
        </w:tc>
        <w:tc>
          <w:tcPr>
            <w:tcW w:w="1143"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13.70</w:t>
            </w:r>
          </w:p>
        </w:tc>
      </w:tr>
      <w:tr w:rsidR="00A37120" w:rsidRPr="00A37120" w:rsidTr="005474A5">
        <w:trPr>
          <w:trHeight w:val="281"/>
        </w:trPr>
        <w:tc>
          <w:tcPr>
            <w:tcW w:w="1351" w:type="dxa"/>
            <w:vMerge/>
          </w:tcPr>
          <w:p w:rsidR="00A37120" w:rsidRPr="008A7BE7" w:rsidRDefault="00A37120" w:rsidP="005E6C26">
            <w:pPr>
              <w:spacing w:after="0" w:line="240" w:lineRule="auto"/>
              <w:jc w:val="center"/>
              <w:rPr>
                <w:rFonts w:ascii="Times New Roman" w:hAnsi="Times New Roman"/>
                <w:sz w:val="20"/>
                <w:szCs w:val="24"/>
                <w:lang w:val="en-GB"/>
              </w:rPr>
            </w:pPr>
          </w:p>
        </w:tc>
        <w:tc>
          <w:tcPr>
            <w:tcW w:w="3094"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Number of catheter</w:t>
            </w:r>
          </w:p>
        </w:tc>
        <w:tc>
          <w:tcPr>
            <w:tcW w:w="1070"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5.00</w:t>
            </w:r>
          </w:p>
        </w:tc>
        <w:tc>
          <w:tcPr>
            <w:tcW w:w="1143"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5.31</w:t>
            </w:r>
          </w:p>
        </w:tc>
      </w:tr>
      <w:tr w:rsidR="00A37120" w:rsidRPr="00A37120" w:rsidTr="005474A5">
        <w:trPr>
          <w:trHeight w:val="271"/>
        </w:trPr>
        <w:tc>
          <w:tcPr>
            <w:tcW w:w="1351" w:type="dxa"/>
            <w:vMerge/>
          </w:tcPr>
          <w:p w:rsidR="00A37120" w:rsidRPr="008A7BE7" w:rsidRDefault="00A37120" w:rsidP="005E6C26">
            <w:pPr>
              <w:spacing w:after="0" w:line="240" w:lineRule="auto"/>
              <w:jc w:val="center"/>
              <w:rPr>
                <w:rFonts w:ascii="Times New Roman" w:hAnsi="Times New Roman"/>
                <w:sz w:val="20"/>
                <w:szCs w:val="24"/>
                <w:lang w:val="en-GB"/>
              </w:rPr>
            </w:pPr>
          </w:p>
        </w:tc>
        <w:tc>
          <w:tcPr>
            <w:tcW w:w="3094"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Days of recreational activities</w:t>
            </w:r>
          </w:p>
        </w:tc>
        <w:tc>
          <w:tcPr>
            <w:tcW w:w="1070"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289</w:t>
            </w:r>
          </w:p>
        </w:tc>
        <w:tc>
          <w:tcPr>
            <w:tcW w:w="1143" w:type="dxa"/>
          </w:tcPr>
          <w:p w:rsidR="00A37120" w:rsidRPr="008A7BE7" w:rsidRDefault="00A37120" w:rsidP="005E6C26">
            <w:pPr>
              <w:spacing w:after="0" w:line="240" w:lineRule="auto"/>
              <w:jc w:val="center"/>
              <w:rPr>
                <w:rFonts w:ascii="Times New Roman" w:hAnsi="Times New Roman"/>
                <w:sz w:val="20"/>
                <w:szCs w:val="24"/>
                <w:lang w:val="en-GB"/>
              </w:rPr>
            </w:pPr>
            <w:r w:rsidRPr="008A7BE7">
              <w:rPr>
                <w:rFonts w:ascii="Times New Roman" w:hAnsi="Times New Roman"/>
                <w:sz w:val="20"/>
                <w:szCs w:val="24"/>
                <w:lang w:val="en-GB"/>
              </w:rPr>
              <w:t>288</w:t>
            </w:r>
          </w:p>
        </w:tc>
      </w:tr>
    </w:tbl>
    <w:p w:rsidR="00A37120" w:rsidRPr="00A37120" w:rsidRDefault="00A37120" w:rsidP="00A37120">
      <w:pPr>
        <w:spacing w:after="0" w:line="240" w:lineRule="auto"/>
        <w:jc w:val="both"/>
        <w:rPr>
          <w:rFonts w:ascii="Times New Roman" w:hAnsi="Times New Roman"/>
          <w:sz w:val="24"/>
          <w:szCs w:val="24"/>
          <w:lang w:val="en-GB"/>
        </w:rPr>
      </w:pPr>
    </w:p>
    <w:p w:rsidR="00A37120" w:rsidRPr="00A37120" w:rsidRDefault="00A37120" w:rsidP="00B85C8B">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 xml:space="preserve">The summary statistics of the variables included in the DEA model highlight the existence in our sample mainly of NHs with total work hours between 40.000 and 60.000. However, NHs of only 20.000 or almost 200.000 total work hours are also present in the sample. The minimum </w:t>
      </w:r>
      <w:r w:rsidR="00AB49B1">
        <w:rPr>
          <w:rFonts w:ascii="Times New Roman" w:hAnsi="Times New Roman"/>
          <w:sz w:val="24"/>
          <w:szCs w:val="24"/>
          <w:lang w:val="en-GB"/>
        </w:rPr>
        <w:t>daily cost</w:t>
      </w:r>
      <w:r w:rsidRPr="00A37120">
        <w:rPr>
          <w:rFonts w:ascii="Times New Roman" w:hAnsi="Times New Roman"/>
          <w:sz w:val="24"/>
          <w:szCs w:val="24"/>
          <w:lang w:val="en-GB"/>
        </w:rPr>
        <w:t xml:space="preserve"> is on average around 50€. Yet, as already pointed out, there are consistent differences among the NHs, from a minimum of 20€ up to a maximum of almost 58€. </w:t>
      </w:r>
    </w:p>
    <w:p w:rsidR="00A37120" w:rsidRPr="00A37120" w:rsidRDefault="00A37120" w:rsidP="00B85C8B">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 xml:space="preserve">The descriptive analysis emphasises also differences in levels of satisfaction among the three analysed categories. No low levels of satisfaction where expressed for the analysed NHs. While for no NH relatives’ satisfaction reaches 100%, the minimum satisfaction score for this group is the highest (72.7%). The other two group score have a lower satisfaction score on average with the lowest percentage registered for residents with 59% and 65% for </w:t>
      </w:r>
      <w:r w:rsidR="00A4692B">
        <w:rPr>
          <w:rFonts w:ascii="Times New Roman" w:hAnsi="Times New Roman"/>
          <w:sz w:val="24"/>
          <w:szCs w:val="24"/>
          <w:lang w:val="en-GB"/>
        </w:rPr>
        <w:t>professionals</w:t>
      </w:r>
      <w:r w:rsidRPr="00A37120">
        <w:rPr>
          <w:rFonts w:ascii="Times New Roman" w:hAnsi="Times New Roman"/>
          <w:sz w:val="24"/>
          <w:szCs w:val="24"/>
          <w:lang w:val="en-GB"/>
        </w:rPr>
        <w:t xml:space="preserve">. </w:t>
      </w:r>
    </w:p>
    <w:p w:rsidR="00A37120" w:rsidRPr="00A37120" w:rsidRDefault="00A37120" w:rsidP="00B85C8B">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 xml:space="preserve">Finally, all three variables of quality of care (number of ulcers, falls and catheter) and </w:t>
      </w:r>
      <w:r w:rsidR="00781BEB">
        <w:rPr>
          <w:rFonts w:ascii="Times New Roman" w:hAnsi="Times New Roman"/>
          <w:sz w:val="24"/>
          <w:szCs w:val="24"/>
          <w:lang w:val="en-GB"/>
        </w:rPr>
        <w:t>organization of activities (</w:t>
      </w:r>
      <w:r w:rsidRPr="00A37120">
        <w:rPr>
          <w:rFonts w:ascii="Times New Roman" w:hAnsi="Times New Roman"/>
          <w:sz w:val="24"/>
          <w:szCs w:val="24"/>
          <w:lang w:val="en-GB"/>
        </w:rPr>
        <w:t xml:space="preserve">days of recreational activities) vary considerably in the sample from 0 to respectively 54, 71 and 18 for quality of care and from 147 to 365 for </w:t>
      </w:r>
      <w:r w:rsidR="00781BEB">
        <w:rPr>
          <w:rFonts w:ascii="Times New Roman" w:hAnsi="Times New Roman"/>
          <w:sz w:val="24"/>
          <w:szCs w:val="24"/>
          <w:lang w:val="en-GB"/>
        </w:rPr>
        <w:t>day of activi</w:t>
      </w:r>
      <w:r w:rsidR="00181A83">
        <w:rPr>
          <w:rFonts w:ascii="Times New Roman" w:hAnsi="Times New Roman"/>
          <w:sz w:val="24"/>
          <w:szCs w:val="24"/>
          <w:lang w:val="en-GB"/>
        </w:rPr>
        <w:t>ti</w:t>
      </w:r>
      <w:r w:rsidR="00781BEB">
        <w:rPr>
          <w:rFonts w:ascii="Times New Roman" w:hAnsi="Times New Roman"/>
          <w:sz w:val="24"/>
          <w:szCs w:val="24"/>
          <w:lang w:val="en-GB"/>
        </w:rPr>
        <w:t>es</w:t>
      </w:r>
      <w:r w:rsidRPr="00A37120">
        <w:rPr>
          <w:rFonts w:ascii="Times New Roman" w:hAnsi="Times New Roman"/>
          <w:sz w:val="24"/>
          <w:szCs w:val="24"/>
          <w:lang w:val="en-GB"/>
        </w:rPr>
        <w:t xml:space="preserve">. </w:t>
      </w:r>
    </w:p>
    <w:p w:rsidR="00A37120" w:rsidRPr="00A37120" w:rsidRDefault="00A37120" w:rsidP="00A37120">
      <w:pPr>
        <w:spacing w:after="0" w:line="240" w:lineRule="auto"/>
        <w:jc w:val="both"/>
        <w:rPr>
          <w:rFonts w:ascii="Times New Roman" w:hAnsi="Times New Roman"/>
          <w:sz w:val="24"/>
          <w:szCs w:val="24"/>
          <w:lang w:val="en-GB"/>
        </w:rPr>
      </w:pPr>
    </w:p>
    <w:tbl>
      <w:tblPr>
        <w:tblStyle w:val="Grilledutableau"/>
        <w:tblpPr w:leftFromText="141" w:rightFromText="141" w:vertAnchor="text" w:horzAnchor="margin" w:tblpXSpec="center" w:tblpY="392"/>
        <w:tblW w:w="4348" w:type="dxa"/>
        <w:tblLook w:val="04A0"/>
      </w:tblPr>
      <w:tblGrid>
        <w:gridCol w:w="2268"/>
        <w:gridCol w:w="1070"/>
        <w:gridCol w:w="1010"/>
      </w:tblGrid>
      <w:tr w:rsidR="00A37120" w:rsidRPr="00A37120" w:rsidTr="00181A83">
        <w:trPr>
          <w:trHeight w:val="416"/>
        </w:trPr>
        <w:tc>
          <w:tcPr>
            <w:tcW w:w="2268" w:type="dxa"/>
            <w:hideMark/>
          </w:tcPr>
          <w:p w:rsidR="00A37120" w:rsidRPr="005474A5" w:rsidRDefault="00A37120" w:rsidP="00A37120">
            <w:pPr>
              <w:spacing w:after="0" w:line="240" w:lineRule="auto"/>
              <w:jc w:val="both"/>
              <w:rPr>
                <w:rFonts w:ascii="Times New Roman" w:hAnsi="Times New Roman"/>
                <w:b/>
                <w:sz w:val="20"/>
                <w:szCs w:val="20"/>
                <w:lang w:val="en-GB"/>
              </w:rPr>
            </w:pPr>
            <w:r w:rsidRPr="005474A5">
              <w:rPr>
                <w:rFonts w:ascii="Times New Roman" w:hAnsi="Times New Roman"/>
                <w:b/>
                <w:sz w:val="20"/>
                <w:szCs w:val="20"/>
                <w:lang w:val="en-GB"/>
              </w:rPr>
              <w:t>Explanatory Variables</w:t>
            </w:r>
          </w:p>
        </w:tc>
        <w:tc>
          <w:tcPr>
            <w:tcW w:w="1070" w:type="dxa"/>
            <w:hideMark/>
          </w:tcPr>
          <w:p w:rsidR="00A37120" w:rsidRPr="005474A5" w:rsidRDefault="00A37120" w:rsidP="00A37120">
            <w:pPr>
              <w:spacing w:after="0" w:line="240" w:lineRule="auto"/>
              <w:jc w:val="both"/>
              <w:rPr>
                <w:rFonts w:ascii="Times New Roman" w:hAnsi="Times New Roman"/>
                <w:b/>
                <w:sz w:val="20"/>
                <w:szCs w:val="20"/>
                <w:lang w:val="en-GB"/>
              </w:rPr>
            </w:pPr>
            <w:r w:rsidRPr="005474A5">
              <w:rPr>
                <w:rFonts w:ascii="Times New Roman" w:hAnsi="Times New Roman"/>
                <w:b/>
                <w:sz w:val="20"/>
                <w:szCs w:val="20"/>
                <w:lang w:val="en-GB"/>
              </w:rPr>
              <w:t>Median</w:t>
            </w:r>
          </w:p>
        </w:tc>
        <w:tc>
          <w:tcPr>
            <w:tcW w:w="1010" w:type="dxa"/>
            <w:hideMark/>
          </w:tcPr>
          <w:p w:rsidR="00A37120" w:rsidRPr="005474A5" w:rsidRDefault="00A37120" w:rsidP="00A37120">
            <w:pPr>
              <w:spacing w:after="0" w:line="240" w:lineRule="auto"/>
              <w:jc w:val="both"/>
              <w:rPr>
                <w:rFonts w:ascii="Times New Roman" w:hAnsi="Times New Roman"/>
                <w:b/>
                <w:sz w:val="20"/>
                <w:szCs w:val="20"/>
                <w:lang w:val="en-GB"/>
              </w:rPr>
            </w:pPr>
            <w:r w:rsidRPr="005474A5">
              <w:rPr>
                <w:rFonts w:ascii="Times New Roman" w:hAnsi="Times New Roman"/>
                <w:b/>
                <w:sz w:val="20"/>
                <w:szCs w:val="20"/>
                <w:lang w:val="en-GB"/>
              </w:rPr>
              <w:t>Mean</w:t>
            </w:r>
          </w:p>
        </w:tc>
      </w:tr>
      <w:tr w:rsidR="00A37120" w:rsidRPr="00A37120" w:rsidTr="005474A5">
        <w:trPr>
          <w:trHeight w:val="272"/>
        </w:trPr>
        <w:tc>
          <w:tcPr>
            <w:tcW w:w="2268"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Number of beds</w:t>
            </w:r>
          </w:p>
        </w:tc>
        <w:tc>
          <w:tcPr>
            <w:tcW w:w="1070"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45.00</w:t>
            </w:r>
          </w:p>
        </w:tc>
        <w:tc>
          <w:tcPr>
            <w:tcW w:w="1010"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56.85</w:t>
            </w:r>
          </w:p>
        </w:tc>
      </w:tr>
      <w:tr w:rsidR="00A37120" w:rsidRPr="00A37120" w:rsidTr="005474A5">
        <w:trPr>
          <w:trHeight w:val="277"/>
        </w:trPr>
        <w:tc>
          <w:tcPr>
            <w:tcW w:w="2268"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Training for end of life</w:t>
            </w:r>
          </w:p>
        </w:tc>
        <w:tc>
          <w:tcPr>
            <w:tcW w:w="1070"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64.75</w:t>
            </w:r>
          </w:p>
        </w:tc>
        <w:tc>
          <w:tcPr>
            <w:tcW w:w="1010"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56.99</w:t>
            </w:r>
          </w:p>
        </w:tc>
      </w:tr>
      <w:tr w:rsidR="00A37120" w:rsidRPr="00A37120" w:rsidTr="005474A5">
        <w:trPr>
          <w:trHeight w:val="280"/>
        </w:trPr>
        <w:tc>
          <w:tcPr>
            <w:tcW w:w="2268"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Ownership</w:t>
            </w:r>
          </w:p>
        </w:tc>
        <w:tc>
          <w:tcPr>
            <w:tcW w:w="1070"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1.00</w:t>
            </w:r>
          </w:p>
        </w:tc>
        <w:tc>
          <w:tcPr>
            <w:tcW w:w="1010"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1.49</w:t>
            </w:r>
          </w:p>
        </w:tc>
      </w:tr>
      <w:tr w:rsidR="00A37120" w:rsidRPr="00A37120" w:rsidTr="005474A5">
        <w:trPr>
          <w:trHeight w:val="318"/>
        </w:trPr>
        <w:tc>
          <w:tcPr>
            <w:tcW w:w="2268"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Mini</w:t>
            </w:r>
            <w:r w:rsidR="00FC7F60">
              <w:rPr>
                <w:rFonts w:ascii="Times New Roman" w:hAnsi="Times New Roman"/>
                <w:sz w:val="20"/>
                <w:szCs w:val="20"/>
                <w:lang w:val="en-GB"/>
              </w:rPr>
              <w:t>-</w:t>
            </w:r>
            <w:r w:rsidRPr="008A7BE7">
              <w:rPr>
                <w:rFonts w:ascii="Times New Roman" w:hAnsi="Times New Roman"/>
                <w:sz w:val="20"/>
                <w:szCs w:val="20"/>
                <w:lang w:val="en-GB"/>
              </w:rPr>
              <w:t>mental test</w:t>
            </w:r>
          </w:p>
        </w:tc>
        <w:tc>
          <w:tcPr>
            <w:tcW w:w="1070"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20.40</w:t>
            </w:r>
          </w:p>
        </w:tc>
        <w:tc>
          <w:tcPr>
            <w:tcW w:w="1010" w:type="dxa"/>
          </w:tcPr>
          <w:p w:rsidR="00A37120" w:rsidRPr="008A7BE7" w:rsidRDefault="00A37120" w:rsidP="00A37120">
            <w:pPr>
              <w:spacing w:after="0" w:line="240" w:lineRule="auto"/>
              <w:jc w:val="both"/>
              <w:rPr>
                <w:rFonts w:ascii="Times New Roman" w:hAnsi="Times New Roman"/>
                <w:sz w:val="20"/>
                <w:szCs w:val="20"/>
                <w:lang w:val="en-GB"/>
              </w:rPr>
            </w:pPr>
            <w:r w:rsidRPr="008A7BE7">
              <w:rPr>
                <w:rFonts w:ascii="Times New Roman" w:hAnsi="Times New Roman"/>
                <w:sz w:val="20"/>
                <w:szCs w:val="20"/>
                <w:lang w:val="en-GB"/>
              </w:rPr>
              <w:t>20.43</w:t>
            </w:r>
          </w:p>
        </w:tc>
      </w:tr>
    </w:tbl>
    <w:p w:rsidR="008A7BE7" w:rsidRPr="00D92817" w:rsidRDefault="007D4385" w:rsidP="00A37120">
      <w:pPr>
        <w:spacing w:after="0" w:line="240" w:lineRule="auto"/>
        <w:jc w:val="both"/>
        <w:rPr>
          <w:rFonts w:ascii="Times New Roman Grassetto" w:hAnsi="Times New Roman Grassetto"/>
          <w:b/>
          <w:sz w:val="20"/>
          <w:szCs w:val="24"/>
          <w:lang w:val="en-US"/>
        </w:rPr>
      </w:pPr>
      <w:proofErr w:type="gramStart"/>
      <w:r>
        <w:rPr>
          <w:rFonts w:ascii="Times New Roman Grassetto" w:hAnsi="Times New Roman Grassetto"/>
          <w:b/>
          <w:sz w:val="20"/>
          <w:szCs w:val="24"/>
          <w:lang w:val="en-US"/>
        </w:rPr>
        <w:t>Table</w:t>
      </w:r>
      <w:r w:rsidR="00FC7F60">
        <w:rPr>
          <w:rFonts w:ascii="Times New Roman Grassetto" w:hAnsi="Times New Roman Grassetto"/>
          <w:b/>
          <w:sz w:val="20"/>
          <w:szCs w:val="24"/>
          <w:lang w:val="en-US"/>
        </w:rPr>
        <w:t xml:space="preserve"> 3</w:t>
      </w:r>
      <w:r w:rsidR="00A37120" w:rsidRPr="001F13FA">
        <w:rPr>
          <w:rFonts w:ascii="Times New Roman Grassetto" w:hAnsi="Times New Roman Grassetto"/>
          <w:b/>
          <w:sz w:val="20"/>
          <w:szCs w:val="24"/>
          <w:lang w:val="en-US"/>
        </w:rPr>
        <w:t>.</w:t>
      </w:r>
      <w:proofErr w:type="gramEnd"/>
      <w:r w:rsidR="00A37120" w:rsidRPr="001F13FA">
        <w:rPr>
          <w:rFonts w:ascii="Times New Roman Grassetto" w:hAnsi="Times New Roman Grassetto"/>
          <w:b/>
          <w:sz w:val="20"/>
          <w:szCs w:val="24"/>
          <w:lang w:val="en-US"/>
        </w:rPr>
        <w:t xml:space="preserve"> Descriptive statistics for explanatory variables</w:t>
      </w:r>
    </w:p>
    <w:p w:rsidR="00A37120" w:rsidRPr="00A37120" w:rsidRDefault="00A37120" w:rsidP="00A37120">
      <w:pPr>
        <w:spacing w:after="0" w:line="240" w:lineRule="auto"/>
        <w:jc w:val="both"/>
        <w:rPr>
          <w:rFonts w:ascii="Times New Roman" w:hAnsi="Times New Roman"/>
          <w:sz w:val="24"/>
          <w:szCs w:val="24"/>
          <w:lang w:val="en-GB"/>
        </w:rPr>
      </w:pPr>
    </w:p>
    <w:p w:rsidR="00A37120" w:rsidRPr="00A37120" w:rsidRDefault="00A37120" w:rsidP="00A37120">
      <w:pPr>
        <w:spacing w:after="0" w:line="240" w:lineRule="auto"/>
        <w:jc w:val="both"/>
        <w:rPr>
          <w:rFonts w:ascii="Times New Roman" w:hAnsi="Times New Roman"/>
          <w:sz w:val="24"/>
          <w:szCs w:val="24"/>
          <w:lang w:val="en-GB"/>
        </w:rPr>
      </w:pPr>
    </w:p>
    <w:p w:rsidR="00A37120" w:rsidRPr="00A37120" w:rsidRDefault="00A37120" w:rsidP="00A37120">
      <w:pPr>
        <w:spacing w:after="0" w:line="240" w:lineRule="auto"/>
        <w:jc w:val="both"/>
        <w:rPr>
          <w:rFonts w:ascii="Times New Roman" w:hAnsi="Times New Roman"/>
          <w:sz w:val="24"/>
          <w:szCs w:val="24"/>
          <w:lang w:val="en-GB"/>
        </w:rPr>
      </w:pPr>
    </w:p>
    <w:p w:rsidR="00A37120" w:rsidRPr="00A37120" w:rsidRDefault="00A37120" w:rsidP="00A37120">
      <w:pPr>
        <w:spacing w:after="0" w:line="240" w:lineRule="auto"/>
        <w:jc w:val="both"/>
        <w:rPr>
          <w:rFonts w:ascii="Times New Roman" w:hAnsi="Times New Roman"/>
          <w:sz w:val="24"/>
          <w:szCs w:val="24"/>
          <w:lang w:val="en-GB"/>
        </w:rPr>
      </w:pPr>
    </w:p>
    <w:p w:rsidR="00A37120" w:rsidRPr="00A37120" w:rsidRDefault="00A37120" w:rsidP="00A37120">
      <w:pPr>
        <w:spacing w:after="0" w:line="240" w:lineRule="auto"/>
        <w:jc w:val="both"/>
        <w:rPr>
          <w:rFonts w:ascii="Times New Roman" w:hAnsi="Times New Roman"/>
          <w:sz w:val="24"/>
          <w:szCs w:val="24"/>
          <w:lang w:val="en-GB"/>
        </w:rPr>
      </w:pPr>
    </w:p>
    <w:p w:rsidR="00A37120" w:rsidRPr="00A37120" w:rsidRDefault="00A37120" w:rsidP="00A37120">
      <w:pPr>
        <w:spacing w:after="0" w:line="240" w:lineRule="auto"/>
        <w:jc w:val="both"/>
        <w:rPr>
          <w:rFonts w:ascii="Times New Roman" w:hAnsi="Times New Roman"/>
          <w:sz w:val="24"/>
          <w:szCs w:val="24"/>
          <w:lang w:val="en-GB"/>
        </w:rPr>
      </w:pPr>
    </w:p>
    <w:p w:rsidR="00A37120" w:rsidRDefault="00A37120" w:rsidP="00A37120">
      <w:pPr>
        <w:spacing w:after="0" w:line="240" w:lineRule="auto"/>
        <w:jc w:val="both"/>
        <w:rPr>
          <w:rFonts w:ascii="Times New Roman" w:hAnsi="Times New Roman"/>
          <w:sz w:val="24"/>
          <w:szCs w:val="24"/>
          <w:lang w:val="en-GB"/>
        </w:rPr>
      </w:pPr>
    </w:p>
    <w:p w:rsidR="00D92817" w:rsidRDefault="00D92817" w:rsidP="00B85C8B">
      <w:pPr>
        <w:spacing w:after="0" w:line="240" w:lineRule="auto"/>
        <w:ind w:firstLine="284"/>
        <w:jc w:val="both"/>
        <w:rPr>
          <w:rFonts w:ascii="Times New Roman" w:hAnsi="Times New Roman"/>
          <w:sz w:val="24"/>
          <w:szCs w:val="24"/>
          <w:lang w:val="en-GB"/>
        </w:rPr>
      </w:pPr>
    </w:p>
    <w:p w:rsidR="00A37120" w:rsidRPr="00A37120" w:rsidRDefault="00A37120" w:rsidP="00B85C8B">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As already pointed out, the size of NHs in term of number of beds is variable from a minimum of 20 to a maximum of 225, with around 57 beds on average and only 4 structures with above 100 beds.</w:t>
      </w:r>
      <w:r w:rsidR="000202E9">
        <w:rPr>
          <w:rFonts w:ascii="Times New Roman" w:hAnsi="Times New Roman"/>
          <w:sz w:val="24"/>
          <w:szCs w:val="24"/>
          <w:lang w:val="en-GB"/>
        </w:rPr>
        <w:t xml:space="preserve"> </w:t>
      </w:r>
      <w:r w:rsidRPr="00A37120">
        <w:rPr>
          <w:rFonts w:ascii="Times New Roman" w:hAnsi="Times New Roman"/>
          <w:sz w:val="24"/>
          <w:szCs w:val="24"/>
          <w:lang w:val="en-GB"/>
        </w:rPr>
        <w:t xml:space="preserve">In terms of ownership, the sample is </w:t>
      </w:r>
      <w:r w:rsidR="008A7BE7">
        <w:rPr>
          <w:rFonts w:ascii="Times New Roman" w:hAnsi="Times New Roman"/>
          <w:sz w:val="24"/>
          <w:szCs w:val="24"/>
          <w:lang w:val="en-GB"/>
        </w:rPr>
        <w:t>composed by</w:t>
      </w:r>
      <w:r w:rsidRPr="00A37120">
        <w:rPr>
          <w:rFonts w:ascii="Times New Roman" w:hAnsi="Times New Roman"/>
          <w:sz w:val="24"/>
          <w:szCs w:val="24"/>
          <w:lang w:val="en-GB"/>
        </w:rPr>
        <w:t xml:space="preserve"> 23 public NHs (1) and 18 private</w:t>
      </w:r>
      <w:r w:rsidR="000202E9">
        <w:rPr>
          <w:rFonts w:ascii="Times New Roman" w:hAnsi="Times New Roman"/>
          <w:sz w:val="24"/>
          <w:szCs w:val="24"/>
          <w:lang w:val="en-GB"/>
        </w:rPr>
        <w:t xml:space="preserve"> </w:t>
      </w:r>
      <w:r w:rsidRPr="00A37120">
        <w:rPr>
          <w:rFonts w:ascii="Times New Roman" w:hAnsi="Times New Roman"/>
          <w:sz w:val="24"/>
          <w:szCs w:val="24"/>
          <w:lang w:val="en-GB"/>
        </w:rPr>
        <w:t xml:space="preserve">NHs (2). However, almost all the private NHs included in the sample </w:t>
      </w:r>
      <w:proofErr w:type="gramStart"/>
      <w:r w:rsidRPr="00A37120">
        <w:rPr>
          <w:rFonts w:ascii="Times New Roman" w:hAnsi="Times New Roman"/>
          <w:sz w:val="24"/>
          <w:szCs w:val="24"/>
          <w:lang w:val="en-GB"/>
        </w:rPr>
        <w:t>are</w:t>
      </w:r>
      <w:proofErr w:type="gramEnd"/>
      <w:r w:rsidRPr="00A37120">
        <w:rPr>
          <w:rFonts w:ascii="Times New Roman" w:hAnsi="Times New Roman"/>
          <w:sz w:val="24"/>
          <w:szCs w:val="24"/>
          <w:lang w:val="en-GB"/>
        </w:rPr>
        <w:t xml:space="preserve"> non-profit. Thus, our results refer to a comparison between the public sector and the private but non-</w:t>
      </w:r>
      <w:r w:rsidR="00F40FD1">
        <w:rPr>
          <w:rFonts w:ascii="Times New Roman" w:hAnsi="Times New Roman"/>
          <w:sz w:val="24"/>
          <w:szCs w:val="24"/>
          <w:lang w:val="en-GB"/>
        </w:rPr>
        <w:t>to-</w:t>
      </w:r>
      <w:r w:rsidRPr="00A37120">
        <w:rPr>
          <w:rFonts w:ascii="Times New Roman" w:hAnsi="Times New Roman"/>
          <w:sz w:val="24"/>
          <w:szCs w:val="24"/>
          <w:lang w:val="en-GB"/>
        </w:rPr>
        <w:t xml:space="preserve">profit sector. </w:t>
      </w:r>
    </w:p>
    <w:p w:rsidR="00A37120" w:rsidRPr="00A37120" w:rsidRDefault="00A37120" w:rsidP="00B85C8B">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 xml:space="preserve">Training for end of life is measured as the percentage of </w:t>
      </w:r>
      <w:r w:rsidR="00A4692B">
        <w:rPr>
          <w:rFonts w:ascii="Times New Roman" w:hAnsi="Times New Roman"/>
          <w:sz w:val="24"/>
          <w:szCs w:val="24"/>
          <w:lang w:val="en-GB"/>
        </w:rPr>
        <w:t>professionals</w:t>
      </w:r>
      <w:r w:rsidRPr="00A37120">
        <w:rPr>
          <w:rFonts w:ascii="Times New Roman" w:hAnsi="Times New Roman"/>
          <w:sz w:val="24"/>
          <w:szCs w:val="24"/>
          <w:lang w:val="en-GB"/>
        </w:rPr>
        <w:t xml:space="preserve"> that received training regarding end of life management in the last three years prior to survey. The range is from 0% to 100%, with 57% on average. </w:t>
      </w:r>
    </w:p>
    <w:p w:rsidR="00A37120" w:rsidRPr="00A37120" w:rsidRDefault="00A37120" w:rsidP="00B85C8B">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Finally, the mini-mental test measures</w:t>
      </w:r>
      <w:r w:rsidR="00D42056">
        <w:rPr>
          <w:rFonts w:ascii="Times New Roman" w:hAnsi="Times New Roman"/>
          <w:sz w:val="24"/>
          <w:szCs w:val="24"/>
          <w:lang w:val="en-GB"/>
        </w:rPr>
        <w:t xml:space="preserve"> the severity of the patients in terms of </w:t>
      </w:r>
      <w:r w:rsidR="00D42056" w:rsidRPr="00D42056">
        <w:rPr>
          <w:rFonts w:ascii="Times New Roman" w:hAnsi="Times New Roman"/>
          <w:sz w:val="24"/>
          <w:szCs w:val="24"/>
          <w:lang w:val="en-GB"/>
        </w:rPr>
        <w:t>cognitive function</w:t>
      </w:r>
      <w:r w:rsidRPr="00A37120">
        <w:rPr>
          <w:rFonts w:ascii="Times New Roman" w:hAnsi="Times New Roman"/>
          <w:sz w:val="24"/>
          <w:szCs w:val="24"/>
          <w:lang w:val="en-GB"/>
        </w:rPr>
        <w:t>, with 30 the maximum score representing most mentally healthy. The minimum score in the sample is 9.50.</w:t>
      </w:r>
    </w:p>
    <w:p w:rsidR="00A37120" w:rsidRPr="00A37120" w:rsidRDefault="00A37120" w:rsidP="00A37120">
      <w:pPr>
        <w:spacing w:after="0" w:line="240" w:lineRule="auto"/>
        <w:jc w:val="both"/>
        <w:rPr>
          <w:rFonts w:ascii="Times New Roman" w:hAnsi="Times New Roman"/>
          <w:sz w:val="24"/>
          <w:szCs w:val="24"/>
          <w:lang w:val="en-GB"/>
        </w:rPr>
      </w:pPr>
    </w:p>
    <w:p w:rsidR="00A37120" w:rsidRDefault="008A7BE7" w:rsidP="00A37120">
      <w:pPr>
        <w:spacing w:after="0" w:line="240" w:lineRule="auto"/>
        <w:jc w:val="both"/>
        <w:rPr>
          <w:rFonts w:ascii="Times New Roman" w:hAnsi="Times New Roman"/>
          <w:i/>
          <w:sz w:val="24"/>
          <w:szCs w:val="24"/>
          <w:lang w:val="en-GB"/>
        </w:rPr>
      </w:pPr>
      <w:r w:rsidRPr="008A7BE7">
        <w:rPr>
          <w:rFonts w:ascii="Times New Roman" w:hAnsi="Times New Roman"/>
          <w:i/>
          <w:sz w:val="24"/>
          <w:szCs w:val="24"/>
          <w:lang w:val="en-GB"/>
        </w:rPr>
        <w:t xml:space="preserve">5.3 </w:t>
      </w:r>
      <w:r w:rsidR="00F40FD1" w:rsidRPr="008A7BE7">
        <w:rPr>
          <w:rFonts w:ascii="Times New Roman" w:hAnsi="Times New Roman"/>
          <w:i/>
          <w:sz w:val="24"/>
          <w:szCs w:val="24"/>
          <w:lang w:val="en-GB"/>
        </w:rPr>
        <w:t>D</w:t>
      </w:r>
      <w:r w:rsidR="00F40FD1">
        <w:rPr>
          <w:rFonts w:ascii="Times New Roman" w:hAnsi="Times New Roman"/>
          <w:i/>
          <w:sz w:val="24"/>
          <w:szCs w:val="24"/>
          <w:lang w:val="en-GB"/>
        </w:rPr>
        <w:t>EA</w:t>
      </w:r>
      <w:r w:rsidR="00F40FD1" w:rsidRPr="008A7BE7">
        <w:rPr>
          <w:rFonts w:ascii="Times New Roman" w:hAnsi="Times New Roman"/>
          <w:i/>
          <w:sz w:val="24"/>
          <w:szCs w:val="24"/>
          <w:lang w:val="en-GB"/>
        </w:rPr>
        <w:t xml:space="preserve"> </w:t>
      </w:r>
      <w:r w:rsidRPr="008A7BE7">
        <w:rPr>
          <w:rFonts w:ascii="Times New Roman" w:hAnsi="Times New Roman"/>
          <w:i/>
          <w:sz w:val="24"/>
          <w:szCs w:val="24"/>
          <w:lang w:val="en-GB"/>
        </w:rPr>
        <w:t>scores</w:t>
      </w:r>
    </w:p>
    <w:p w:rsidR="008A7BE7" w:rsidRPr="008A7BE7" w:rsidRDefault="008A7BE7" w:rsidP="00A37120">
      <w:pPr>
        <w:spacing w:after="0" w:line="240" w:lineRule="auto"/>
        <w:jc w:val="both"/>
        <w:rPr>
          <w:rFonts w:ascii="Times New Roman" w:hAnsi="Times New Roman"/>
          <w:i/>
          <w:sz w:val="24"/>
          <w:szCs w:val="24"/>
          <w:lang w:val="en-GB"/>
        </w:rPr>
      </w:pPr>
    </w:p>
    <w:p w:rsidR="00A37120" w:rsidRPr="00A37120" w:rsidRDefault="00A37120" w:rsidP="00B85C8B">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 xml:space="preserve">The analysis finds 9 efficient NHs (19%) with </w:t>
      </w:r>
      <w:proofErr w:type="gramStart"/>
      <w:r w:rsidRPr="00A37120">
        <w:rPr>
          <w:rFonts w:ascii="Times New Roman" w:hAnsi="Times New Roman"/>
          <w:sz w:val="24"/>
          <w:szCs w:val="24"/>
          <w:lang w:val="en-GB"/>
        </w:rPr>
        <w:t>a the</w:t>
      </w:r>
      <w:proofErr w:type="gramEnd"/>
      <w:r w:rsidRPr="00A37120">
        <w:rPr>
          <w:rFonts w:ascii="Times New Roman" w:hAnsi="Times New Roman"/>
          <w:sz w:val="24"/>
          <w:szCs w:val="24"/>
          <w:lang w:val="en-GB"/>
        </w:rPr>
        <w:t xml:space="preserve"> difference in mean between traditional and bootstrapped efficiency scores around 25%, meaning 0.74 for traditional and 0.49 for bootstrapped. In other words, the nursing homes should augment their outputs by 26% considering the traditional method or 51% considering the bootstrap method. The Spearman correlation test of 0.74 indicates a strong positive relationship between the traditional </w:t>
      </w:r>
      <w:r w:rsidR="00181A83">
        <w:rPr>
          <w:rFonts w:ascii="Times New Roman" w:hAnsi="Times New Roman"/>
          <w:sz w:val="24"/>
          <w:szCs w:val="24"/>
          <w:lang w:val="en-GB"/>
        </w:rPr>
        <w:t>and the bootstrapped DEA scores</w:t>
      </w:r>
      <w:r w:rsidRPr="00A37120">
        <w:rPr>
          <w:rFonts w:ascii="Times New Roman" w:hAnsi="Times New Roman"/>
          <w:sz w:val="24"/>
          <w:szCs w:val="24"/>
          <w:lang w:val="en-GB"/>
        </w:rPr>
        <w:t>. This confirms the robustness of the traditional DEA scores.</w:t>
      </w:r>
    </w:p>
    <w:p w:rsidR="00EB0778" w:rsidRDefault="00EB0778">
      <w:pPr>
        <w:spacing w:after="0" w:line="240" w:lineRule="auto"/>
        <w:rPr>
          <w:rFonts w:ascii="Times New Roman Grassetto" w:hAnsi="Times New Roman Grassetto"/>
          <w:b/>
          <w:sz w:val="20"/>
          <w:szCs w:val="24"/>
          <w:lang w:val="en-US"/>
        </w:rPr>
      </w:pPr>
    </w:p>
    <w:p w:rsidR="00F23070" w:rsidRDefault="00F23070" w:rsidP="006641CE">
      <w:pPr>
        <w:rPr>
          <w:rFonts w:ascii="Times New Roman Grassetto" w:hAnsi="Times New Roman Grassetto"/>
          <w:b/>
          <w:sz w:val="20"/>
          <w:szCs w:val="24"/>
          <w:lang w:val="en-US"/>
        </w:rPr>
      </w:pPr>
    </w:p>
    <w:p w:rsidR="00F23070" w:rsidRDefault="00F23070" w:rsidP="006641CE">
      <w:pPr>
        <w:rPr>
          <w:rFonts w:ascii="Times New Roman Grassetto" w:hAnsi="Times New Roman Grassetto"/>
          <w:b/>
          <w:sz w:val="20"/>
          <w:szCs w:val="24"/>
          <w:lang w:val="en-US"/>
        </w:rPr>
      </w:pPr>
    </w:p>
    <w:p w:rsidR="00F23070" w:rsidRDefault="00F23070" w:rsidP="006641CE">
      <w:pPr>
        <w:rPr>
          <w:rFonts w:ascii="Times New Roman Grassetto" w:hAnsi="Times New Roman Grassetto"/>
          <w:b/>
          <w:sz w:val="20"/>
          <w:szCs w:val="24"/>
          <w:lang w:val="en-US"/>
        </w:rPr>
      </w:pPr>
    </w:p>
    <w:p w:rsidR="00F23070" w:rsidRDefault="00F23070" w:rsidP="006641CE">
      <w:pPr>
        <w:rPr>
          <w:rFonts w:ascii="Times New Roman Grassetto" w:hAnsi="Times New Roman Grassetto"/>
          <w:b/>
          <w:sz w:val="20"/>
          <w:szCs w:val="24"/>
          <w:lang w:val="en-US"/>
        </w:rPr>
      </w:pPr>
    </w:p>
    <w:p w:rsidR="00F23070" w:rsidRDefault="00F23070" w:rsidP="006641CE">
      <w:pPr>
        <w:rPr>
          <w:rFonts w:ascii="Times New Roman Grassetto" w:hAnsi="Times New Roman Grassetto"/>
          <w:b/>
          <w:sz w:val="20"/>
          <w:szCs w:val="24"/>
          <w:lang w:val="en-US"/>
        </w:rPr>
      </w:pPr>
    </w:p>
    <w:p w:rsidR="006641CE" w:rsidRDefault="006641CE" w:rsidP="006641CE">
      <w:pPr>
        <w:rPr>
          <w:rFonts w:ascii="Times New Roman Grassetto" w:hAnsi="Times New Roman Grassetto"/>
          <w:b/>
          <w:sz w:val="20"/>
          <w:szCs w:val="24"/>
          <w:lang w:val="en-GB"/>
        </w:rPr>
      </w:pPr>
      <w:proofErr w:type="gramStart"/>
      <w:r>
        <w:rPr>
          <w:rFonts w:ascii="Times New Roman Grassetto" w:hAnsi="Times New Roman Grassetto"/>
          <w:b/>
          <w:sz w:val="20"/>
          <w:szCs w:val="24"/>
          <w:lang w:val="en-US"/>
        </w:rPr>
        <w:t>Table 4</w:t>
      </w:r>
      <w:r w:rsidRPr="001F13FA">
        <w:rPr>
          <w:rFonts w:ascii="Times New Roman Grassetto" w:hAnsi="Times New Roman Grassetto"/>
          <w:b/>
          <w:sz w:val="20"/>
          <w:szCs w:val="24"/>
          <w:lang w:val="en-US"/>
        </w:rPr>
        <w:t>.</w:t>
      </w:r>
      <w:proofErr w:type="gramEnd"/>
      <w:r w:rsidRPr="001F13FA">
        <w:rPr>
          <w:rFonts w:ascii="Times New Roman Grassetto" w:hAnsi="Times New Roman Grassetto"/>
          <w:b/>
          <w:sz w:val="20"/>
          <w:szCs w:val="24"/>
          <w:lang w:val="en-US"/>
        </w:rPr>
        <w:t xml:space="preserve"> </w:t>
      </w:r>
      <w:r w:rsidRPr="006641CE">
        <w:rPr>
          <w:rFonts w:ascii="Times New Roman Grassetto" w:hAnsi="Times New Roman Grassetto"/>
          <w:b/>
          <w:sz w:val="20"/>
          <w:szCs w:val="24"/>
          <w:lang w:val="en-GB"/>
        </w:rPr>
        <w:t>Traditional versus bootstrapped DEA efficiency scores</w:t>
      </w:r>
    </w:p>
    <w:tbl>
      <w:tblPr>
        <w:tblStyle w:val="ListTable6Colorful"/>
        <w:tblW w:w="5529" w:type="dxa"/>
        <w:jc w:val="center"/>
        <w:tblLook w:val="04A0"/>
      </w:tblPr>
      <w:tblGrid>
        <w:gridCol w:w="1336"/>
        <w:gridCol w:w="1641"/>
        <w:gridCol w:w="2552"/>
      </w:tblGrid>
      <w:tr w:rsidR="006641CE" w:rsidRPr="00F23070" w:rsidTr="005564C3">
        <w:trPr>
          <w:cnfStyle w:val="100000000000"/>
          <w:trHeight w:val="707"/>
          <w:jc w:val="center"/>
        </w:trPr>
        <w:tc>
          <w:tcPr>
            <w:cnfStyle w:val="001000000000"/>
            <w:tcW w:w="1336" w:type="dxa"/>
            <w:vAlign w:val="center"/>
            <w:hideMark/>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Nursing Homes</w:t>
            </w:r>
          </w:p>
        </w:tc>
        <w:tc>
          <w:tcPr>
            <w:tcW w:w="1641" w:type="dxa"/>
            <w:vAlign w:val="center"/>
            <w:hideMark/>
          </w:tcPr>
          <w:p w:rsidR="006641CE" w:rsidRPr="001A209F" w:rsidRDefault="006641CE" w:rsidP="005564C3">
            <w:pPr>
              <w:ind w:right="-220"/>
              <w:jc w:val="center"/>
              <w:cnfStyle w:val="100000000000"/>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Traditional efficiency score with CRS</w:t>
            </w:r>
          </w:p>
        </w:tc>
        <w:tc>
          <w:tcPr>
            <w:tcW w:w="2552" w:type="dxa"/>
            <w:vAlign w:val="center"/>
            <w:hideMark/>
          </w:tcPr>
          <w:p w:rsidR="006641CE" w:rsidRPr="001A209F" w:rsidRDefault="006641CE" w:rsidP="005564C3">
            <w:pPr>
              <w:jc w:val="center"/>
              <w:cnfStyle w:val="100000000000"/>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Bootstrapped Efficiency score with CRS and confidence intervals</w:t>
            </w:r>
          </w:p>
        </w:tc>
      </w:tr>
      <w:tr w:rsidR="006641CE" w:rsidRPr="001A209F" w:rsidTr="005564C3">
        <w:trPr>
          <w:cnfStyle w:val="000000100000"/>
          <w:trHeight w:val="315"/>
          <w:jc w:val="center"/>
        </w:trPr>
        <w:tc>
          <w:tcPr>
            <w:cnfStyle w:val="001000000000"/>
            <w:tcW w:w="1336" w:type="dxa"/>
            <w:noWrap/>
            <w:vAlign w:val="center"/>
            <w:hideMark/>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1</w:t>
            </w:r>
          </w:p>
        </w:tc>
        <w:tc>
          <w:tcPr>
            <w:tcW w:w="1641" w:type="dxa"/>
            <w:noWrap/>
            <w:vAlign w:val="center"/>
            <w:hideMark/>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1</w:t>
            </w:r>
          </w:p>
        </w:tc>
        <w:tc>
          <w:tcPr>
            <w:tcW w:w="2552" w:type="dxa"/>
            <w:noWrap/>
            <w:vAlign w:val="center"/>
            <w:hideMark/>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0.62 (0.36 ; 1.05)</w:t>
            </w:r>
          </w:p>
        </w:tc>
      </w:tr>
      <w:tr w:rsidR="006641CE" w:rsidRPr="001A209F" w:rsidTr="005564C3">
        <w:trPr>
          <w:trHeight w:val="325"/>
          <w:jc w:val="center"/>
        </w:trPr>
        <w:tc>
          <w:tcPr>
            <w:cnfStyle w:val="001000000000"/>
            <w:tcW w:w="1336" w:type="dxa"/>
            <w:noWrap/>
            <w:vAlign w:val="center"/>
            <w:hideMark/>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41</w:t>
            </w:r>
          </w:p>
        </w:tc>
        <w:tc>
          <w:tcPr>
            <w:tcW w:w="1641" w:type="dxa"/>
            <w:noWrap/>
            <w:vAlign w:val="center"/>
            <w:hideMark/>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0.8819045</w:t>
            </w:r>
          </w:p>
        </w:tc>
        <w:tc>
          <w:tcPr>
            <w:tcW w:w="2552" w:type="dxa"/>
            <w:noWrap/>
            <w:vAlign w:val="center"/>
            <w:hideMark/>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0.64 (0.49 ; 0.83)</w:t>
            </w:r>
          </w:p>
        </w:tc>
      </w:tr>
      <w:tr w:rsidR="006641CE" w:rsidRPr="001A209F" w:rsidTr="005564C3">
        <w:trPr>
          <w:cnfStyle w:val="000000100000"/>
          <w:trHeight w:val="300"/>
          <w:jc w:val="center"/>
        </w:trPr>
        <w:tc>
          <w:tcPr>
            <w:cnfStyle w:val="001000000000"/>
            <w:tcW w:w="1336" w:type="dxa"/>
            <w:noWrap/>
            <w:vAlign w:val="center"/>
            <w:hideMark/>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Min</w:t>
            </w:r>
          </w:p>
        </w:tc>
        <w:tc>
          <w:tcPr>
            <w:tcW w:w="1641" w:type="dxa"/>
            <w:noWrap/>
            <w:vAlign w:val="center"/>
            <w:hideMark/>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0. 4043</w:t>
            </w:r>
          </w:p>
        </w:tc>
        <w:tc>
          <w:tcPr>
            <w:tcW w:w="2552" w:type="dxa"/>
            <w:noWrap/>
            <w:vAlign w:val="center"/>
            <w:hideMark/>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0.2871</w:t>
            </w:r>
          </w:p>
        </w:tc>
      </w:tr>
      <w:tr w:rsidR="006641CE" w:rsidRPr="001A209F" w:rsidTr="005564C3">
        <w:trPr>
          <w:trHeight w:val="300"/>
          <w:jc w:val="center"/>
        </w:trPr>
        <w:tc>
          <w:tcPr>
            <w:cnfStyle w:val="001000000000"/>
            <w:tcW w:w="1336" w:type="dxa"/>
            <w:noWrap/>
            <w:vAlign w:val="center"/>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1</w:t>
            </w:r>
            <w:r w:rsidRPr="001A209F">
              <w:rPr>
                <w:rFonts w:ascii="Times New Roman" w:eastAsia="Times New Roman" w:hAnsi="Times New Roman"/>
                <w:color w:val="000000"/>
                <w:sz w:val="18"/>
                <w:szCs w:val="18"/>
                <w:vertAlign w:val="superscript"/>
                <w:lang w:val="en-GB" w:eastAsia="it-IT"/>
              </w:rPr>
              <w:t>st</w:t>
            </w:r>
            <w:r w:rsidRPr="001A209F">
              <w:rPr>
                <w:rFonts w:ascii="Times New Roman" w:eastAsia="Times New Roman" w:hAnsi="Times New Roman"/>
                <w:color w:val="000000"/>
                <w:sz w:val="18"/>
                <w:szCs w:val="18"/>
                <w:lang w:val="en-GB" w:eastAsia="it-IT"/>
              </w:rPr>
              <w:t xml:space="preserve"> Quantile</w:t>
            </w:r>
          </w:p>
        </w:tc>
        <w:tc>
          <w:tcPr>
            <w:tcW w:w="1641" w:type="dxa"/>
            <w:noWrap/>
            <w:vAlign w:val="center"/>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0.5595</w:t>
            </w:r>
          </w:p>
        </w:tc>
        <w:tc>
          <w:tcPr>
            <w:tcW w:w="2552" w:type="dxa"/>
            <w:noWrap/>
            <w:vAlign w:val="center"/>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0.4005</w:t>
            </w:r>
          </w:p>
        </w:tc>
      </w:tr>
      <w:tr w:rsidR="006641CE" w:rsidRPr="001A209F" w:rsidTr="005564C3">
        <w:trPr>
          <w:cnfStyle w:val="000000100000"/>
          <w:trHeight w:val="300"/>
          <w:jc w:val="center"/>
        </w:trPr>
        <w:tc>
          <w:tcPr>
            <w:cnfStyle w:val="001000000000"/>
            <w:tcW w:w="1336" w:type="dxa"/>
            <w:noWrap/>
            <w:vAlign w:val="center"/>
            <w:hideMark/>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Median</w:t>
            </w:r>
          </w:p>
        </w:tc>
        <w:tc>
          <w:tcPr>
            <w:tcW w:w="1641" w:type="dxa"/>
            <w:noWrap/>
            <w:vAlign w:val="center"/>
            <w:hideMark/>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0.7232</w:t>
            </w:r>
          </w:p>
        </w:tc>
        <w:tc>
          <w:tcPr>
            <w:tcW w:w="2552" w:type="dxa"/>
            <w:noWrap/>
            <w:vAlign w:val="center"/>
            <w:hideMark/>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0.4937</w:t>
            </w:r>
          </w:p>
        </w:tc>
      </w:tr>
      <w:tr w:rsidR="006641CE" w:rsidRPr="001A209F" w:rsidTr="005564C3">
        <w:trPr>
          <w:trHeight w:val="300"/>
          <w:jc w:val="center"/>
        </w:trPr>
        <w:tc>
          <w:tcPr>
            <w:cnfStyle w:val="001000000000"/>
            <w:tcW w:w="1336" w:type="dxa"/>
            <w:noWrap/>
            <w:vAlign w:val="center"/>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Mean</w:t>
            </w:r>
          </w:p>
        </w:tc>
        <w:tc>
          <w:tcPr>
            <w:tcW w:w="1641" w:type="dxa"/>
            <w:noWrap/>
            <w:vAlign w:val="center"/>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0.7445</w:t>
            </w:r>
          </w:p>
        </w:tc>
        <w:tc>
          <w:tcPr>
            <w:tcW w:w="2552" w:type="dxa"/>
            <w:noWrap/>
            <w:vAlign w:val="center"/>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0.4919</w:t>
            </w:r>
          </w:p>
        </w:tc>
      </w:tr>
      <w:tr w:rsidR="006641CE" w:rsidRPr="001A209F" w:rsidTr="005564C3">
        <w:trPr>
          <w:cnfStyle w:val="000000100000"/>
          <w:trHeight w:val="300"/>
          <w:jc w:val="center"/>
        </w:trPr>
        <w:tc>
          <w:tcPr>
            <w:cnfStyle w:val="001000000000"/>
            <w:tcW w:w="1336" w:type="dxa"/>
            <w:noWrap/>
            <w:vAlign w:val="center"/>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Std. D</w:t>
            </w:r>
          </w:p>
        </w:tc>
        <w:tc>
          <w:tcPr>
            <w:tcW w:w="1641" w:type="dxa"/>
            <w:noWrap/>
            <w:vAlign w:val="center"/>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0.20717</w:t>
            </w:r>
          </w:p>
        </w:tc>
        <w:tc>
          <w:tcPr>
            <w:tcW w:w="2552" w:type="dxa"/>
            <w:noWrap/>
            <w:vAlign w:val="center"/>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0.10896</w:t>
            </w:r>
          </w:p>
        </w:tc>
      </w:tr>
      <w:tr w:rsidR="006641CE" w:rsidRPr="001A209F" w:rsidTr="005564C3">
        <w:trPr>
          <w:trHeight w:val="300"/>
          <w:jc w:val="center"/>
        </w:trPr>
        <w:tc>
          <w:tcPr>
            <w:cnfStyle w:val="001000000000"/>
            <w:tcW w:w="1336" w:type="dxa"/>
            <w:noWrap/>
            <w:vAlign w:val="center"/>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3</w:t>
            </w:r>
            <w:r w:rsidRPr="001A209F">
              <w:rPr>
                <w:rFonts w:ascii="Times New Roman" w:eastAsia="Times New Roman" w:hAnsi="Times New Roman"/>
                <w:color w:val="000000"/>
                <w:sz w:val="18"/>
                <w:szCs w:val="18"/>
                <w:vertAlign w:val="superscript"/>
                <w:lang w:val="en-GB" w:eastAsia="it-IT"/>
              </w:rPr>
              <w:t>rd</w:t>
            </w:r>
            <w:r w:rsidRPr="001A209F">
              <w:rPr>
                <w:rFonts w:ascii="Times New Roman" w:eastAsia="Times New Roman" w:hAnsi="Times New Roman"/>
                <w:color w:val="000000"/>
                <w:sz w:val="18"/>
                <w:szCs w:val="18"/>
                <w:lang w:val="en-GB" w:eastAsia="it-IT"/>
              </w:rPr>
              <w:t xml:space="preserve"> Quantile</w:t>
            </w:r>
          </w:p>
        </w:tc>
        <w:tc>
          <w:tcPr>
            <w:tcW w:w="1641" w:type="dxa"/>
            <w:noWrap/>
            <w:vAlign w:val="center"/>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0.9849</w:t>
            </w:r>
          </w:p>
        </w:tc>
        <w:tc>
          <w:tcPr>
            <w:tcW w:w="2552" w:type="dxa"/>
            <w:noWrap/>
            <w:vAlign w:val="center"/>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0.5788</w:t>
            </w:r>
          </w:p>
        </w:tc>
      </w:tr>
      <w:tr w:rsidR="006641CE" w:rsidRPr="001A209F" w:rsidTr="005564C3">
        <w:trPr>
          <w:cnfStyle w:val="000000100000"/>
          <w:trHeight w:val="300"/>
          <w:jc w:val="center"/>
        </w:trPr>
        <w:tc>
          <w:tcPr>
            <w:cnfStyle w:val="001000000000"/>
            <w:tcW w:w="1336" w:type="dxa"/>
            <w:noWrap/>
            <w:vAlign w:val="center"/>
            <w:hideMark/>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Max</w:t>
            </w:r>
          </w:p>
        </w:tc>
        <w:tc>
          <w:tcPr>
            <w:tcW w:w="1641" w:type="dxa"/>
            <w:noWrap/>
            <w:vAlign w:val="center"/>
            <w:hideMark/>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1.0000</w:t>
            </w:r>
          </w:p>
        </w:tc>
        <w:tc>
          <w:tcPr>
            <w:tcW w:w="2552" w:type="dxa"/>
            <w:noWrap/>
            <w:vAlign w:val="center"/>
            <w:hideMark/>
          </w:tcPr>
          <w:p w:rsidR="006641CE" w:rsidRPr="001A209F" w:rsidRDefault="006641CE" w:rsidP="005564C3">
            <w:pPr>
              <w:jc w:val="center"/>
              <w:cnfStyle w:val="000000100000"/>
              <w:rPr>
                <w:rFonts w:ascii="Times New Roman" w:hAnsi="Times New Roman"/>
                <w:color w:val="000000"/>
                <w:sz w:val="18"/>
                <w:szCs w:val="18"/>
                <w:lang w:val="en-GB"/>
              </w:rPr>
            </w:pPr>
            <w:r w:rsidRPr="001A209F">
              <w:rPr>
                <w:rFonts w:ascii="Times New Roman" w:hAnsi="Times New Roman"/>
                <w:color w:val="000000"/>
                <w:sz w:val="18"/>
                <w:szCs w:val="18"/>
                <w:lang w:val="en-GB"/>
              </w:rPr>
              <w:t>0.7136</w:t>
            </w:r>
          </w:p>
        </w:tc>
      </w:tr>
      <w:tr w:rsidR="006641CE" w:rsidRPr="001A209F" w:rsidTr="005564C3">
        <w:trPr>
          <w:trHeight w:val="549"/>
          <w:jc w:val="center"/>
        </w:trPr>
        <w:tc>
          <w:tcPr>
            <w:cnfStyle w:val="001000000000"/>
            <w:tcW w:w="1336" w:type="dxa"/>
            <w:noWrap/>
            <w:vAlign w:val="center"/>
            <w:hideMark/>
          </w:tcPr>
          <w:p w:rsidR="006641CE" w:rsidRPr="001A209F" w:rsidRDefault="006641CE" w:rsidP="005564C3">
            <w:pPr>
              <w:jc w:val="center"/>
              <w:rPr>
                <w:rFonts w:ascii="Times New Roman" w:eastAsia="Times New Roman" w:hAnsi="Times New Roman"/>
                <w:color w:val="000000"/>
                <w:sz w:val="18"/>
                <w:szCs w:val="18"/>
                <w:lang w:val="en-GB" w:eastAsia="it-IT"/>
              </w:rPr>
            </w:pPr>
            <w:r w:rsidRPr="001A209F">
              <w:rPr>
                <w:rFonts w:ascii="Times New Roman" w:eastAsia="Times New Roman" w:hAnsi="Times New Roman"/>
                <w:color w:val="000000"/>
                <w:sz w:val="18"/>
                <w:szCs w:val="18"/>
                <w:lang w:val="en-GB" w:eastAsia="it-IT"/>
              </w:rPr>
              <w:t>Spearman Rho</w:t>
            </w:r>
          </w:p>
        </w:tc>
        <w:tc>
          <w:tcPr>
            <w:tcW w:w="4193" w:type="dxa"/>
            <w:gridSpan w:val="2"/>
            <w:noWrap/>
            <w:vAlign w:val="center"/>
            <w:hideMark/>
          </w:tcPr>
          <w:p w:rsidR="006641CE" w:rsidRPr="001A209F" w:rsidRDefault="006641CE" w:rsidP="005564C3">
            <w:pPr>
              <w:jc w:val="center"/>
              <w:cnfStyle w:val="000000000000"/>
              <w:rPr>
                <w:rFonts w:ascii="Times New Roman" w:hAnsi="Times New Roman"/>
                <w:color w:val="000000"/>
                <w:sz w:val="18"/>
                <w:szCs w:val="18"/>
                <w:lang w:val="en-GB"/>
              </w:rPr>
            </w:pPr>
            <w:r w:rsidRPr="001A209F">
              <w:rPr>
                <w:rFonts w:ascii="Times New Roman" w:hAnsi="Times New Roman"/>
                <w:color w:val="000000"/>
                <w:sz w:val="18"/>
                <w:szCs w:val="18"/>
                <w:lang w:val="en-GB"/>
              </w:rPr>
              <w:t>0.74812 (p_value: 1.883e-08)</w:t>
            </w:r>
          </w:p>
        </w:tc>
      </w:tr>
    </w:tbl>
    <w:p w:rsidR="009F4DAF" w:rsidRDefault="009F4DAF" w:rsidP="009F4DAF">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Examining the characteristics of the two groups (efficient and inefficient) created with the traditional DEA method, only for the residents’ satisfaction no difference</w:t>
      </w:r>
      <w:r>
        <w:rPr>
          <w:rFonts w:ascii="Times New Roman" w:hAnsi="Times New Roman"/>
          <w:sz w:val="24"/>
          <w:szCs w:val="24"/>
          <w:lang w:val="en-GB"/>
        </w:rPr>
        <w:t xml:space="preserve"> is found</w:t>
      </w:r>
      <w:r w:rsidRPr="00A37120">
        <w:rPr>
          <w:rFonts w:ascii="Times New Roman" w:hAnsi="Times New Roman"/>
          <w:sz w:val="24"/>
          <w:szCs w:val="24"/>
          <w:lang w:val="en-GB"/>
        </w:rPr>
        <w:t xml:space="preserve">, whereas the relatives’ and </w:t>
      </w:r>
      <w:r>
        <w:rPr>
          <w:rFonts w:ascii="Times New Roman" w:hAnsi="Times New Roman"/>
          <w:sz w:val="24"/>
          <w:szCs w:val="24"/>
          <w:lang w:val="en-GB"/>
        </w:rPr>
        <w:t>professional’s</w:t>
      </w:r>
      <w:r w:rsidRPr="00A37120">
        <w:rPr>
          <w:rFonts w:ascii="Times New Roman" w:hAnsi="Times New Roman"/>
          <w:sz w:val="24"/>
          <w:szCs w:val="24"/>
          <w:lang w:val="en-GB"/>
        </w:rPr>
        <w:t xml:space="preserve"> satisfaction are on average higher for the efficient NHs. Also for the </w:t>
      </w:r>
      <w:r w:rsidR="00AB49B1">
        <w:rPr>
          <w:rFonts w:ascii="Times New Roman" w:hAnsi="Times New Roman"/>
          <w:sz w:val="24"/>
          <w:szCs w:val="24"/>
          <w:lang w:val="en-GB"/>
        </w:rPr>
        <w:t>daily cost</w:t>
      </w:r>
      <w:r w:rsidRPr="00A37120">
        <w:rPr>
          <w:rFonts w:ascii="Times New Roman" w:hAnsi="Times New Roman"/>
          <w:sz w:val="24"/>
          <w:szCs w:val="24"/>
          <w:lang w:val="en-GB"/>
        </w:rPr>
        <w:t xml:space="preserve"> and the days of recreational activities, we find a small difference in averages for the two groups. Contrary, inefficient units have double total work hours on average, whereas the number of falls, ulcers and catheter are considerably lower in the efficient units compared to the inefficient ones.</w:t>
      </w:r>
    </w:p>
    <w:p w:rsidR="009F4DAF" w:rsidRDefault="009F4DAF" w:rsidP="007D4385">
      <w:pPr>
        <w:spacing w:after="0" w:line="240" w:lineRule="auto"/>
        <w:jc w:val="both"/>
        <w:rPr>
          <w:rFonts w:ascii="Times New Roman Grassetto" w:hAnsi="Times New Roman Grassetto"/>
          <w:b/>
          <w:sz w:val="20"/>
          <w:szCs w:val="24"/>
          <w:lang w:val="en-US"/>
        </w:rPr>
      </w:pPr>
    </w:p>
    <w:p w:rsidR="007D4385" w:rsidRPr="00D92817" w:rsidRDefault="007D4385" w:rsidP="007D4385">
      <w:pPr>
        <w:spacing w:after="0" w:line="240" w:lineRule="auto"/>
        <w:jc w:val="both"/>
        <w:rPr>
          <w:rFonts w:ascii="Times New Roman Grassetto" w:hAnsi="Times New Roman Grassetto"/>
          <w:b/>
          <w:sz w:val="20"/>
          <w:szCs w:val="24"/>
          <w:lang w:val="en-US"/>
        </w:rPr>
      </w:pPr>
      <w:proofErr w:type="gramStart"/>
      <w:r>
        <w:rPr>
          <w:rFonts w:ascii="Times New Roman Grassetto" w:hAnsi="Times New Roman Grassetto"/>
          <w:b/>
          <w:sz w:val="20"/>
          <w:szCs w:val="24"/>
          <w:lang w:val="en-US"/>
        </w:rPr>
        <w:t>Figure 1</w:t>
      </w:r>
      <w:r w:rsidRPr="001F13FA">
        <w:rPr>
          <w:rFonts w:ascii="Times New Roman Grassetto" w:hAnsi="Times New Roman Grassetto"/>
          <w:b/>
          <w:sz w:val="20"/>
          <w:szCs w:val="24"/>
          <w:lang w:val="en-US"/>
        </w:rPr>
        <w:t>.</w:t>
      </w:r>
      <w:proofErr w:type="gramEnd"/>
      <w:r w:rsidRPr="001F13FA">
        <w:rPr>
          <w:rFonts w:ascii="Times New Roman Grassetto" w:hAnsi="Times New Roman Grassetto"/>
          <w:b/>
          <w:sz w:val="20"/>
          <w:szCs w:val="24"/>
          <w:lang w:val="en-US"/>
        </w:rPr>
        <w:t xml:space="preserve"> </w:t>
      </w:r>
      <w:r>
        <w:rPr>
          <w:rFonts w:ascii="Times New Roman Grassetto" w:hAnsi="Times New Roman Grassetto"/>
          <w:b/>
          <w:sz w:val="20"/>
          <w:szCs w:val="24"/>
          <w:lang w:val="en-US"/>
        </w:rPr>
        <w:t>Comparing DEA efficiency scores</w:t>
      </w:r>
    </w:p>
    <w:p w:rsidR="007D4385" w:rsidRPr="007D4385" w:rsidRDefault="007D4385" w:rsidP="00B85C8B">
      <w:pPr>
        <w:spacing w:after="0" w:line="240" w:lineRule="auto"/>
        <w:ind w:firstLine="284"/>
        <w:jc w:val="both"/>
        <w:rPr>
          <w:rFonts w:ascii="Times New Roman" w:hAnsi="Times New Roman"/>
          <w:sz w:val="24"/>
          <w:szCs w:val="24"/>
          <w:lang w:val="en-US"/>
        </w:rPr>
      </w:pPr>
    </w:p>
    <w:p w:rsidR="007D4385" w:rsidRPr="00A37120" w:rsidRDefault="007D4385" w:rsidP="007D4385">
      <w:pPr>
        <w:spacing w:after="0" w:line="240" w:lineRule="auto"/>
        <w:ind w:firstLine="284"/>
        <w:jc w:val="center"/>
        <w:rPr>
          <w:rFonts w:ascii="Times New Roman" w:hAnsi="Times New Roman"/>
          <w:sz w:val="24"/>
          <w:szCs w:val="24"/>
          <w:lang w:val="en-GB"/>
        </w:rPr>
      </w:pPr>
      <w:r w:rsidRPr="001A209F">
        <w:rPr>
          <w:noProof/>
          <w:lang w:val="fr-FR" w:eastAsia="fr-FR"/>
        </w:rPr>
        <w:drawing>
          <wp:inline distT="0" distB="0" distL="0" distR="0">
            <wp:extent cx="2918151" cy="195023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t="16480" r="5351"/>
                    <a:stretch/>
                  </pic:blipFill>
                  <pic:spPr bwMode="auto">
                    <a:xfrm>
                      <a:off x="0" y="0"/>
                      <a:ext cx="2950066" cy="19715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37120" w:rsidRPr="00A37120" w:rsidRDefault="00A37120" w:rsidP="00A37120">
      <w:pPr>
        <w:spacing w:after="0" w:line="240" w:lineRule="auto"/>
        <w:jc w:val="both"/>
        <w:rPr>
          <w:rFonts w:ascii="Times New Roman" w:hAnsi="Times New Roman"/>
          <w:sz w:val="24"/>
          <w:szCs w:val="24"/>
          <w:lang w:val="en-GB"/>
        </w:rPr>
      </w:pPr>
    </w:p>
    <w:p w:rsidR="00A37120" w:rsidRDefault="008A7BE7" w:rsidP="00A37120">
      <w:pPr>
        <w:spacing w:after="0" w:line="240" w:lineRule="auto"/>
        <w:jc w:val="both"/>
        <w:rPr>
          <w:rFonts w:ascii="Times New Roman" w:hAnsi="Times New Roman"/>
          <w:i/>
          <w:sz w:val="24"/>
          <w:szCs w:val="24"/>
          <w:lang w:val="en-GB"/>
        </w:rPr>
      </w:pPr>
      <w:r w:rsidRPr="008A7BE7">
        <w:rPr>
          <w:rFonts w:ascii="Times New Roman" w:hAnsi="Times New Roman"/>
          <w:i/>
          <w:sz w:val="24"/>
          <w:szCs w:val="24"/>
          <w:lang w:val="en-GB"/>
        </w:rPr>
        <w:t>5.4 Determinants of efficiency</w:t>
      </w:r>
    </w:p>
    <w:p w:rsidR="008A7BE7" w:rsidRPr="008A7BE7" w:rsidRDefault="008A7BE7" w:rsidP="00A37120">
      <w:pPr>
        <w:spacing w:after="0" w:line="240" w:lineRule="auto"/>
        <w:jc w:val="both"/>
        <w:rPr>
          <w:rFonts w:ascii="Times New Roman" w:hAnsi="Times New Roman"/>
          <w:i/>
          <w:sz w:val="24"/>
          <w:szCs w:val="24"/>
          <w:lang w:val="en-GB"/>
        </w:rPr>
      </w:pPr>
    </w:p>
    <w:p w:rsidR="00A37120" w:rsidRPr="00A37120" w:rsidRDefault="00A37120" w:rsidP="00B85C8B">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 xml:space="preserve">The results allow the use of DEA scores to rank the </w:t>
      </w:r>
      <w:r w:rsidR="005564C3">
        <w:rPr>
          <w:rFonts w:ascii="Times New Roman" w:hAnsi="Times New Roman"/>
          <w:sz w:val="24"/>
          <w:szCs w:val="24"/>
          <w:lang w:val="en-GB"/>
        </w:rPr>
        <w:t>NH</w:t>
      </w:r>
      <w:r w:rsidRPr="00A37120">
        <w:rPr>
          <w:rFonts w:ascii="Times New Roman" w:hAnsi="Times New Roman"/>
          <w:sz w:val="24"/>
          <w:szCs w:val="24"/>
          <w:lang w:val="en-GB"/>
        </w:rPr>
        <w:t xml:space="preserve">s in order to investigate the factors that describe the best and worst </w:t>
      </w:r>
      <w:r w:rsidR="005564C3">
        <w:rPr>
          <w:rFonts w:ascii="Times New Roman" w:hAnsi="Times New Roman"/>
          <w:sz w:val="24"/>
          <w:szCs w:val="24"/>
          <w:lang w:val="en-GB"/>
        </w:rPr>
        <w:t>NH</w:t>
      </w:r>
      <w:r w:rsidRPr="00A37120">
        <w:rPr>
          <w:rFonts w:ascii="Times New Roman" w:hAnsi="Times New Roman"/>
          <w:sz w:val="24"/>
          <w:szCs w:val="24"/>
          <w:lang w:val="en-GB"/>
        </w:rPr>
        <w:t xml:space="preserve">s. </w:t>
      </w:r>
    </w:p>
    <w:p w:rsidR="00063667" w:rsidRDefault="00A37120" w:rsidP="00B04DDF">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The Tobit regression highlights</w:t>
      </w:r>
      <w:r w:rsidR="00063667">
        <w:rPr>
          <w:rFonts w:ascii="Times New Roman" w:hAnsi="Times New Roman"/>
          <w:sz w:val="24"/>
          <w:szCs w:val="24"/>
          <w:lang w:val="en-GB"/>
        </w:rPr>
        <w:t xml:space="preserve"> only one significant association that regards trained staff on end of life support. </w:t>
      </w:r>
    </w:p>
    <w:p w:rsidR="00063667" w:rsidRDefault="00A37120" w:rsidP="00A4623C">
      <w:pPr>
        <w:spacing w:after="0" w:line="240" w:lineRule="auto"/>
        <w:ind w:firstLine="284"/>
        <w:jc w:val="both"/>
        <w:rPr>
          <w:rFonts w:ascii="Times New Roman" w:hAnsi="Times New Roman"/>
          <w:sz w:val="24"/>
          <w:szCs w:val="24"/>
          <w:lang w:val="en-GB"/>
        </w:rPr>
      </w:pPr>
      <w:r w:rsidRPr="00A37120">
        <w:rPr>
          <w:rFonts w:ascii="Times New Roman" w:hAnsi="Times New Roman"/>
          <w:sz w:val="24"/>
          <w:szCs w:val="24"/>
          <w:lang w:val="en-GB"/>
        </w:rPr>
        <w:t xml:space="preserve">Our results show how in the Tuscany </w:t>
      </w:r>
      <w:r w:rsidR="005564C3">
        <w:rPr>
          <w:rFonts w:ascii="Times New Roman" w:hAnsi="Times New Roman"/>
          <w:sz w:val="24"/>
          <w:szCs w:val="24"/>
          <w:lang w:val="en-GB"/>
        </w:rPr>
        <w:t xml:space="preserve">NH </w:t>
      </w:r>
      <w:r w:rsidRPr="00A37120">
        <w:rPr>
          <w:rFonts w:ascii="Times New Roman" w:hAnsi="Times New Roman"/>
          <w:sz w:val="24"/>
          <w:szCs w:val="24"/>
          <w:lang w:val="en-GB"/>
        </w:rPr>
        <w:t>system the efficiency score is not significantly influenced by the type of ownership (private versus public), contrary to some case studies (Garavaglia et al. 2011). Although the data refers to private but non-</w:t>
      </w:r>
      <w:r w:rsidR="005564C3">
        <w:rPr>
          <w:rFonts w:ascii="Times New Roman" w:hAnsi="Times New Roman"/>
          <w:sz w:val="24"/>
          <w:szCs w:val="24"/>
          <w:lang w:val="en-GB"/>
        </w:rPr>
        <w:t>to-</w:t>
      </w:r>
      <w:r w:rsidRPr="00A37120">
        <w:rPr>
          <w:rFonts w:ascii="Times New Roman" w:hAnsi="Times New Roman"/>
          <w:sz w:val="24"/>
          <w:szCs w:val="24"/>
          <w:lang w:val="en-GB"/>
        </w:rPr>
        <w:t xml:space="preserve">profit NHs in a different location compared to other studies in the literature, our study emphasises the efficiency of the Tuscany system of public </w:t>
      </w:r>
      <w:r w:rsidR="005564C3">
        <w:rPr>
          <w:rFonts w:ascii="Times New Roman" w:hAnsi="Times New Roman"/>
          <w:sz w:val="24"/>
          <w:szCs w:val="24"/>
          <w:lang w:val="en-GB"/>
        </w:rPr>
        <w:t>NHs</w:t>
      </w:r>
      <w:r w:rsidRPr="00A37120">
        <w:rPr>
          <w:rFonts w:ascii="Times New Roman" w:hAnsi="Times New Roman"/>
          <w:sz w:val="24"/>
          <w:szCs w:val="24"/>
          <w:lang w:val="en-GB"/>
        </w:rPr>
        <w:t xml:space="preserve">. Furthermore, </w:t>
      </w:r>
      <w:r w:rsidR="000202E9">
        <w:rPr>
          <w:rFonts w:ascii="Times New Roman" w:hAnsi="Times New Roman"/>
          <w:sz w:val="24"/>
          <w:szCs w:val="24"/>
          <w:lang w:val="en-GB"/>
        </w:rPr>
        <w:t>the efficiency scores are not associated to complexity of residents: this can reflect that</w:t>
      </w:r>
      <w:r w:rsidR="00063667">
        <w:rPr>
          <w:rFonts w:ascii="Times New Roman" w:hAnsi="Times New Roman"/>
          <w:sz w:val="24"/>
          <w:szCs w:val="24"/>
          <w:lang w:val="en-GB"/>
        </w:rPr>
        <w:t xml:space="preserve"> NHs can adapt their organization and clinical assistance based on </w:t>
      </w:r>
      <w:r w:rsidR="005E6C26">
        <w:rPr>
          <w:rFonts w:ascii="Times New Roman" w:hAnsi="Times New Roman"/>
          <w:sz w:val="24"/>
          <w:szCs w:val="24"/>
          <w:lang w:val="en-GB"/>
        </w:rPr>
        <w:t>patient’s</w:t>
      </w:r>
      <w:r w:rsidR="00063667">
        <w:rPr>
          <w:rFonts w:ascii="Times New Roman" w:hAnsi="Times New Roman"/>
          <w:sz w:val="24"/>
          <w:szCs w:val="24"/>
          <w:lang w:val="en-GB"/>
        </w:rPr>
        <w:t xml:space="preserve"> need, without </w:t>
      </w:r>
      <w:r w:rsidR="00063667" w:rsidRPr="00063667">
        <w:rPr>
          <w:rFonts w:ascii="Times New Roman" w:hAnsi="Times New Roman"/>
          <w:sz w:val="24"/>
          <w:szCs w:val="24"/>
          <w:lang w:val="en-GB"/>
        </w:rPr>
        <w:t>preferring high or low severity classes.</w:t>
      </w:r>
    </w:p>
    <w:p w:rsidR="00A37120" w:rsidRDefault="00063667" w:rsidP="00D92817">
      <w:pPr>
        <w:spacing w:after="0" w:line="240" w:lineRule="auto"/>
        <w:ind w:firstLine="284"/>
        <w:jc w:val="both"/>
        <w:rPr>
          <w:rFonts w:ascii="Times New Roman" w:hAnsi="Times New Roman"/>
          <w:sz w:val="24"/>
          <w:szCs w:val="24"/>
          <w:lang w:val="en-GB"/>
        </w:rPr>
      </w:pPr>
      <w:r>
        <w:rPr>
          <w:rFonts w:ascii="Times New Roman" w:hAnsi="Times New Roman"/>
          <w:sz w:val="24"/>
          <w:szCs w:val="24"/>
          <w:lang w:val="en-GB"/>
        </w:rPr>
        <w:t xml:space="preserve">As </w:t>
      </w:r>
      <w:r w:rsidRPr="0071600B">
        <w:rPr>
          <w:rFonts w:ascii="Times New Roman" w:hAnsi="Times New Roman"/>
          <w:sz w:val="24"/>
          <w:szCs w:val="24"/>
          <w:lang w:val="en-GB"/>
        </w:rPr>
        <w:t xml:space="preserve">Garavaglia et al 2011, our studies suggests </w:t>
      </w:r>
      <w:r w:rsidR="005E6C26">
        <w:rPr>
          <w:rFonts w:ascii="Times New Roman" w:hAnsi="Times New Roman"/>
          <w:sz w:val="24"/>
          <w:szCs w:val="24"/>
          <w:lang w:val="en-GB"/>
        </w:rPr>
        <w:t xml:space="preserve">the no </w:t>
      </w:r>
      <w:r w:rsidRPr="00063667">
        <w:rPr>
          <w:rFonts w:ascii="Times New Roman" w:hAnsi="Times New Roman"/>
          <w:sz w:val="24"/>
          <w:szCs w:val="24"/>
          <w:lang w:val="en-GB"/>
        </w:rPr>
        <w:t>significance of the relationships between efficiency and size</w:t>
      </w:r>
      <w:r>
        <w:rPr>
          <w:rFonts w:ascii="Times New Roman" w:hAnsi="Times New Roman"/>
          <w:sz w:val="24"/>
          <w:szCs w:val="24"/>
          <w:lang w:val="en-GB"/>
        </w:rPr>
        <w:t xml:space="preserve">; </w:t>
      </w:r>
      <w:proofErr w:type="gramStart"/>
      <w:r>
        <w:rPr>
          <w:rFonts w:ascii="Times New Roman" w:hAnsi="Times New Roman"/>
          <w:sz w:val="24"/>
          <w:szCs w:val="24"/>
          <w:lang w:val="en-GB"/>
        </w:rPr>
        <w:t>these results</w:t>
      </w:r>
      <w:r w:rsidRPr="00063667">
        <w:rPr>
          <w:rFonts w:ascii="Times New Roman" w:hAnsi="Times New Roman"/>
          <w:sz w:val="24"/>
          <w:szCs w:val="24"/>
          <w:lang w:val="en-GB"/>
        </w:rPr>
        <w:t xml:space="preserve"> confirms</w:t>
      </w:r>
      <w:proofErr w:type="gramEnd"/>
      <w:r w:rsidRPr="00063667">
        <w:rPr>
          <w:rFonts w:ascii="Times New Roman" w:hAnsi="Times New Roman"/>
          <w:sz w:val="24"/>
          <w:szCs w:val="24"/>
          <w:lang w:val="en-GB"/>
        </w:rPr>
        <w:t xml:space="preserve"> the hypothesis of constant returns to scale.</w:t>
      </w:r>
    </w:p>
    <w:p w:rsidR="00AF2BE9" w:rsidRDefault="00B04DDF" w:rsidP="00D92817">
      <w:pPr>
        <w:spacing w:after="0" w:line="240" w:lineRule="auto"/>
        <w:ind w:firstLine="284"/>
        <w:jc w:val="both"/>
        <w:rPr>
          <w:rFonts w:ascii="Times New Roman" w:hAnsi="Times New Roman"/>
          <w:sz w:val="24"/>
          <w:szCs w:val="24"/>
          <w:lang w:val="en-GB"/>
        </w:rPr>
      </w:pPr>
      <w:r>
        <w:rPr>
          <w:rFonts w:ascii="Times New Roman" w:hAnsi="Times New Roman"/>
          <w:sz w:val="24"/>
          <w:szCs w:val="24"/>
          <w:lang w:val="en-GB"/>
        </w:rPr>
        <w:t xml:space="preserve">Finally, our </w:t>
      </w:r>
      <w:proofErr w:type="gramStart"/>
      <w:r>
        <w:rPr>
          <w:rFonts w:ascii="Times New Roman" w:hAnsi="Times New Roman"/>
          <w:sz w:val="24"/>
          <w:szCs w:val="24"/>
          <w:lang w:val="en-GB"/>
        </w:rPr>
        <w:t>results shown</w:t>
      </w:r>
      <w:proofErr w:type="gramEnd"/>
      <w:r>
        <w:rPr>
          <w:rFonts w:ascii="Times New Roman" w:hAnsi="Times New Roman"/>
          <w:sz w:val="24"/>
          <w:szCs w:val="24"/>
          <w:lang w:val="en-GB"/>
        </w:rPr>
        <w:t xml:space="preserve"> a positive association with trained staff on end of life care: this has important implications in term of quality and management of facilities. In particular, the </w:t>
      </w:r>
      <w:proofErr w:type="gramStart"/>
      <w:r>
        <w:rPr>
          <w:rFonts w:ascii="Times New Roman" w:hAnsi="Times New Roman"/>
          <w:sz w:val="24"/>
          <w:szCs w:val="24"/>
          <w:lang w:val="en-GB"/>
        </w:rPr>
        <w:t>staff</w:t>
      </w:r>
      <w:proofErr w:type="gramEnd"/>
      <w:r>
        <w:rPr>
          <w:rFonts w:ascii="Times New Roman" w:hAnsi="Times New Roman"/>
          <w:sz w:val="24"/>
          <w:szCs w:val="24"/>
          <w:lang w:val="en-GB"/>
        </w:rPr>
        <w:t xml:space="preserve"> is one predictor of efficiency in terms of skilled competences. </w:t>
      </w:r>
    </w:p>
    <w:p w:rsidR="00AF2BE9" w:rsidRDefault="00AF2BE9" w:rsidP="00D92817">
      <w:pPr>
        <w:spacing w:after="0" w:line="240" w:lineRule="auto"/>
        <w:ind w:firstLine="284"/>
        <w:jc w:val="both"/>
        <w:rPr>
          <w:rFonts w:ascii="Times New Roman" w:hAnsi="Times New Roman"/>
          <w:sz w:val="24"/>
          <w:szCs w:val="24"/>
          <w:lang w:val="en-GB"/>
        </w:rPr>
      </w:pPr>
    </w:p>
    <w:p w:rsidR="006E429E" w:rsidRDefault="006E429E" w:rsidP="006E429E">
      <w:pPr>
        <w:spacing w:after="0" w:line="240" w:lineRule="auto"/>
        <w:jc w:val="both"/>
        <w:rPr>
          <w:rFonts w:ascii="Times New Roman Grassetto" w:hAnsi="Times New Roman Grassetto"/>
          <w:b/>
          <w:sz w:val="20"/>
          <w:szCs w:val="24"/>
          <w:lang w:val="en-US"/>
        </w:rPr>
      </w:pPr>
      <w:proofErr w:type="gramStart"/>
      <w:r>
        <w:rPr>
          <w:rFonts w:ascii="Times New Roman Grassetto" w:hAnsi="Times New Roman Grassetto"/>
          <w:b/>
          <w:sz w:val="20"/>
          <w:szCs w:val="24"/>
          <w:lang w:val="en-US"/>
        </w:rPr>
        <w:t>Table 4</w:t>
      </w:r>
      <w:r w:rsidRPr="001F13FA">
        <w:rPr>
          <w:rFonts w:ascii="Times New Roman Grassetto" w:hAnsi="Times New Roman Grassetto"/>
          <w:b/>
          <w:sz w:val="20"/>
          <w:szCs w:val="24"/>
          <w:lang w:val="en-US"/>
        </w:rPr>
        <w:t>.</w:t>
      </w:r>
      <w:proofErr w:type="gramEnd"/>
      <w:r w:rsidRPr="001F13FA">
        <w:rPr>
          <w:rFonts w:ascii="Times New Roman Grassetto" w:hAnsi="Times New Roman Grassetto"/>
          <w:b/>
          <w:sz w:val="20"/>
          <w:szCs w:val="24"/>
          <w:lang w:val="en-US"/>
        </w:rPr>
        <w:t xml:space="preserve"> </w:t>
      </w:r>
      <w:r>
        <w:rPr>
          <w:rFonts w:ascii="Times New Roman Grassetto" w:hAnsi="Times New Roman Grassetto"/>
          <w:b/>
          <w:sz w:val="20"/>
          <w:szCs w:val="24"/>
          <w:lang w:val="en-US"/>
        </w:rPr>
        <w:t>Results of Tobit regression</w:t>
      </w:r>
    </w:p>
    <w:p w:rsidR="005564C3" w:rsidRDefault="005564C3" w:rsidP="006E429E">
      <w:pPr>
        <w:spacing w:after="0" w:line="240" w:lineRule="auto"/>
        <w:ind w:firstLine="284"/>
        <w:rPr>
          <w:rFonts w:ascii="Times New Roman" w:hAnsi="Times New Roman"/>
          <w:sz w:val="20"/>
          <w:szCs w:val="24"/>
          <w:lang w:val="en-GB"/>
        </w:rPr>
      </w:pPr>
    </w:p>
    <w:tbl>
      <w:tblPr>
        <w:tblW w:w="7513" w:type="dxa"/>
        <w:jc w:val="center"/>
        <w:tblCellMar>
          <w:left w:w="70" w:type="dxa"/>
          <w:right w:w="70" w:type="dxa"/>
        </w:tblCellMar>
        <w:tblLook w:val="04A0"/>
      </w:tblPr>
      <w:tblGrid>
        <w:gridCol w:w="2080"/>
        <w:gridCol w:w="1181"/>
        <w:gridCol w:w="1134"/>
        <w:gridCol w:w="1134"/>
        <w:gridCol w:w="1134"/>
        <w:gridCol w:w="850"/>
      </w:tblGrid>
      <w:tr w:rsidR="005564C3" w:rsidRPr="005564C3" w:rsidTr="00F23070">
        <w:trPr>
          <w:trHeight w:val="300"/>
          <w:jc w:val="center"/>
        </w:trPr>
        <w:tc>
          <w:tcPr>
            <w:tcW w:w="3261" w:type="dxa"/>
            <w:gridSpan w:val="2"/>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val="en-GB" w:eastAsia="it-IT"/>
              </w:rPr>
              <w:t>Pearson residuals:</w:t>
            </w:r>
          </w:p>
        </w:tc>
        <w:tc>
          <w:tcPr>
            <w:tcW w:w="1134"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p>
        </w:tc>
        <w:tc>
          <w:tcPr>
            <w:tcW w:w="1134"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1134"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850"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r>
      <w:tr w:rsidR="005564C3" w:rsidRPr="005564C3" w:rsidTr="00F23070">
        <w:trPr>
          <w:trHeight w:val="300"/>
          <w:jc w:val="center"/>
        </w:trPr>
        <w:tc>
          <w:tcPr>
            <w:tcW w:w="2080" w:type="dxa"/>
            <w:tcBorders>
              <w:top w:val="nil"/>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1181"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Min</w:t>
            </w:r>
          </w:p>
        </w:tc>
        <w:tc>
          <w:tcPr>
            <w:tcW w:w="1134"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1Q</w:t>
            </w:r>
          </w:p>
        </w:tc>
        <w:tc>
          <w:tcPr>
            <w:tcW w:w="1134"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Median</w:t>
            </w:r>
          </w:p>
        </w:tc>
        <w:tc>
          <w:tcPr>
            <w:tcW w:w="1134"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3Q</w:t>
            </w:r>
          </w:p>
        </w:tc>
        <w:tc>
          <w:tcPr>
            <w:tcW w:w="850"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Max</w:t>
            </w:r>
          </w:p>
        </w:tc>
      </w:tr>
      <w:tr w:rsidR="005564C3" w:rsidRPr="005564C3" w:rsidTr="00F23070">
        <w:trPr>
          <w:trHeight w:val="300"/>
          <w:jc w:val="center"/>
        </w:trPr>
        <w:tc>
          <w:tcPr>
            <w:tcW w:w="2080"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right"/>
              <w:rPr>
                <w:rFonts w:ascii="Times New Roman" w:eastAsia="Times New Roman" w:hAnsi="Times New Roman"/>
                <w:i/>
                <w:color w:val="000000"/>
                <w:sz w:val="20"/>
                <w:szCs w:val="20"/>
                <w:lang w:eastAsia="it-IT"/>
              </w:rPr>
            </w:pPr>
            <w:r w:rsidRPr="00F23070">
              <w:rPr>
                <w:rFonts w:ascii="Times New Roman" w:eastAsia="Times New Roman" w:hAnsi="Times New Roman"/>
                <w:i/>
                <w:color w:val="000000"/>
                <w:sz w:val="20"/>
                <w:szCs w:val="20"/>
                <w:lang w:eastAsia="it-IT"/>
              </w:rPr>
              <w:t>mu</w:t>
            </w:r>
          </w:p>
        </w:tc>
        <w:tc>
          <w:tcPr>
            <w:tcW w:w="1181" w:type="dxa"/>
            <w:tcBorders>
              <w:top w:val="nil"/>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-2.5747</w:t>
            </w:r>
          </w:p>
        </w:tc>
        <w:tc>
          <w:tcPr>
            <w:tcW w:w="1134" w:type="dxa"/>
            <w:tcBorders>
              <w:top w:val="nil"/>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-0.3311</w:t>
            </w:r>
          </w:p>
        </w:tc>
        <w:tc>
          <w:tcPr>
            <w:tcW w:w="1134" w:type="dxa"/>
            <w:tcBorders>
              <w:top w:val="nil"/>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0.0257</w:t>
            </w:r>
          </w:p>
        </w:tc>
        <w:tc>
          <w:tcPr>
            <w:tcW w:w="1134" w:type="dxa"/>
            <w:tcBorders>
              <w:top w:val="nil"/>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0.67025</w:t>
            </w:r>
          </w:p>
        </w:tc>
        <w:tc>
          <w:tcPr>
            <w:tcW w:w="850" w:type="dxa"/>
            <w:tcBorders>
              <w:top w:val="nil"/>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2.761</w:t>
            </w:r>
          </w:p>
        </w:tc>
      </w:tr>
      <w:tr w:rsidR="005564C3" w:rsidRPr="005564C3" w:rsidTr="00F23070">
        <w:trPr>
          <w:trHeight w:val="300"/>
          <w:jc w:val="center"/>
        </w:trPr>
        <w:tc>
          <w:tcPr>
            <w:tcW w:w="2080" w:type="dxa"/>
            <w:tcBorders>
              <w:top w:val="nil"/>
              <w:left w:val="nil"/>
              <w:bottom w:val="single" w:sz="4" w:space="0" w:color="auto"/>
              <w:right w:val="nil"/>
            </w:tcBorders>
            <w:shd w:val="clear" w:color="auto" w:fill="auto"/>
            <w:noWrap/>
            <w:vAlign w:val="center"/>
            <w:hideMark/>
          </w:tcPr>
          <w:p w:rsidR="005564C3" w:rsidRPr="00F23070" w:rsidRDefault="005564C3" w:rsidP="00F23070">
            <w:pPr>
              <w:spacing w:after="0" w:line="240" w:lineRule="auto"/>
              <w:jc w:val="right"/>
              <w:rPr>
                <w:rFonts w:ascii="Times New Roman" w:eastAsia="Times New Roman" w:hAnsi="Times New Roman"/>
                <w:i/>
                <w:color w:val="000000"/>
                <w:sz w:val="20"/>
                <w:szCs w:val="20"/>
                <w:lang w:eastAsia="it-IT"/>
              </w:rPr>
            </w:pPr>
            <w:r w:rsidRPr="00F23070">
              <w:rPr>
                <w:rFonts w:ascii="Times New Roman" w:eastAsia="Times New Roman" w:hAnsi="Times New Roman"/>
                <w:i/>
                <w:color w:val="000000"/>
                <w:sz w:val="20"/>
                <w:szCs w:val="20"/>
                <w:lang w:eastAsia="it-IT"/>
              </w:rPr>
              <w:t>loglink(sd)</w:t>
            </w:r>
          </w:p>
        </w:tc>
        <w:tc>
          <w:tcPr>
            <w:tcW w:w="1181" w:type="dxa"/>
            <w:tcBorders>
              <w:top w:val="nil"/>
              <w:left w:val="nil"/>
              <w:bottom w:val="single" w:sz="4" w:space="0" w:color="auto"/>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-0.7068</w:t>
            </w:r>
          </w:p>
        </w:tc>
        <w:tc>
          <w:tcPr>
            <w:tcW w:w="1134" w:type="dxa"/>
            <w:tcBorders>
              <w:top w:val="nil"/>
              <w:left w:val="nil"/>
              <w:bottom w:val="single" w:sz="4" w:space="0" w:color="auto"/>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-0.6903</w:t>
            </w:r>
          </w:p>
        </w:tc>
        <w:tc>
          <w:tcPr>
            <w:tcW w:w="1134" w:type="dxa"/>
            <w:tcBorders>
              <w:top w:val="nil"/>
              <w:left w:val="nil"/>
              <w:bottom w:val="single" w:sz="4" w:space="0" w:color="auto"/>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-0.4346</w:t>
            </w:r>
          </w:p>
        </w:tc>
        <w:tc>
          <w:tcPr>
            <w:tcW w:w="1134" w:type="dxa"/>
            <w:tcBorders>
              <w:top w:val="nil"/>
              <w:left w:val="nil"/>
              <w:bottom w:val="single" w:sz="4" w:space="0" w:color="auto"/>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-0.02196</w:t>
            </w:r>
          </w:p>
        </w:tc>
        <w:tc>
          <w:tcPr>
            <w:tcW w:w="850" w:type="dxa"/>
            <w:tcBorders>
              <w:top w:val="nil"/>
              <w:left w:val="nil"/>
              <w:bottom w:val="single" w:sz="4" w:space="0" w:color="auto"/>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4.683</w:t>
            </w:r>
          </w:p>
        </w:tc>
      </w:tr>
      <w:tr w:rsidR="005564C3" w:rsidRPr="005564C3" w:rsidTr="00F23070">
        <w:trPr>
          <w:trHeight w:val="300"/>
          <w:jc w:val="center"/>
        </w:trPr>
        <w:tc>
          <w:tcPr>
            <w:tcW w:w="2080" w:type="dxa"/>
            <w:tcBorders>
              <w:top w:val="nil"/>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1181"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Estimate</w:t>
            </w:r>
          </w:p>
        </w:tc>
        <w:tc>
          <w:tcPr>
            <w:tcW w:w="1134"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Std. Error</w:t>
            </w:r>
          </w:p>
        </w:tc>
        <w:tc>
          <w:tcPr>
            <w:tcW w:w="1134"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z value</w:t>
            </w:r>
          </w:p>
        </w:tc>
        <w:tc>
          <w:tcPr>
            <w:tcW w:w="1134" w:type="dxa"/>
            <w:tcBorders>
              <w:top w:val="nil"/>
              <w:left w:val="nil"/>
              <w:bottom w:val="nil"/>
              <w:right w:val="nil"/>
            </w:tcBorders>
            <w:shd w:val="clear" w:color="auto" w:fill="auto"/>
            <w:noWrap/>
            <w:vAlign w:val="center"/>
            <w:hideMark/>
          </w:tcPr>
          <w:p w:rsidR="005564C3" w:rsidRPr="00F23070" w:rsidRDefault="005564C3" w:rsidP="00F23070">
            <w:pPr>
              <w:spacing w:after="0" w:line="240" w:lineRule="auto"/>
              <w:jc w:val="center"/>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eastAsia="it-IT"/>
              </w:rPr>
              <w:t>Pr(&gt;|z|)</w:t>
            </w:r>
          </w:p>
        </w:tc>
        <w:tc>
          <w:tcPr>
            <w:tcW w:w="850" w:type="dxa"/>
            <w:tcBorders>
              <w:top w:val="nil"/>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color w:val="000000"/>
                <w:sz w:val="20"/>
                <w:szCs w:val="20"/>
                <w:lang w:eastAsia="it-IT"/>
              </w:rPr>
            </w:pPr>
          </w:p>
        </w:tc>
      </w:tr>
      <w:tr w:rsidR="00AF2BE9" w:rsidRPr="005564C3" w:rsidTr="00F23070">
        <w:trPr>
          <w:trHeight w:val="300"/>
          <w:jc w:val="center"/>
        </w:trPr>
        <w:tc>
          <w:tcPr>
            <w:tcW w:w="2080" w:type="dxa"/>
            <w:tcBorders>
              <w:top w:val="nil"/>
              <w:left w:val="nil"/>
              <w:bottom w:val="nil"/>
              <w:right w:val="nil"/>
            </w:tcBorders>
            <w:shd w:val="clear" w:color="auto" w:fill="auto"/>
            <w:noWrap/>
            <w:vAlign w:val="center"/>
            <w:hideMark/>
          </w:tcPr>
          <w:p w:rsidR="00AF2BE9" w:rsidRPr="00F23070" w:rsidRDefault="00AF2BE9" w:rsidP="00F23070">
            <w:pPr>
              <w:spacing w:after="0" w:line="240" w:lineRule="auto"/>
              <w:jc w:val="right"/>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val="en-GB" w:eastAsia="it-IT"/>
              </w:rPr>
              <w:t>(Intercept):1</w:t>
            </w:r>
          </w:p>
        </w:tc>
        <w:tc>
          <w:tcPr>
            <w:tcW w:w="1181"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0.5272238</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0.0773188</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6.819</w:t>
            </w:r>
          </w:p>
        </w:tc>
        <w:tc>
          <w:tcPr>
            <w:tcW w:w="1984" w:type="dxa"/>
            <w:gridSpan w:val="2"/>
            <w:tcBorders>
              <w:top w:val="nil"/>
              <w:left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9.18e-12 ***</w:t>
            </w:r>
          </w:p>
        </w:tc>
      </w:tr>
      <w:tr w:rsidR="00AF2BE9" w:rsidRPr="005564C3" w:rsidTr="00F23070">
        <w:trPr>
          <w:trHeight w:val="300"/>
          <w:jc w:val="center"/>
        </w:trPr>
        <w:tc>
          <w:tcPr>
            <w:tcW w:w="2080" w:type="dxa"/>
            <w:tcBorders>
              <w:top w:val="nil"/>
              <w:left w:val="nil"/>
              <w:bottom w:val="nil"/>
              <w:right w:val="nil"/>
            </w:tcBorders>
            <w:shd w:val="clear" w:color="auto" w:fill="auto"/>
            <w:noWrap/>
            <w:vAlign w:val="center"/>
            <w:hideMark/>
          </w:tcPr>
          <w:p w:rsidR="00AF2BE9" w:rsidRPr="00F23070" w:rsidRDefault="00AF2BE9" w:rsidP="00F23070">
            <w:pPr>
              <w:spacing w:after="0" w:line="240" w:lineRule="auto"/>
              <w:jc w:val="right"/>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val="en-GB" w:eastAsia="it-IT"/>
              </w:rPr>
              <w:t>(Intercept):2</w:t>
            </w:r>
          </w:p>
        </w:tc>
        <w:tc>
          <w:tcPr>
            <w:tcW w:w="1181"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-2.3940622</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0.1118035</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-21.413</w:t>
            </w:r>
          </w:p>
        </w:tc>
        <w:tc>
          <w:tcPr>
            <w:tcW w:w="1984" w:type="dxa"/>
            <w:gridSpan w:val="2"/>
            <w:tcBorders>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&lt; 2e-16 ***</w:t>
            </w:r>
          </w:p>
        </w:tc>
      </w:tr>
      <w:tr w:rsidR="00AF2BE9" w:rsidRPr="005564C3" w:rsidTr="00F23070">
        <w:trPr>
          <w:trHeight w:val="300"/>
          <w:jc w:val="center"/>
        </w:trPr>
        <w:tc>
          <w:tcPr>
            <w:tcW w:w="2080" w:type="dxa"/>
            <w:tcBorders>
              <w:top w:val="nil"/>
              <w:left w:val="nil"/>
              <w:bottom w:val="nil"/>
              <w:right w:val="nil"/>
            </w:tcBorders>
            <w:shd w:val="clear" w:color="auto" w:fill="auto"/>
            <w:noWrap/>
            <w:vAlign w:val="center"/>
            <w:hideMark/>
          </w:tcPr>
          <w:p w:rsidR="00AF2BE9" w:rsidRPr="00F23070" w:rsidRDefault="00AF2BE9" w:rsidP="00F23070">
            <w:pPr>
              <w:spacing w:after="0" w:line="240" w:lineRule="auto"/>
              <w:jc w:val="right"/>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val="en-GB" w:eastAsia="it-IT"/>
              </w:rPr>
              <w:t>n. beds</w:t>
            </w:r>
          </w:p>
        </w:tc>
        <w:tc>
          <w:tcPr>
            <w:tcW w:w="1181"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-0.0006911</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0.0003971</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-1.74</w:t>
            </w:r>
          </w:p>
        </w:tc>
        <w:tc>
          <w:tcPr>
            <w:tcW w:w="1984" w:type="dxa"/>
            <w:gridSpan w:val="2"/>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0.08183 .</w:t>
            </w:r>
          </w:p>
        </w:tc>
      </w:tr>
      <w:tr w:rsidR="00AF2BE9" w:rsidRPr="005564C3" w:rsidTr="00F23070">
        <w:trPr>
          <w:trHeight w:val="300"/>
          <w:jc w:val="center"/>
        </w:trPr>
        <w:tc>
          <w:tcPr>
            <w:tcW w:w="2080" w:type="dxa"/>
            <w:tcBorders>
              <w:top w:val="nil"/>
              <w:left w:val="nil"/>
              <w:bottom w:val="nil"/>
              <w:right w:val="nil"/>
            </w:tcBorders>
            <w:shd w:val="clear" w:color="auto" w:fill="auto"/>
            <w:noWrap/>
            <w:vAlign w:val="center"/>
            <w:hideMark/>
          </w:tcPr>
          <w:p w:rsidR="00AF2BE9" w:rsidRPr="00F23070" w:rsidRDefault="00AF2BE9" w:rsidP="00F23070">
            <w:pPr>
              <w:spacing w:after="0" w:line="240" w:lineRule="auto"/>
              <w:jc w:val="right"/>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val="en-GB" w:eastAsia="it-IT"/>
              </w:rPr>
              <w:t>trained staff</w:t>
            </w:r>
          </w:p>
        </w:tc>
        <w:tc>
          <w:tcPr>
            <w:tcW w:w="1181"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0.0013055</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0.0004075</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3.204</w:t>
            </w:r>
          </w:p>
        </w:tc>
        <w:tc>
          <w:tcPr>
            <w:tcW w:w="1984" w:type="dxa"/>
            <w:gridSpan w:val="2"/>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0.00135 **</w:t>
            </w:r>
          </w:p>
        </w:tc>
      </w:tr>
      <w:tr w:rsidR="00AF2BE9" w:rsidRPr="005564C3" w:rsidTr="00F23070">
        <w:trPr>
          <w:trHeight w:val="300"/>
          <w:jc w:val="center"/>
        </w:trPr>
        <w:tc>
          <w:tcPr>
            <w:tcW w:w="2080" w:type="dxa"/>
            <w:tcBorders>
              <w:top w:val="nil"/>
              <w:left w:val="nil"/>
              <w:bottom w:val="nil"/>
              <w:right w:val="nil"/>
            </w:tcBorders>
            <w:shd w:val="clear" w:color="auto" w:fill="auto"/>
            <w:noWrap/>
            <w:vAlign w:val="center"/>
            <w:hideMark/>
          </w:tcPr>
          <w:p w:rsidR="00AF2BE9" w:rsidRPr="00F23070" w:rsidRDefault="00AF2BE9" w:rsidP="00F23070">
            <w:pPr>
              <w:spacing w:after="0" w:line="240" w:lineRule="auto"/>
              <w:jc w:val="right"/>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val="en-GB" w:eastAsia="it-IT"/>
              </w:rPr>
              <w:t>ownership</w:t>
            </w:r>
          </w:p>
        </w:tc>
        <w:tc>
          <w:tcPr>
            <w:tcW w:w="1181"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-0.0077437</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0.0294775</w:t>
            </w:r>
          </w:p>
        </w:tc>
        <w:tc>
          <w:tcPr>
            <w:tcW w:w="1134" w:type="dxa"/>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-0.263</w:t>
            </w:r>
          </w:p>
        </w:tc>
        <w:tc>
          <w:tcPr>
            <w:tcW w:w="1984" w:type="dxa"/>
            <w:gridSpan w:val="2"/>
            <w:tcBorders>
              <w:top w:val="nil"/>
              <w:left w:val="nil"/>
              <w:bottom w:val="nil"/>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0.79278</w:t>
            </w:r>
          </w:p>
        </w:tc>
      </w:tr>
      <w:tr w:rsidR="00AF2BE9" w:rsidRPr="005564C3" w:rsidTr="00F23070">
        <w:trPr>
          <w:trHeight w:val="300"/>
          <w:jc w:val="center"/>
        </w:trPr>
        <w:tc>
          <w:tcPr>
            <w:tcW w:w="2080" w:type="dxa"/>
            <w:tcBorders>
              <w:top w:val="nil"/>
              <w:left w:val="nil"/>
              <w:bottom w:val="single" w:sz="4" w:space="0" w:color="auto"/>
              <w:right w:val="nil"/>
            </w:tcBorders>
            <w:shd w:val="clear" w:color="auto" w:fill="auto"/>
            <w:noWrap/>
            <w:vAlign w:val="center"/>
            <w:hideMark/>
          </w:tcPr>
          <w:p w:rsidR="00AF2BE9" w:rsidRPr="00F23070" w:rsidRDefault="00AF2BE9" w:rsidP="00F23070">
            <w:pPr>
              <w:spacing w:after="0" w:line="240" w:lineRule="auto"/>
              <w:jc w:val="right"/>
              <w:rPr>
                <w:rFonts w:ascii="Times New Roman" w:eastAsia="Times New Roman" w:hAnsi="Times New Roman"/>
                <w:b/>
                <w:color w:val="000000"/>
                <w:sz w:val="20"/>
                <w:szCs w:val="20"/>
                <w:lang w:eastAsia="it-IT"/>
              </w:rPr>
            </w:pPr>
            <w:r w:rsidRPr="00F23070">
              <w:rPr>
                <w:rFonts w:ascii="Times New Roman" w:eastAsia="Times New Roman" w:hAnsi="Times New Roman"/>
                <w:b/>
                <w:color w:val="000000"/>
                <w:sz w:val="20"/>
                <w:szCs w:val="20"/>
                <w:lang w:val="en-GB" w:eastAsia="it-IT"/>
              </w:rPr>
              <w:t>mini-mental</w:t>
            </w:r>
          </w:p>
        </w:tc>
        <w:tc>
          <w:tcPr>
            <w:tcW w:w="1181" w:type="dxa"/>
            <w:tcBorders>
              <w:top w:val="nil"/>
              <w:left w:val="nil"/>
              <w:bottom w:val="single" w:sz="4" w:space="0" w:color="auto"/>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-0.0027898</w:t>
            </w:r>
          </w:p>
        </w:tc>
        <w:tc>
          <w:tcPr>
            <w:tcW w:w="1134" w:type="dxa"/>
            <w:tcBorders>
              <w:top w:val="nil"/>
              <w:left w:val="nil"/>
              <w:bottom w:val="single" w:sz="4" w:space="0" w:color="auto"/>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0.0030461</w:t>
            </w:r>
          </w:p>
        </w:tc>
        <w:tc>
          <w:tcPr>
            <w:tcW w:w="1134" w:type="dxa"/>
            <w:tcBorders>
              <w:top w:val="nil"/>
              <w:left w:val="nil"/>
              <w:bottom w:val="single" w:sz="4" w:space="0" w:color="auto"/>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-0.916</w:t>
            </w:r>
          </w:p>
        </w:tc>
        <w:tc>
          <w:tcPr>
            <w:tcW w:w="1984" w:type="dxa"/>
            <w:gridSpan w:val="2"/>
            <w:tcBorders>
              <w:top w:val="nil"/>
              <w:left w:val="nil"/>
              <w:bottom w:val="single" w:sz="4" w:space="0" w:color="auto"/>
              <w:right w:val="nil"/>
            </w:tcBorders>
            <w:shd w:val="clear" w:color="auto" w:fill="auto"/>
            <w:noWrap/>
            <w:vAlign w:val="center"/>
            <w:hideMark/>
          </w:tcPr>
          <w:p w:rsidR="00AF2BE9" w:rsidRPr="005564C3" w:rsidRDefault="00AF2BE9" w:rsidP="00F23070">
            <w:pPr>
              <w:spacing w:after="0" w:line="240" w:lineRule="auto"/>
              <w:jc w:val="center"/>
              <w:rPr>
                <w:rFonts w:ascii="Times New Roman" w:eastAsia="Times New Roman" w:hAnsi="Times New Roman"/>
                <w:color w:val="000000"/>
                <w:sz w:val="20"/>
                <w:szCs w:val="20"/>
                <w:lang w:eastAsia="it-IT"/>
              </w:rPr>
            </w:pPr>
            <w:r w:rsidRPr="005564C3">
              <w:rPr>
                <w:rFonts w:ascii="Times New Roman" w:eastAsia="Times New Roman" w:hAnsi="Times New Roman"/>
                <w:color w:val="000000"/>
                <w:sz w:val="20"/>
                <w:szCs w:val="20"/>
                <w:lang w:eastAsia="it-IT"/>
              </w:rPr>
              <w:t>0.35974</w:t>
            </w:r>
          </w:p>
        </w:tc>
      </w:tr>
      <w:tr w:rsidR="005564C3" w:rsidRPr="005564C3" w:rsidTr="00F23070">
        <w:trPr>
          <w:trHeight w:val="300"/>
          <w:jc w:val="center"/>
        </w:trPr>
        <w:tc>
          <w:tcPr>
            <w:tcW w:w="2080"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1181"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1134"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1134"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1134"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c>
          <w:tcPr>
            <w:tcW w:w="850" w:type="dxa"/>
            <w:tcBorders>
              <w:top w:val="single" w:sz="4" w:space="0" w:color="auto"/>
              <w:left w:val="nil"/>
              <w:bottom w:val="nil"/>
              <w:right w:val="nil"/>
            </w:tcBorders>
            <w:shd w:val="clear" w:color="auto" w:fill="auto"/>
            <w:noWrap/>
            <w:vAlign w:val="center"/>
            <w:hideMark/>
          </w:tcPr>
          <w:p w:rsidR="005564C3" w:rsidRPr="005564C3" w:rsidRDefault="005564C3" w:rsidP="00F23070">
            <w:pPr>
              <w:spacing w:after="0" w:line="240" w:lineRule="auto"/>
              <w:jc w:val="center"/>
              <w:rPr>
                <w:rFonts w:ascii="Times New Roman" w:eastAsia="Times New Roman" w:hAnsi="Times New Roman"/>
                <w:sz w:val="20"/>
                <w:szCs w:val="20"/>
                <w:lang w:eastAsia="it-IT"/>
              </w:rPr>
            </w:pPr>
          </w:p>
        </w:tc>
      </w:tr>
      <w:tr w:rsidR="00AF2BE9" w:rsidRPr="005564C3" w:rsidTr="00F23070">
        <w:trPr>
          <w:trHeight w:val="300"/>
          <w:jc w:val="center"/>
        </w:trPr>
        <w:tc>
          <w:tcPr>
            <w:tcW w:w="7513" w:type="dxa"/>
            <w:gridSpan w:val="6"/>
            <w:tcBorders>
              <w:top w:val="nil"/>
              <w:left w:val="nil"/>
              <w:bottom w:val="nil"/>
              <w:right w:val="nil"/>
            </w:tcBorders>
            <w:shd w:val="clear" w:color="auto" w:fill="auto"/>
            <w:noWrap/>
            <w:vAlign w:val="center"/>
            <w:hideMark/>
          </w:tcPr>
          <w:p w:rsidR="00AF2BE9" w:rsidRPr="005564C3" w:rsidRDefault="00AF2BE9" w:rsidP="00AF2BE9">
            <w:pPr>
              <w:spacing w:after="0" w:line="240" w:lineRule="auto"/>
              <w:rPr>
                <w:rFonts w:ascii="Times New Roman" w:eastAsia="Times New Roman" w:hAnsi="Times New Roman"/>
                <w:color w:val="000000"/>
                <w:sz w:val="20"/>
                <w:szCs w:val="20"/>
                <w:lang w:eastAsia="it-IT"/>
              </w:rPr>
            </w:pPr>
            <w:r w:rsidRPr="000032ED">
              <w:rPr>
                <w:rFonts w:ascii="Times New Roman" w:eastAsia="Times New Roman" w:hAnsi="Times New Roman"/>
                <w:color w:val="000000"/>
                <w:sz w:val="20"/>
                <w:szCs w:val="20"/>
                <w:lang w:val="fr-FR" w:eastAsia="it-IT"/>
              </w:rPr>
              <w:t>Signif. codes</w:t>
            </w:r>
            <w:proofErr w:type="gramStart"/>
            <w:r w:rsidRPr="000032ED">
              <w:rPr>
                <w:rFonts w:ascii="Times New Roman" w:eastAsia="Times New Roman" w:hAnsi="Times New Roman"/>
                <w:color w:val="000000"/>
                <w:sz w:val="20"/>
                <w:szCs w:val="20"/>
                <w:lang w:val="fr-FR" w:eastAsia="it-IT"/>
              </w:rPr>
              <w:t>:  0</w:t>
            </w:r>
            <w:proofErr w:type="gramEnd"/>
            <w:r w:rsidRPr="000032ED">
              <w:rPr>
                <w:rFonts w:ascii="Times New Roman" w:eastAsia="Times New Roman" w:hAnsi="Times New Roman"/>
                <w:color w:val="000000"/>
                <w:sz w:val="20"/>
                <w:szCs w:val="20"/>
                <w:lang w:val="fr-FR" w:eastAsia="it-IT"/>
              </w:rPr>
              <w:t xml:space="preserve"> ‘***’ 0.001 ‘**’ 0.01 ‘*’ 0.05 ‘.’ </w:t>
            </w:r>
            <w:r w:rsidRPr="005564C3">
              <w:rPr>
                <w:rFonts w:ascii="Times New Roman" w:eastAsia="Times New Roman" w:hAnsi="Times New Roman"/>
                <w:color w:val="000000"/>
                <w:sz w:val="20"/>
                <w:szCs w:val="20"/>
                <w:lang w:val="en-GB" w:eastAsia="it-IT"/>
              </w:rPr>
              <w:t>0.1 ‘ ’ 1</w:t>
            </w:r>
          </w:p>
        </w:tc>
      </w:tr>
      <w:tr w:rsidR="00AF2BE9" w:rsidRPr="00F23070" w:rsidTr="00F23070">
        <w:trPr>
          <w:trHeight w:val="300"/>
          <w:jc w:val="center"/>
        </w:trPr>
        <w:tc>
          <w:tcPr>
            <w:tcW w:w="7513" w:type="dxa"/>
            <w:gridSpan w:val="6"/>
            <w:tcBorders>
              <w:top w:val="nil"/>
              <w:left w:val="nil"/>
              <w:bottom w:val="nil"/>
              <w:right w:val="nil"/>
            </w:tcBorders>
            <w:shd w:val="clear" w:color="auto" w:fill="auto"/>
            <w:noWrap/>
            <w:vAlign w:val="center"/>
            <w:hideMark/>
          </w:tcPr>
          <w:p w:rsidR="00AF2BE9" w:rsidRDefault="00AF2BE9" w:rsidP="00AF2BE9">
            <w:pPr>
              <w:spacing w:after="0" w:line="240" w:lineRule="auto"/>
              <w:rPr>
                <w:rFonts w:ascii="Times New Roman" w:eastAsia="Times New Roman" w:hAnsi="Times New Roman"/>
                <w:color w:val="000000"/>
                <w:sz w:val="20"/>
                <w:szCs w:val="20"/>
                <w:lang w:val="en-GB" w:eastAsia="it-IT"/>
              </w:rPr>
            </w:pPr>
            <w:r w:rsidRPr="005564C3">
              <w:rPr>
                <w:rFonts w:ascii="Times New Roman" w:eastAsia="Times New Roman" w:hAnsi="Times New Roman"/>
                <w:color w:val="000000"/>
                <w:sz w:val="20"/>
                <w:szCs w:val="20"/>
                <w:lang w:val="en-GB" w:eastAsia="it-IT"/>
              </w:rPr>
              <w:t>Log-likelihood: 39.0049 on 74 degrees of freedom</w:t>
            </w:r>
          </w:p>
          <w:p w:rsidR="009F4DAF" w:rsidRDefault="009F4DAF" w:rsidP="00AF2BE9">
            <w:pPr>
              <w:spacing w:after="0" w:line="240" w:lineRule="auto"/>
              <w:rPr>
                <w:rFonts w:ascii="Times New Roman" w:eastAsia="Times New Roman" w:hAnsi="Times New Roman"/>
                <w:color w:val="000000"/>
                <w:sz w:val="20"/>
                <w:szCs w:val="20"/>
                <w:lang w:val="en-GB" w:eastAsia="it-IT"/>
              </w:rPr>
            </w:pPr>
          </w:p>
          <w:p w:rsidR="009F4DAF" w:rsidRPr="00F23070" w:rsidRDefault="009F4DAF" w:rsidP="00AF2BE9">
            <w:pPr>
              <w:spacing w:after="0" w:line="240" w:lineRule="auto"/>
              <w:rPr>
                <w:rFonts w:ascii="Times New Roman" w:eastAsia="Times New Roman" w:hAnsi="Times New Roman"/>
                <w:sz w:val="20"/>
                <w:szCs w:val="20"/>
                <w:lang w:val="en-GB" w:eastAsia="it-IT"/>
              </w:rPr>
            </w:pPr>
          </w:p>
        </w:tc>
      </w:tr>
    </w:tbl>
    <w:p w:rsidR="00A37120" w:rsidRDefault="00FC7F60" w:rsidP="00191F9B">
      <w:pPr>
        <w:tabs>
          <w:tab w:val="left" w:pos="6348"/>
        </w:tabs>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6. Discussion </w:t>
      </w:r>
    </w:p>
    <w:p w:rsidR="001B467F" w:rsidRDefault="001B467F" w:rsidP="00191F9B">
      <w:pPr>
        <w:tabs>
          <w:tab w:val="left" w:pos="6348"/>
        </w:tabs>
        <w:spacing w:after="0" w:line="240" w:lineRule="auto"/>
        <w:jc w:val="both"/>
        <w:rPr>
          <w:rFonts w:ascii="Times New Roman" w:hAnsi="Times New Roman"/>
          <w:b/>
          <w:sz w:val="24"/>
          <w:szCs w:val="24"/>
          <w:lang w:val="en-GB"/>
        </w:rPr>
      </w:pPr>
    </w:p>
    <w:p w:rsidR="00A4623C" w:rsidRDefault="00553187" w:rsidP="00BC4DC3">
      <w:pPr>
        <w:shd w:val="clear" w:color="auto" w:fill="FCFCFC"/>
        <w:spacing w:after="0" w:afterAutospacing="1" w:line="240" w:lineRule="auto"/>
        <w:ind w:firstLine="567"/>
        <w:jc w:val="both"/>
        <w:textAlignment w:val="center"/>
        <w:rPr>
          <w:rFonts w:ascii="Times New Roman" w:hAnsi="Times New Roman"/>
          <w:sz w:val="24"/>
          <w:szCs w:val="24"/>
          <w:lang w:val="en-GB"/>
        </w:rPr>
      </w:pPr>
      <w:r w:rsidRPr="007D1B6E">
        <w:rPr>
          <w:rFonts w:ascii="Times New Roman" w:hAnsi="Times New Roman"/>
          <w:sz w:val="24"/>
          <w:szCs w:val="24"/>
          <w:lang w:val="en-GB"/>
        </w:rPr>
        <w:t xml:space="preserve">Care in </w:t>
      </w:r>
      <w:r w:rsidR="00B34BD9">
        <w:rPr>
          <w:rFonts w:ascii="Times New Roman" w:hAnsi="Times New Roman"/>
          <w:sz w:val="24"/>
          <w:szCs w:val="24"/>
          <w:lang w:val="en-GB"/>
        </w:rPr>
        <w:t>NHs</w:t>
      </w:r>
      <w:r w:rsidRPr="007D1B6E">
        <w:rPr>
          <w:rFonts w:ascii="Times New Roman" w:hAnsi="Times New Roman"/>
          <w:sz w:val="24"/>
          <w:szCs w:val="24"/>
          <w:lang w:val="en-GB"/>
        </w:rPr>
        <w:t xml:space="preserve"> has garnered attention owing to the aging demographic. There are two competing pre</w:t>
      </w:r>
      <w:r w:rsidR="00F23070">
        <w:rPr>
          <w:rFonts w:ascii="Times New Roman" w:hAnsi="Times New Roman"/>
          <w:sz w:val="24"/>
          <w:szCs w:val="24"/>
          <w:lang w:val="en-GB"/>
        </w:rPr>
        <w:t>ssures resulting from this: 1. e</w:t>
      </w:r>
      <w:r w:rsidRPr="007D1B6E">
        <w:rPr>
          <w:rFonts w:ascii="Times New Roman" w:hAnsi="Times New Roman"/>
          <w:sz w:val="24"/>
          <w:szCs w:val="24"/>
          <w:lang w:val="en-GB"/>
        </w:rPr>
        <w:t>nsuring that resources are used as efficiently as possible while providing goo</w:t>
      </w:r>
      <w:r w:rsidR="007D1B6E" w:rsidRPr="007D1B6E">
        <w:rPr>
          <w:rFonts w:ascii="Times New Roman" w:hAnsi="Times New Roman"/>
          <w:sz w:val="24"/>
          <w:szCs w:val="24"/>
          <w:lang w:val="en-GB"/>
        </w:rPr>
        <w:t xml:space="preserve">d outcomes of care; and </w:t>
      </w:r>
      <w:r w:rsidR="00F23070">
        <w:rPr>
          <w:rFonts w:ascii="Times New Roman" w:hAnsi="Times New Roman"/>
          <w:sz w:val="24"/>
          <w:szCs w:val="24"/>
          <w:lang w:val="en-GB"/>
        </w:rPr>
        <w:t xml:space="preserve">2. </w:t>
      </w:r>
      <w:r w:rsidR="007D1B6E" w:rsidRPr="007D1B6E">
        <w:rPr>
          <w:rFonts w:ascii="Times New Roman" w:hAnsi="Times New Roman"/>
          <w:sz w:val="24"/>
          <w:szCs w:val="24"/>
          <w:lang w:val="en-GB"/>
        </w:rPr>
        <w:t>a shift</w:t>
      </w:r>
      <w:r w:rsidRPr="007D1B6E">
        <w:rPr>
          <w:rFonts w:ascii="Times New Roman" w:hAnsi="Times New Roman"/>
          <w:sz w:val="24"/>
          <w:szCs w:val="24"/>
          <w:lang w:val="en-GB"/>
        </w:rPr>
        <w:t xml:space="preserve"> for a culture of care that is more resident-directed and homelike (</w:t>
      </w:r>
      <w:r w:rsidR="00BD12D1" w:rsidRPr="007D1B6E">
        <w:rPr>
          <w:rFonts w:ascii="Times New Roman" w:hAnsi="Times New Roman"/>
          <w:sz w:val="24"/>
          <w:szCs w:val="24"/>
          <w:lang w:val="en-GB"/>
        </w:rPr>
        <w:t>Stadnyk 2009</w:t>
      </w:r>
      <w:r w:rsidRPr="007D1B6E">
        <w:rPr>
          <w:rFonts w:ascii="Times New Roman" w:hAnsi="Times New Roman"/>
          <w:sz w:val="24"/>
          <w:szCs w:val="24"/>
          <w:lang w:val="en-GB"/>
        </w:rPr>
        <w:t xml:space="preserve">). </w:t>
      </w:r>
      <w:r w:rsidR="007D1B6E" w:rsidRPr="007D1B6E">
        <w:rPr>
          <w:rFonts w:ascii="Times New Roman" w:hAnsi="Times New Roman"/>
          <w:sz w:val="24"/>
          <w:szCs w:val="24"/>
          <w:lang w:val="en-GB"/>
        </w:rPr>
        <w:t xml:space="preserve">In this sense and </w:t>
      </w:r>
      <w:r w:rsidR="00BD12D1" w:rsidRPr="007D1B6E">
        <w:rPr>
          <w:rFonts w:ascii="Times New Roman" w:hAnsi="Times New Roman"/>
          <w:sz w:val="24"/>
          <w:szCs w:val="24"/>
          <w:lang w:val="en-GB"/>
        </w:rPr>
        <w:t xml:space="preserve">recognizing that </w:t>
      </w:r>
      <w:r w:rsidR="00B34BD9">
        <w:rPr>
          <w:rFonts w:ascii="Times New Roman" w:hAnsi="Times New Roman"/>
          <w:sz w:val="24"/>
          <w:szCs w:val="24"/>
          <w:lang w:val="en-GB"/>
        </w:rPr>
        <w:t>NH</w:t>
      </w:r>
      <w:r w:rsidR="00BD12D1" w:rsidRPr="007D1B6E">
        <w:rPr>
          <w:rFonts w:ascii="Times New Roman" w:hAnsi="Times New Roman"/>
          <w:sz w:val="24"/>
          <w:szCs w:val="24"/>
          <w:lang w:val="en-GB"/>
        </w:rPr>
        <w:t>s are places where people both live and receive care</w:t>
      </w:r>
      <w:r w:rsidR="00BD12D1">
        <w:rPr>
          <w:rFonts w:ascii="Times New Roman" w:hAnsi="Times New Roman"/>
          <w:sz w:val="24"/>
          <w:szCs w:val="24"/>
          <w:lang w:val="en-GB"/>
        </w:rPr>
        <w:t xml:space="preserve">, </w:t>
      </w:r>
      <w:r w:rsidR="007D1B6E">
        <w:rPr>
          <w:rFonts w:ascii="Times New Roman" w:hAnsi="Times New Roman"/>
          <w:sz w:val="24"/>
          <w:szCs w:val="24"/>
          <w:lang w:val="en-GB"/>
        </w:rPr>
        <w:t>o</w:t>
      </w:r>
      <w:r w:rsidR="001B467F" w:rsidRPr="001B467F">
        <w:rPr>
          <w:rFonts w:ascii="Times New Roman" w:hAnsi="Times New Roman"/>
          <w:sz w:val="24"/>
          <w:szCs w:val="24"/>
          <w:lang w:val="en-GB"/>
        </w:rPr>
        <w:t xml:space="preserve">ur paper </w:t>
      </w:r>
      <w:r w:rsidR="00B71AB1">
        <w:rPr>
          <w:rFonts w:ascii="Times New Roman" w:hAnsi="Times New Roman"/>
          <w:sz w:val="24"/>
          <w:szCs w:val="24"/>
          <w:lang w:val="en-GB"/>
        </w:rPr>
        <w:t xml:space="preserve">presents </w:t>
      </w:r>
      <w:r w:rsidR="00B71AB1" w:rsidRPr="001B467F">
        <w:rPr>
          <w:rFonts w:ascii="Times New Roman" w:hAnsi="Times New Roman"/>
          <w:sz w:val="24"/>
          <w:szCs w:val="24"/>
          <w:lang w:val="en-GB"/>
        </w:rPr>
        <w:t>an approach for incorporating quality variables</w:t>
      </w:r>
      <w:r w:rsidR="00B71AB1">
        <w:rPr>
          <w:rFonts w:ascii="Times New Roman" w:hAnsi="Times New Roman"/>
          <w:sz w:val="24"/>
          <w:szCs w:val="24"/>
          <w:lang w:val="en-GB"/>
        </w:rPr>
        <w:t xml:space="preserve"> related to care and satisfaction of consumers and professionals</w:t>
      </w:r>
      <w:r w:rsidR="00B71AB1" w:rsidRPr="001B467F">
        <w:rPr>
          <w:rFonts w:ascii="Times New Roman" w:hAnsi="Times New Roman"/>
          <w:sz w:val="24"/>
          <w:szCs w:val="24"/>
          <w:lang w:val="en-GB"/>
        </w:rPr>
        <w:t xml:space="preserve"> in the ana</w:t>
      </w:r>
      <w:r w:rsidR="00B71AB1">
        <w:rPr>
          <w:rFonts w:ascii="Times New Roman" w:hAnsi="Times New Roman"/>
          <w:sz w:val="24"/>
          <w:szCs w:val="24"/>
          <w:lang w:val="en-GB"/>
        </w:rPr>
        <w:t>lysis of a service organization using</w:t>
      </w:r>
      <w:r w:rsidR="001B467F" w:rsidRPr="001B467F">
        <w:rPr>
          <w:rFonts w:ascii="Times New Roman" w:hAnsi="Times New Roman"/>
          <w:sz w:val="24"/>
          <w:szCs w:val="24"/>
          <w:lang w:val="en-GB"/>
        </w:rPr>
        <w:t xml:space="preserve"> DEA methodology for benchmarking</w:t>
      </w:r>
      <w:r w:rsidR="00BC4DC3">
        <w:rPr>
          <w:rFonts w:ascii="Times New Roman" w:hAnsi="Times New Roman"/>
          <w:sz w:val="24"/>
          <w:szCs w:val="24"/>
          <w:lang w:val="en-GB"/>
        </w:rPr>
        <w:t>. F</w:t>
      </w:r>
      <w:r w:rsidR="00154AA2" w:rsidRPr="00063667">
        <w:rPr>
          <w:rFonts w:ascii="Times New Roman" w:hAnsi="Times New Roman"/>
          <w:sz w:val="24"/>
          <w:szCs w:val="24"/>
          <w:lang w:val="en-GB"/>
        </w:rPr>
        <w:t xml:space="preserve">ew </w:t>
      </w:r>
      <w:r w:rsidR="00F23070">
        <w:rPr>
          <w:rFonts w:ascii="Times New Roman" w:hAnsi="Times New Roman"/>
          <w:sz w:val="24"/>
          <w:szCs w:val="24"/>
          <w:lang w:val="en-GB"/>
        </w:rPr>
        <w:t xml:space="preserve">DEA </w:t>
      </w:r>
      <w:r w:rsidR="00154AA2" w:rsidRPr="00063667">
        <w:rPr>
          <w:rFonts w:ascii="Times New Roman" w:hAnsi="Times New Roman"/>
          <w:sz w:val="24"/>
          <w:szCs w:val="24"/>
          <w:lang w:val="en-GB"/>
        </w:rPr>
        <w:t>studies focus on quality as perceived by consumer</w:t>
      </w:r>
      <w:r w:rsidR="00063667" w:rsidRPr="00063667">
        <w:rPr>
          <w:rFonts w:ascii="Times New Roman" w:hAnsi="Times New Roman"/>
          <w:sz w:val="24"/>
          <w:szCs w:val="24"/>
          <w:lang w:val="en-GB"/>
        </w:rPr>
        <w:t xml:space="preserve"> (residents and relatives)</w:t>
      </w:r>
      <w:r w:rsidR="00154AA2" w:rsidRPr="00063667">
        <w:rPr>
          <w:rFonts w:ascii="Times New Roman" w:hAnsi="Times New Roman"/>
          <w:sz w:val="24"/>
          <w:szCs w:val="24"/>
          <w:lang w:val="en-GB"/>
        </w:rPr>
        <w:t xml:space="preserve"> and by professionals in terms of work place.</w:t>
      </w:r>
      <w:r w:rsidR="00063667" w:rsidRPr="00063667">
        <w:rPr>
          <w:rFonts w:ascii="Times New Roman" w:hAnsi="Times New Roman"/>
          <w:sz w:val="24"/>
          <w:szCs w:val="24"/>
          <w:lang w:val="en-GB"/>
        </w:rPr>
        <w:t xml:space="preserve"> Some studies used proxy for consumer satisfaction (</w:t>
      </w:r>
      <w:r w:rsidR="00063667" w:rsidRPr="00B04DDF">
        <w:rPr>
          <w:rFonts w:ascii="Times New Roman" w:hAnsi="Times New Roman"/>
          <w:sz w:val="24"/>
          <w:szCs w:val="24"/>
          <w:lang w:val="en-GB"/>
        </w:rPr>
        <w:t>Garavaglia et al 2011).</w:t>
      </w:r>
      <w:r w:rsidR="00063667" w:rsidRPr="00063667">
        <w:rPr>
          <w:rFonts w:ascii="Helvetica" w:eastAsia="Times New Roman" w:hAnsi="Helvetica"/>
          <w:color w:val="333333"/>
          <w:sz w:val="21"/>
          <w:szCs w:val="21"/>
          <w:lang w:val="en-GB" w:eastAsia="it-IT"/>
        </w:rPr>
        <w:t xml:space="preserve"> </w:t>
      </w:r>
      <w:r w:rsidR="00154AA2" w:rsidRPr="00063667">
        <w:rPr>
          <w:rFonts w:ascii="Times New Roman" w:hAnsi="Times New Roman"/>
          <w:sz w:val="24"/>
          <w:szCs w:val="24"/>
          <w:lang w:val="en-GB"/>
        </w:rPr>
        <w:t xml:space="preserve"> Our model included these set of variables </w:t>
      </w:r>
      <w:r w:rsidR="00A4623C">
        <w:rPr>
          <w:rFonts w:ascii="Times New Roman" w:hAnsi="Times New Roman"/>
          <w:sz w:val="24"/>
          <w:szCs w:val="24"/>
          <w:lang w:val="en-GB"/>
        </w:rPr>
        <w:t xml:space="preserve">that measured quality of the services with different domains </w:t>
      </w:r>
      <w:r w:rsidR="00154AA2" w:rsidRPr="00063667">
        <w:rPr>
          <w:rFonts w:ascii="Times New Roman" w:hAnsi="Times New Roman"/>
          <w:sz w:val="24"/>
          <w:szCs w:val="24"/>
          <w:lang w:val="en-GB"/>
        </w:rPr>
        <w:t xml:space="preserve">in order to estimate the efficiency of a set of public and </w:t>
      </w:r>
      <w:r w:rsidR="00A4692B">
        <w:rPr>
          <w:rFonts w:ascii="Times New Roman" w:hAnsi="Times New Roman"/>
          <w:sz w:val="24"/>
          <w:szCs w:val="24"/>
          <w:lang w:val="en-GB"/>
        </w:rPr>
        <w:t>private</w:t>
      </w:r>
      <w:r w:rsidR="00154AA2" w:rsidRPr="00063667">
        <w:rPr>
          <w:rFonts w:ascii="Times New Roman" w:hAnsi="Times New Roman"/>
          <w:sz w:val="24"/>
          <w:szCs w:val="24"/>
          <w:lang w:val="en-GB"/>
        </w:rPr>
        <w:t xml:space="preserve"> NHs in Tuscany Region</w:t>
      </w:r>
      <w:r w:rsidR="00A4623C">
        <w:rPr>
          <w:rFonts w:ascii="Times New Roman" w:hAnsi="Times New Roman"/>
          <w:sz w:val="24"/>
          <w:szCs w:val="24"/>
          <w:lang w:val="en-GB"/>
        </w:rPr>
        <w:t>, as following:</w:t>
      </w:r>
    </w:p>
    <w:p w:rsidR="00A4623C" w:rsidRDefault="007D1B6E" w:rsidP="00BC4DC3">
      <w:pPr>
        <w:shd w:val="clear" w:color="auto" w:fill="FCFCFC"/>
        <w:spacing w:after="100" w:afterAutospacing="1" w:line="240" w:lineRule="auto"/>
        <w:ind w:left="567"/>
        <w:contextualSpacing/>
        <w:jc w:val="both"/>
        <w:textAlignment w:val="center"/>
        <w:rPr>
          <w:rFonts w:ascii="Times New Roman" w:hAnsi="Times New Roman"/>
          <w:sz w:val="24"/>
          <w:szCs w:val="24"/>
          <w:lang w:val="en-GB"/>
        </w:rPr>
      </w:pPr>
      <w:r>
        <w:rPr>
          <w:rFonts w:ascii="Times New Roman" w:hAnsi="Times New Roman"/>
          <w:sz w:val="24"/>
          <w:szCs w:val="24"/>
          <w:lang w:val="en-GB"/>
        </w:rPr>
        <w:t xml:space="preserve">- </w:t>
      </w:r>
      <w:proofErr w:type="gramStart"/>
      <w:r>
        <w:rPr>
          <w:rFonts w:ascii="Times New Roman" w:hAnsi="Times New Roman"/>
          <w:sz w:val="24"/>
          <w:szCs w:val="24"/>
          <w:lang w:val="en-GB"/>
        </w:rPr>
        <w:t>quality</w:t>
      </w:r>
      <w:proofErr w:type="gramEnd"/>
      <w:r>
        <w:rPr>
          <w:rFonts w:ascii="Times New Roman" w:hAnsi="Times New Roman"/>
          <w:sz w:val="24"/>
          <w:szCs w:val="24"/>
          <w:lang w:val="en-GB"/>
        </w:rPr>
        <w:t xml:space="preserve"> o</w:t>
      </w:r>
      <w:r w:rsidR="00A4623C">
        <w:rPr>
          <w:rFonts w:ascii="Times New Roman" w:hAnsi="Times New Roman"/>
          <w:sz w:val="24"/>
          <w:szCs w:val="24"/>
          <w:lang w:val="en-GB"/>
        </w:rPr>
        <w:t xml:space="preserve">f care, measured by </w:t>
      </w:r>
      <w:r w:rsidR="00A4623C" w:rsidRPr="00A37120">
        <w:rPr>
          <w:rFonts w:ascii="Times New Roman" w:hAnsi="Times New Roman"/>
          <w:sz w:val="24"/>
          <w:szCs w:val="24"/>
          <w:lang w:val="en-GB"/>
        </w:rPr>
        <w:t>number of falls, ulcers and catheter</w:t>
      </w:r>
      <w:r w:rsidR="00F53121">
        <w:rPr>
          <w:rFonts w:ascii="Times New Roman" w:hAnsi="Times New Roman"/>
          <w:sz w:val="24"/>
          <w:szCs w:val="24"/>
          <w:lang w:val="en-GB"/>
        </w:rPr>
        <w:t>s</w:t>
      </w:r>
      <w:r w:rsidR="00A5635A">
        <w:rPr>
          <w:rFonts w:ascii="Times New Roman" w:hAnsi="Times New Roman"/>
          <w:sz w:val="24"/>
          <w:szCs w:val="24"/>
          <w:lang w:val="en-GB"/>
        </w:rPr>
        <w:t>;</w:t>
      </w:r>
    </w:p>
    <w:p w:rsidR="00A4623C" w:rsidRDefault="00A4623C" w:rsidP="00BC4DC3">
      <w:pPr>
        <w:shd w:val="clear" w:color="auto" w:fill="FCFCFC"/>
        <w:spacing w:after="100" w:afterAutospacing="1" w:line="240" w:lineRule="auto"/>
        <w:ind w:left="567"/>
        <w:contextualSpacing/>
        <w:jc w:val="both"/>
        <w:textAlignment w:val="center"/>
        <w:rPr>
          <w:rFonts w:ascii="Times New Roman" w:hAnsi="Times New Roman"/>
          <w:sz w:val="24"/>
          <w:szCs w:val="24"/>
          <w:lang w:val="en-GB"/>
        </w:rPr>
      </w:pPr>
      <w:r>
        <w:rPr>
          <w:rFonts w:ascii="Times New Roman" w:hAnsi="Times New Roman"/>
          <w:sz w:val="24"/>
          <w:szCs w:val="24"/>
          <w:lang w:val="en-GB"/>
        </w:rPr>
        <w:t xml:space="preserve">- </w:t>
      </w:r>
      <w:proofErr w:type="gramStart"/>
      <w:r>
        <w:rPr>
          <w:rFonts w:ascii="Times New Roman" w:hAnsi="Times New Roman"/>
          <w:sz w:val="24"/>
          <w:szCs w:val="24"/>
          <w:lang w:val="en-GB"/>
        </w:rPr>
        <w:t>quality</w:t>
      </w:r>
      <w:proofErr w:type="gramEnd"/>
      <w:r>
        <w:rPr>
          <w:rFonts w:ascii="Times New Roman" w:hAnsi="Times New Roman"/>
          <w:sz w:val="24"/>
          <w:szCs w:val="24"/>
          <w:lang w:val="en-GB"/>
        </w:rPr>
        <w:t xml:space="preserve"> of life</w:t>
      </w:r>
      <w:r w:rsidR="00B04DDF">
        <w:rPr>
          <w:rFonts w:ascii="Times New Roman" w:hAnsi="Times New Roman"/>
          <w:sz w:val="24"/>
          <w:szCs w:val="24"/>
          <w:lang w:val="en-GB"/>
        </w:rPr>
        <w:t>,</w:t>
      </w:r>
      <w:r>
        <w:rPr>
          <w:rFonts w:ascii="Times New Roman" w:hAnsi="Times New Roman"/>
          <w:sz w:val="24"/>
          <w:szCs w:val="24"/>
          <w:lang w:val="en-GB"/>
        </w:rPr>
        <w:t xml:space="preserve"> in terms of organizational factors as recreational activities;</w:t>
      </w:r>
    </w:p>
    <w:p w:rsidR="00A4623C" w:rsidRDefault="00A4623C" w:rsidP="00BC4DC3">
      <w:pPr>
        <w:shd w:val="clear" w:color="auto" w:fill="FCFCFC"/>
        <w:spacing w:after="100" w:afterAutospacing="1" w:line="240" w:lineRule="auto"/>
        <w:ind w:left="567"/>
        <w:contextualSpacing/>
        <w:jc w:val="both"/>
        <w:textAlignment w:val="center"/>
        <w:rPr>
          <w:rFonts w:ascii="Times New Roman" w:hAnsi="Times New Roman"/>
          <w:sz w:val="24"/>
          <w:szCs w:val="24"/>
          <w:lang w:val="en-GB"/>
        </w:rPr>
      </w:pPr>
      <w:r>
        <w:rPr>
          <w:rFonts w:ascii="Times New Roman" w:hAnsi="Times New Roman"/>
          <w:sz w:val="24"/>
          <w:szCs w:val="24"/>
          <w:lang w:val="en-GB"/>
        </w:rPr>
        <w:t xml:space="preserve">- </w:t>
      </w:r>
      <w:proofErr w:type="gramStart"/>
      <w:r>
        <w:rPr>
          <w:rFonts w:ascii="Times New Roman" w:hAnsi="Times New Roman"/>
          <w:sz w:val="24"/>
          <w:szCs w:val="24"/>
          <w:lang w:val="en-GB"/>
        </w:rPr>
        <w:t>quality</w:t>
      </w:r>
      <w:proofErr w:type="gramEnd"/>
      <w:r>
        <w:rPr>
          <w:rFonts w:ascii="Times New Roman" w:hAnsi="Times New Roman"/>
          <w:sz w:val="24"/>
          <w:szCs w:val="24"/>
          <w:lang w:val="en-GB"/>
        </w:rPr>
        <w:t xml:space="preserve"> of life</w:t>
      </w:r>
      <w:r w:rsidR="00B04DDF">
        <w:rPr>
          <w:rFonts w:ascii="Times New Roman" w:hAnsi="Times New Roman"/>
          <w:sz w:val="24"/>
          <w:szCs w:val="24"/>
          <w:lang w:val="en-GB"/>
        </w:rPr>
        <w:t>,</w:t>
      </w:r>
      <w:r>
        <w:rPr>
          <w:rFonts w:ascii="Times New Roman" w:hAnsi="Times New Roman"/>
          <w:sz w:val="24"/>
          <w:szCs w:val="24"/>
          <w:lang w:val="en-GB"/>
        </w:rPr>
        <w:t xml:space="preserve"> in terms of satisfaction of residents and relatives;</w:t>
      </w:r>
    </w:p>
    <w:p w:rsidR="00A4623C" w:rsidRDefault="00A4623C" w:rsidP="00BC4DC3">
      <w:pPr>
        <w:shd w:val="clear" w:color="auto" w:fill="FCFCFC"/>
        <w:spacing w:after="100" w:afterAutospacing="1" w:line="240" w:lineRule="auto"/>
        <w:ind w:left="567"/>
        <w:contextualSpacing/>
        <w:jc w:val="both"/>
        <w:textAlignment w:val="center"/>
        <w:rPr>
          <w:rFonts w:ascii="Times New Roman" w:hAnsi="Times New Roman"/>
          <w:sz w:val="24"/>
          <w:szCs w:val="24"/>
          <w:lang w:val="en-GB"/>
        </w:rPr>
      </w:pPr>
      <w:r>
        <w:rPr>
          <w:rFonts w:ascii="Times New Roman" w:hAnsi="Times New Roman"/>
          <w:sz w:val="24"/>
          <w:szCs w:val="24"/>
          <w:lang w:val="en-GB"/>
        </w:rPr>
        <w:t xml:space="preserve">- </w:t>
      </w:r>
      <w:proofErr w:type="gramStart"/>
      <w:r>
        <w:rPr>
          <w:rFonts w:ascii="Times New Roman" w:hAnsi="Times New Roman"/>
          <w:sz w:val="24"/>
          <w:szCs w:val="24"/>
          <w:lang w:val="en-GB"/>
        </w:rPr>
        <w:t>quality</w:t>
      </w:r>
      <w:proofErr w:type="gramEnd"/>
      <w:r>
        <w:rPr>
          <w:rFonts w:ascii="Times New Roman" w:hAnsi="Times New Roman"/>
          <w:sz w:val="24"/>
          <w:szCs w:val="24"/>
          <w:lang w:val="en-GB"/>
        </w:rPr>
        <w:t xml:space="preserve"> of workplace</w:t>
      </w:r>
      <w:r w:rsidR="00B04DDF">
        <w:rPr>
          <w:rFonts w:ascii="Times New Roman" w:hAnsi="Times New Roman"/>
          <w:sz w:val="24"/>
          <w:szCs w:val="24"/>
          <w:lang w:val="en-GB"/>
        </w:rPr>
        <w:t>,</w:t>
      </w:r>
      <w:r>
        <w:rPr>
          <w:rFonts w:ascii="Times New Roman" w:hAnsi="Times New Roman"/>
          <w:sz w:val="24"/>
          <w:szCs w:val="24"/>
          <w:lang w:val="en-GB"/>
        </w:rPr>
        <w:t xml:space="preserve"> in terms of satisfaction of professionals in the facilities.</w:t>
      </w:r>
    </w:p>
    <w:p w:rsidR="00553187" w:rsidRDefault="00A4623C" w:rsidP="00DB29D4">
      <w:pPr>
        <w:tabs>
          <w:tab w:val="left" w:pos="6348"/>
        </w:tabs>
        <w:spacing w:after="0" w:line="240" w:lineRule="auto"/>
        <w:ind w:firstLine="284"/>
        <w:jc w:val="both"/>
        <w:rPr>
          <w:rFonts w:ascii="Times New Roman" w:hAnsi="Times New Roman"/>
          <w:sz w:val="24"/>
          <w:szCs w:val="24"/>
          <w:lang w:val="en-GB"/>
        </w:rPr>
      </w:pPr>
      <w:r w:rsidRPr="00B04DDF">
        <w:rPr>
          <w:rFonts w:ascii="Times New Roman" w:hAnsi="Times New Roman"/>
          <w:sz w:val="24"/>
          <w:szCs w:val="24"/>
          <w:lang w:val="en-GB"/>
        </w:rPr>
        <w:t xml:space="preserve">Their presence may reflect a </w:t>
      </w:r>
      <w:r w:rsidR="00A4692B">
        <w:rPr>
          <w:rFonts w:ascii="Times New Roman" w:hAnsi="Times New Roman"/>
          <w:sz w:val="24"/>
          <w:szCs w:val="24"/>
          <w:lang w:val="en-GB"/>
        </w:rPr>
        <w:t>NH</w:t>
      </w:r>
      <w:r w:rsidRPr="00B04DDF">
        <w:rPr>
          <w:rFonts w:ascii="Times New Roman" w:hAnsi="Times New Roman"/>
          <w:sz w:val="24"/>
          <w:szCs w:val="24"/>
          <w:lang w:val="en-GB"/>
        </w:rPr>
        <w:t xml:space="preserve">’s commitment to take into account the opinions of residents, relatives and of staff to optimize not only the quality of care, but also the efficiency. Twenty percent of all </w:t>
      </w:r>
      <w:r w:rsidR="00A4692B">
        <w:rPr>
          <w:rFonts w:ascii="Times New Roman" w:hAnsi="Times New Roman"/>
          <w:sz w:val="24"/>
          <w:szCs w:val="24"/>
          <w:lang w:val="en-GB"/>
        </w:rPr>
        <w:t>NH</w:t>
      </w:r>
      <w:r w:rsidRPr="00B04DDF">
        <w:rPr>
          <w:rFonts w:ascii="Times New Roman" w:hAnsi="Times New Roman"/>
          <w:sz w:val="24"/>
          <w:szCs w:val="24"/>
          <w:lang w:val="en-GB"/>
        </w:rPr>
        <w:t xml:space="preserve">s operate efficiently, according to the theoretically preferred frontier. However, the different domains of quality are not necessarily associated to efficiency. The efficiency scores are statistical different only for relatives and professionals satisfactions </w:t>
      </w:r>
      <w:r w:rsidR="00731096">
        <w:rPr>
          <w:rFonts w:ascii="Times New Roman" w:hAnsi="Times New Roman"/>
          <w:sz w:val="24"/>
          <w:szCs w:val="24"/>
          <w:lang w:val="en-GB"/>
        </w:rPr>
        <w:t xml:space="preserve">in terms of quality of life </w:t>
      </w:r>
      <w:r w:rsidRPr="00B04DDF">
        <w:rPr>
          <w:rFonts w:ascii="Times New Roman" w:hAnsi="Times New Roman"/>
          <w:sz w:val="24"/>
          <w:szCs w:val="24"/>
          <w:lang w:val="en-GB"/>
        </w:rPr>
        <w:t>and for quality</w:t>
      </w:r>
      <w:r w:rsidR="00731096">
        <w:rPr>
          <w:rFonts w:ascii="Times New Roman" w:hAnsi="Times New Roman"/>
          <w:sz w:val="24"/>
          <w:szCs w:val="24"/>
          <w:lang w:val="en-GB"/>
        </w:rPr>
        <w:t xml:space="preserve"> of care</w:t>
      </w:r>
      <w:r w:rsidRPr="00B04DDF">
        <w:rPr>
          <w:rFonts w:ascii="Times New Roman" w:hAnsi="Times New Roman"/>
          <w:sz w:val="24"/>
          <w:szCs w:val="24"/>
          <w:lang w:val="en-GB"/>
        </w:rPr>
        <w:t xml:space="preserve">. </w:t>
      </w:r>
      <w:r w:rsidR="00553187">
        <w:rPr>
          <w:rFonts w:ascii="Times New Roman" w:hAnsi="Times New Roman"/>
          <w:sz w:val="24"/>
          <w:szCs w:val="24"/>
          <w:lang w:val="en-GB"/>
        </w:rPr>
        <w:t xml:space="preserve">While residents satisfaction is quite the same in the two groups. </w:t>
      </w:r>
    </w:p>
    <w:p w:rsidR="00F23070" w:rsidRDefault="00A4623C" w:rsidP="00DB29D4">
      <w:pPr>
        <w:tabs>
          <w:tab w:val="left" w:pos="6348"/>
        </w:tabs>
        <w:spacing w:after="0" w:line="240" w:lineRule="auto"/>
        <w:ind w:firstLine="284"/>
        <w:jc w:val="both"/>
        <w:rPr>
          <w:rFonts w:ascii="Times New Roman" w:hAnsi="Times New Roman"/>
          <w:sz w:val="24"/>
          <w:szCs w:val="24"/>
          <w:lang w:val="en-GB"/>
        </w:rPr>
      </w:pPr>
      <w:r w:rsidRPr="00B04DDF">
        <w:rPr>
          <w:rFonts w:ascii="Times New Roman" w:hAnsi="Times New Roman"/>
          <w:sz w:val="24"/>
          <w:szCs w:val="24"/>
          <w:lang w:val="en-GB"/>
        </w:rPr>
        <w:t xml:space="preserve">This may identify possible managerial implication in terms of quality management. </w:t>
      </w:r>
      <w:r w:rsidR="0071600B" w:rsidRPr="00B04DDF">
        <w:rPr>
          <w:rFonts w:ascii="Times New Roman" w:hAnsi="Times New Roman"/>
          <w:sz w:val="24"/>
          <w:szCs w:val="24"/>
          <w:lang w:val="en-GB"/>
        </w:rPr>
        <w:t>Firstly, the q</w:t>
      </w:r>
      <w:r w:rsidR="00FA500B" w:rsidRPr="00B04DDF">
        <w:rPr>
          <w:rFonts w:ascii="Times New Roman" w:hAnsi="Times New Roman"/>
          <w:sz w:val="24"/>
          <w:szCs w:val="24"/>
          <w:lang w:val="en-GB"/>
        </w:rPr>
        <w:t>uality of clinical care is</w:t>
      </w:r>
      <w:r w:rsidR="0071600B" w:rsidRPr="00B04DDF">
        <w:rPr>
          <w:rFonts w:ascii="Times New Roman" w:hAnsi="Times New Roman"/>
          <w:sz w:val="24"/>
          <w:szCs w:val="24"/>
          <w:lang w:val="en-GB"/>
        </w:rPr>
        <w:t xml:space="preserve"> one of the main </w:t>
      </w:r>
      <w:r w:rsidR="00FA500B" w:rsidRPr="00B04DDF">
        <w:rPr>
          <w:rFonts w:ascii="Times New Roman" w:hAnsi="Times New Roman"/>
          <w:sz w:val="24"/>
          <w:szCs w:val="24"/>
          <w:lang w:val="en-GB"/>
        </w:rPr>
        <w:t>determinant</w:t>
      </w:r>
      <w:r w:rsidR="00A4692B">
        <w:rPr>
          <w:rFonts w:ascii="Times New Roman" w:hAnsi="Times New Roman"/>
          <w:sz w:val="24"/>
          <w:szCs w:val="24"/>
          <w:lang w:val="en-GB"/>
        </w:rPr>
        <w:t>s</w:t>
      </w:r>
      <w:r w:rsidR="0071600B" w:rsidRPr="00B04DDF">
        <w:rPr>
          <w:rFonts w:ascii="Times New Roman" w:hAnsi="Times New Roman"/>
          <w:sz w:val="24"/>
          <w:szCs w:val="24"/>
          <w:lang w:val="en-GB"/>
        </w:rPr>
        <w:t xml:space="preserve"> to </w:t>
      </w:r>
      <w:r w:rsidR="00FA500B" w:rsidRPr="00B04DDF">
        <w:rPr>
          <w:rFonts w:ascii="Times New Roman" w:hAnsi="Times New Roman"/>
          <w:sz w:val="24"/>
          <w:szCs w:val="24"/>
          <w:lang w:val="en-GB"/>
        </w:rPr>
        <w:t xml:space="preserve">gain in </w:t>
      </w:r>
      <w:r w:rsidR="0071600B" w:rsidRPr="00B04DDF">
        <w:rPr>
          <w:rFonts w:ascii="Times New Roman" w:hAnsi="Times New Roman"/>
          <w:sz w:val="24"/>
          <w:szCs w:val="24"/>
          <w:lang w:val="en-GB"/>
        </w:rPr>
        <w:t>efficiency</w:t>
      </w:r>
      <w:r w:rsidR="00FA500B" w:rsidRPr="00B04DDF">
        <w:rPr>
          <w:rFonts w:ascii="Times New Roman" w:hAnsi="Times New Roman"/>
          <w:sz w:val="24"/>
          <w:szCs w:val="24"/>
          <w:lang w:val="en-GB"/>
        </w:rPr>
        <w:t xml:space="preserve">. </w:t>
      </w:r>
      <w:r w:rsidR="0071600B" w:rsidRPr="00B04DDF">
        <w:rPr>
          <w:rFonts w:ascii="Times New Roman" w:hAnsi="Times New Roman"/>
          <w:sz w:val="24"/>
          <w:szCs w:val="24"/>
          <w:lang w:val="en-GB"/>
        </w:rPr>
        <w:t xml:space="preserve">In particular, we argue that a better quality does not </w:t>
      </w:r>
      <w:r w:rsidR="00A4692B">
        <w:rPr>
          <w:rFonts w:ascii="Times New Roman" w:hAnsi="Times New Roman"/>
          <w:sz w:val="24"/>
          <w:szCs w:val="24"/>
          <w:lang w:val="en-GB"/>
        </w:rPr>
        <w:t xml:space="preserve">seem to </w:t>
      </w:r>
      <w:r w:rsidR="0071600B" w:rsidRPr="00B04DDF">
        <w:rPr>
          <w:rFonts w:ascii="Times New Roman" w:hAnsi="Times New Roman"/>
          <w:sz w:val="24"/>
          <w:szCs w:val="24"/>
          <w:lang w:val="en-GB"/>
        </w:rPr>
        <w:t>impl</w:t>
      </w:r>
      <w:r w:rsidR="00A4692B">
        <w:rPr>
          <w:rFonts w:ascii="Times New Roman" w:hAnsi="Times New Roman"/>
          <w:sz w:val="24"/>
          <w:szCs w:val="24"/>
          <w:lang w:val="en-GB"/>
        </w:rPr>
        <w:t>y</w:t>
      </w:r>
      <w:r w:rsidR="0071600B" w:rsidRPr="00B04DDF">
        <w:rPr>
          <w:rFonts w:ascii="Times New Roman" w:hAnsi="Times New Roman"/>
          <w:sz w:val="24"/>
          <w:szCs w:val="24"/>
          <w:lang w:val="en-GB"/>
        </w:rPr>
        <w:t xml:space="preserve"> necessarily higher costs. </w:t>
      </w:r>
      <w:r w:rsidR="00FA500B" w:rsidRPr="00B04DDF">
        <w:rPr>
          <w:rFonts w:ascii="Times New Roman" w:hAnsi="Times New Roman"/>
          <w:sz w:val="24"/>
          <w:szCs w:val="24"/>
          <w:lang w:val="en-GB"/>
        </w:rPr>
        <w:t>Supporting the classic theory on cost-quality trade</w:t>
      </w:r>
      <w:r w:rsidR="00B04DDF">
        <w:rPr>
          <w:rFonts w:ascii="Times New Roman" w:hAnsi="Times New Roman"/>
          <w:sz w:val="24"/>
          <w:szCs w:val="24"/>
          <w:lang w:val="en-GB"/>
        </w:rPr>
        <w:t>-</w:t>
      </w:r>
      <w:r w:rsidR="00FA500B" w:rsidRPr="00B04DDF">
        <w:rPr>
          <w:rFonts w:ascii="Times New Roman" w:hAnsi="Times New Roman"/>
          <w:sz w:val="24"/>
          <w:szCs w:val="24"/>
          <w:lang w:val="en-GB"/>
        </w:rPr>
        <w:t xml:space="preserve">off, results show that NHs </w:t>
      </w:r>
      <w:proofErr w:type="gramStart"/>
      <w:r w:rsidR="00FA500B" w:rsidRPr="00B04DDF">
        <w:rPr>
          <w:rFonts w:ascii="Times New Roman" w:hAnsi="Times New Roman"/>
          <w:sz w:val="24"/>
          <w:szCs w:val="24"/>
          <w:lang w:val="en-GB"/>
        </w:rPr>
        <w:t>do</w:t>
      </w:r>
      <w:proofErr w:type="gramEnd"/>
      <w:r w:rsidR="00FA500B" w:rsidRPr="00B04DDF">
        <w:rPr>
          <w:rFonts w:ascii="Times New Roman" w:hAnsi="Times New Roman"/>
          <w:sz w:val="24"/>
          <w:szCs w:val="24"/>
          <w:lang w:val="en-GB"/>
        </w:rPr>
        <w:t xml:space="preserve"> not have a trade</w:t>
      </w:r>
      <w:r w:rsidR="00B04DDF">
        <w:rPr>
          <w:rFonts w:ascii="Times New Roman" w:hAnsi="Times New Roman"/>
          <w:sz w:val="24"/>
          <w:szCs w:val="24"/>
          <w:lang w:val="en-GB"/>
        </w:rPr>
        <w:t>-</w:t>
      </w:r>
      <w:r w:rsidR="00FA500B" w:rsidRPr="00B04DDF">
        <w:rPr>
          <w:rFonts w:ascii="Times New Roman" w:hAnsi="Times New Roman"/>
          <w:sz w:val="24"/>
          <w:szCs w:val="24"/>
          <w:lang w:val="en-GB"/>
        </w:rPr>
        <w:t xml:space="preserve">off between cost efficiency and both clinical care and experiential quality in terms of </w:t>
      </w:r>
      <w:r w:rsidR="00A4692B" w:rsidRPr="00B04DDF">
        <w:rPr>
          <w:rFonts w:ascii="Times New Roman" w:hAnsi="Times New Roman"/>
          <w:sz w:val="24"/>
          <w:szCs w:val="24"/>
          <w:lang w:val="en-GB"/>
        </w:rPr>
        <w:t>relatives’</w:t>
      </w:r>
      <w:r w:rsidR="00FA500B" w:rsidRPr="00B04DDF">
        <w:rPr>
          <w:rFonts w:ascii="Times New Roman" w:hAnsi="Times New Roman"/>
          <w:sz w:val="24"/>
          <w:szCs w:val="24"/>
          <w:lang w:val="en-GB"/>
        </w:rPr>
        <w:t xml:space="preserve"> satisfaction. </w:t>
      </w:r>
      <w:r w:rsidR="009F4DAF">
        <w:rPr>
          <w:rFonts w:ascii="Times New Roman" w:hAnsi="Times New Roman"/>
          <w:sz w:val="24"/>
          <w:szCs w:val="24"/>
          <w:lang w:val="en-GB"/>
        </w:rPr>
        <w:t>T</w:t>
      </w:r>
      <w:r w:rsidR="00FA500B" w:rsidRPr="00B04DDF">
        <w:rPr>
          <w:rFonts w:ascii="Times New Roman" w:hAnsi="Times New Roman"/>
          <w:sz w:val="24"/>
          <w:szCs w:val="24"/>
          <w:lang w:val="en-GB"/>
        </w:rPr>
        <w:t xml:space="preserve">he finding of this study shown that efficiency is also related with staff job satisfaction and </w:t>
      </w:r>
      <w:r w:rsidR="00A4692B">
        <w:rPr>
          <w:rFonts w:ascii="Times New Roman" w:hAnsi="Times New Roman"/>
          <w:sz w:val="24"/>
          <w:szCs w:val="24"/>
          <w:lang w:val="en-GB"/>
        </w:rPr>
        <w:t xml:space="preserve">the </w:t>
      </w:r>
      <w:r w:rsidR="00FA500B" w:rsidRPr="00B04DDF">
        <w:rPr>
          <w:rFonts w:ascii="Times New Roman" w:hAnsi="Times New Roman"/>
          <w:sz w:val="24"/>
          <w:szCs w:val="24"/>
          <w:lang w:val="en-GB"/>
        </w:rPr>
        <w:t xml:space="preserve">quality of care they deliver. </w:t>
      </w:r>
    </w:p>
    <w:p w:rsidR="00FA500B" w:rsidRDefault="009F4DAF" w:rsidP="00DB29D4">
      <w:pPr>
        <w:tabs>
          <w:tab w:val="left" w:pos="6348"/>
        </w:tabs>
        <w:spacing w:after="0" w:line="240" w:lineRule="auto"/>
        <w:ind w:firstLine="284"/>
        <w:jc w:val="both"/>
        <w:rPr>
          <w:rFonts w:ascii="Times New Roman" w:hAnsi="Times New Roman"/>
          <w:sz w:val="24"/>
          <w:szCs w:val="24"/>
          <w:lang w:val="en-GB"/>
        </w:rPr>
      </w:pPr>
      <w:r>
        <w:rPr>
          <w:rFonts w:ascii="Times New Roman" w:hAnsi="Times New Roman"/>
          <w:sz w:val="24"/>
          <w:szCs w:val="24"/>
          <w:lang w:val="en-GB"/>
        </w:rPr>
        <w:t xml:space="preserve">Moreover, the analysis of predictors of efficiency reveals interesting results for the discussion. In particular, efficiency </w:t>
      </w:r>
      <w:proofErr w:type="gramStart"/>
      <w:r>
        <w:rPr>
          <w:rFonts w:ascii="Times New Roman" w:hAnsi="Times New Roman"/>
          <w:sz w:val="24"/>
          <w:szCs w:val="24"/>
          <w:lang w:val="en-GB"/>
        </w:rPr>
        <w:t>seem</w:t>
      </w:r>
      <w:proofErr w:type="gramEnd"/>
      <w:r>
        <w:rPr>
          <w:rFonts w:ascii="Times New Roman" w:hAnsi="Times New Roman"/>
          <w:sz w:val="24"/>
          <w:szCs w:val="24"/>
          <w:lang w:val="en-GB"/>
        </w:rPr>
        <w:t xml:space="preserve"> not to be associated with institutional factor such as size and ownership and with clinical and health needs factors such as residents’ severity. Only managerial level, measured by the staff trained in end of life assistance, is significant related to the efficiency scores. In this sense, managers have the chance to run efficiency not only in terms of quantity -cost saving and use of resource (economic and human</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 but also in terms of quality management of professionals (training). </w:t>
      </w:r>
    </w:p>
    <w:p w:rsidR="00DB29D4" w:rsidRPr="00B04DDF" w:rsidRDefault="00DB29D4" w:rsidP="00DB29D4">
      <w:pPr>
        <w:tabs>
          <w:tab w:val="left" w:pos="6348"/>
        </w:tabs>
        <w:spacing w:after="0" w:line="240" w:lineRule="auto"/>
        <w:ind w:firstLine="284"/>
        <w:jc w:val="both"/>
        <w:rPr>
          <w:rFonts w:ascii="Times New Roman" w:hAnsi="Times New Roman"/>
          <w:sz w:val="24"/>
          <w:szCs w:val="24"/>
          <w:lang w:val="en-GB"/>
        </w:rPr>
      </w:pPr>
    </w:p>
    <w:p w:rsidR="001A41DE" w:rsidRPr="00E10724" w:rsidRDefault="001A41DE" w:rsidP="00191F9B">
      <w:pPr>
        <w:tabs>
          <w:tab w:val="left" w:pos="6348"/>
        </w:tabs>
        <w:spacing w:after="0" w:line="240" w:lineRule="auto"/>
        <w:jc w:val="both"/>
        <w:rPr>
          <w:rFonts w:ascii="Times New Roman" w:hAnsi="Times New Roman"/>
          <w:b/>
          <w:sz w:val="24"/>
          <w:szCs w:val="24"/>
          <w:lang w:val="en-GB"/>
        </w:rPr>
      </w:pPr>
      <w:r w:rsidRPr="00E10724">
        <w:rPr>
          <w:rFonts w:ascii="Times New Roman" w:hAnsi="Times New Roman"/>
          <w:b/>
          <w:sz w:val="24"/>
          <w:szCs w:val="24"/>
          <w:lang w:val="en-GB"/>
        </w:rPr>
        <w:t>7. Conclusions</w:t>
      </w:r>
    </w:p>
    <w:p w:rsidR="00E10724" w:rsidRDefault="00E10724" w:rsidP="00191F9B">
      <w:pPr>
        <w:tabs>
          <w:tab w:val="left" w:pos="6348"/>
        </w:tabs>
        <w:spacing w:after="0" w:line="240" w:lineRule="auto"/>
        <w:jc w:val="both"/>
        <w:rPr>
          <w:rFonts w:ascii="Times New Roman" w:hAnsi="Times New Roman"/>
          <w:sz w:val="24"/>
          <w:szCs w:val="24"/>
          <w:lang w:val="en-GB"/>
        </w:rPr>
      </w:pPr>
    </w:p>
    <w:p w:rsidR="00781BEB" w:rsidRPr="001A41DE" w:rsidRDefault="001A41DE" w:rsidP="00781BEB">
      <w:pPr>
        <w:tabs>
          <w:tab w:val="left" w:pos="6348"/>
        </w:tabs>
        <w:spacing w:after="0" w:line="240" w:lineRule="auto"/>
        <w:ind w:firstLine="284"/>
        <w:jc w:val="both"/>
        <w:rPr>
          <w:rFonts w:ascii="Times New Roman" w:hAnsi="Times New Roman"/>
          <w:sz w:val="24"/>
          <w:szCs w:val="24"/>
          <w:lang w:val="en-GB"/>
        </w:rPr>
      </w:pPr>
      <w:r>
        <w:rPr>
          <w:rFonts w:ascii="Times New Roman" w:hAnsi="Times New Roman"/>
          <w:sz w:val="24"/>
          <w:szCs w:val="24"/>
          <w:lang w:val="en-GB"/>
        </w:rPr>
        <w:t xml:space="preserve">NHs </w:t>
      </w:r>
      <w:proofErr w:type="gramStart"/>
      <w:r>
        <w:rPr>
          <w:rFonts w:ascii="Times New Roman" w:hAnsi="Times New Roman"/>
          <w:sz w:val="24"/>
          <w:szCs w:val="24"/>
          <w:lang w:val="en-GB"/>
        </w:rPr>
        <w:t>are</w:t>
      </w:r>
      <w:proofErr w:type="gramEnd"/>
      <w:r>
        <w:rPr>
          <w:rFonts w:ascii="Times New Roman" w:hAnsi="Times New Roman"/>
          <w:sz w:val="24"/>
          <w:szCs w:val="24"/>
          <w:lang w:val="en-GB"/>
        </w:rPr>
        <w:t xml:space="preserve"> often investigated in term of quality and efficiency with DEA score. However, the definition of quality and the collection of data are quite difficult. Our </w:t>
      </w:r>
      <w:proofErr w:type="gramStart"/>
      <w:r>
        <w:rPr>
          <w:rFonts w:ascii="Times New Roman" w:hAnsi="Times New Roman"/>
          <w:sz w:val="24"/>
          <w:szCs w:val="24"/>
          <w:lang w:val="en-GB"/>
        </w:rPr>
        <w:t>study suggest</w:t>
      </w:r>
      <w:proofErr w:type="gramEnd"/>
      <w:r>
        <w:rPr>
          <w:rFonts w:ascii="Times New Roman" w:hAnsi="Times New Roman"/>
          <w:sz w:val="24"/>
          <w:szCs w:val="24"/>
          <w:lang w:val="en-GB"/>
        </w:rPr>
        <w:t xml:space="preserve"> a multidimensional definition of quality to measure efficiency in NHs with DEA model. Moreover, results show positive association with efficiency and clinical care and satisfaction of relatives and professionals. Finally, trained staff on soft skills (such as end of life support) is a predictor of efficiency. </w:t>
      </w:r>
    </w:p>
    <w:p w:rsidR="00781BEB" w:rsidRDefault="00781BEB" w:rsidP="00D92817">
      <w:pPr>
        <w:tabs>
          <w:tab w:val="left" w:pos="6348"/>
        </w:tabs>
        <w:spacing w:after="0" w:line="240" w:lineRule="auto"/>
        <w:ind w:firstLine="426"/>
        <w:jc w:val="both"/>
        <w:rPr>
          <w:rFonts w:ascii="Times New Roman" w:hAnsi="Times New Roman"/>
          <w:sz w:val="24"/>
          <w:szCs w:val="24"/>
          <w:lang w:val="en-GB"/>
        </w:rPr>
      </w:pPr>
      <w:r w:rsidRPr="001A41DE">
        <w:rPr>
          <w:rFonts w:ascii="Times New Roman" w:hAnsi="Times New Roman"/>
          <w:sz w:val="24"/>
          <w:szCs w:val="24"/>
          <w:lang w:val="en-GB"/>
        </w:rPr>
        <w:t xml:space="preserve">Legislators, policy makers, regulators, payers, and administrators can be confident that the setting of standards that encourage striving for both quality and efficiency simultaneously is indeed realistic (Delellis 2013).  </w:t>
      </w:r>
    </w:p>
    <w:p w:rsidR="004C73AB" w:rsidRPr="001A41DE" w:rsidRDefault="00E10724" w:rsidP="00E10724">
      <w:pPr>
        <w:tabs>
          <w:tab w:val="left" w:pos="6348"/>
        </w:tabs>
        <w:spacing w:after="0" w:line="240" w:lineRule="auto"/>
        <w:ind w:firstLine="426"/>
        <w:jc w:val="both"/>
        <w:rPr>
          <w:rFonts w:ascii="Times New Roman" w:hAnsi="Times New Roman"/>
          <w:sz w:val="24"/>
          <w:szCs w:val="24"/>
          <w:lang w:val="en-GB"/>
        </w:rPr>
      </w:pPr>
      <w:r>
        <w:rPr>
          <w:rFonts w:ascii="Times New Roman" w:hAnsi="Times New Roman"/>
          <w:sz w:val="24"/>
          <w:szCs w:val="24"/>
          <w:lang w:val="en-GB"/>
        </w:rPr>
        <w:t>In terms of managerial implication, both policy makers and m</w:t>
      </w:r>
      <w:r w:rsidR="004C73AB" w:rsidRPr="001A41DE">
        <w:rPr>
          <w:rFonts w:ascii="Times New Roman" w:hAnsi="Times New Roman"/>
          <w:sz w:val="24"/>
          <w:szCs w:val="24"/>
          <w:lang w:val="en-GB"/>
        </w:rPr>
        <w:t xml:space="preserve">anagers of </w:t>
      </w:r>
      <w:r w:rsidR="008E4A1A">
        <w:rPr>
          <w:rFonts w:ascii="Times New Roman" w:hAnsi="Times New Roman"/>
          <w:sz w:val="24"/>
          <w:szCs w:val="24"/>
          <w:lang w:val="en-GB"/>
        </w:rPr>
        <w:t>NHs</w:t>
      </w:r>
      <w:r w:rsidR="008E4A1A" w:rsidRPr="001A41DE">
        <w:rPr>
          <w:rFonts w:ascii="Times New Roman" w:hAnsi="Times New Roman"/>
          <w:sz w:val="24"/>
          <w:szCs w:val="24"/>
          <w:lang w:val="en-GB"/>
        </w:rPr>
        <w:t xml:space="preserve"> </w:t>
      </w:r>
      <w:r w:rsidR="004C73AB" w:rsidRPr="001A41DE">
        <w:rPr>
          <w:rFonts w:ascii="Times New Roman" w:hAnsi="Times New Roman"/>
          <w:sz w:val="24"/>
          <w:szCs w:val="24"/>
          <w:lang w:val="en-GB"/>
        </w:rPr>
        <w:t xml:space="preserve">can </w:t>
      </w:r>
      <w:r>
        <w:rPr>
          <w:rFonts w:ascii="Times New Roman" w:hAnsi="Times New Roman"/>
          <w:sz w:val="24"/>
          <w:szCs w:val="24"/>
          <w:lang w:val="en-GB"/>
        </w:rPr>
        <w:t xml:space="preserve">run DEA </w:t>
      </w:r>
      <w:r w:rsidR="004C73AB" w:rsidRPr="001A41DE">
        <w:rPr>
          <w:rFonts w:ascii="Times New Roman" w:hAnsi="Times New Roman"/>
          <w:sz w:val="24"/>
          <w:szCs w:val="24"/>
          <w:lang w:val="en-GB"/>
        </w:rPr>
        <w:t xml:space="preserve">to </w:t>
      </w:r>
      <w:r>
        <w:rPr>
          <w:rFonts w:ascii="Times New Roman" w:hAnsi="Times New Roman"/>
          <w:sz w:val="24"/>
          <w:szCs w:val="24"/>
          <w:lang w:val="en-GB"/>
        </w:rPr>
        <w:t>highlight efficiency</w:t>
      </w:r>
      <w:r w:rsidR="004C73AB" w:rsidRPr="001A41DE">
        <w:rPr>
          <w:rFonts w:ascii="Times New Roman" w:hAnsi="Times New Roman"/>
          <w:sz w:val="24"/>
          <w:szCs w:val="24"/>
          <w:lang w:val="en-GB"/>
        </w:rPr>
        <w:t xml:space="preserve"> ratings and develop goals based on the performance of </w:t>
      </w:r>
      <w:r>
        <w:rPr>
          <w:rFonts w:ascii="Times New Roman" w:hAnsi="Times New Roman"/>
          <w:sz w:val="24"/>
          <w:szCs w:val="24"/>
          <w:lang w:val="en-GB"/>
        </w:rPr>
        <w:t>the efficiency group</w:t>
      </w:r>
      <w:r w:rsidR="004C73AB" w:rsidRPr="001A41DE">
        <w:rPr>
          <w:rFonts w:ascii="Times New Roman" w:hAnsi="Times New Roman"/>
          <w:sz w:val="24"/>
          <w:szCs w:val="24"/>
          <w:lang w:val="en-GB"/>
        </w:rPr>
        <w:t xml:space="preserve"> and thereby improve their competitive position. </w:t>
      </w:r>
      <w:r w:rsidR="001A41DE">
        <w:rPr>
          <w:rFonts w:ascii="Times New Roman" w:hAnsi="Times New Roman"/>
          <w:sz w:val="24"/>
          <w:szCs w:val="24"/>
          <w:lang w:val="en-GB"/>
        </w:rPr>
        <w:t>Finally, b</w:t>
      </w:r>
      <w:r w:rsidR="00460BA0" w:rsidRPr="001A41DE">
        <w:rPr>
          <w:rFonts w:ascii="Times New Roman" w:hAnsi="Times New Roman"/>
          <w:sz w:val="24"/>
          <w:szCs w:val="24"/>
          <w:lang w:val="en-GB"/>
        </w:rPr>
        <w:t xml:space="preserve">y considering data aggregated over the homes in each </w:t>
      </w:r>
      <w:r w:rsidR="001A41DE">
        <w:rPr>
          <w:rFonts w:ascii="Times New Roman" w:hAnsi="Times New Roman"/>
          <w:sz w:val="24"/>
          <w:szCs w:val="24"/>
          <w:lang w:val="en-GB"/>
        </w:rPr>
        <w:t>regions (in Italy) or other geography or responsibility model</w:t>
      </w:r>
      <w:r w:rsidR="00460BA0" w:rsidRPr="001A41DE">
        <w:rPr>
          <w:rFonts w:ascii="Times New Roman" w:hAnsi="Times New Roman"/>
          <w:sz w:val="24"/>
          <w:szCs w:val="24"/>
          <w:lang w:val="en-GB"/>
        </w:rPr>
        <w:t xml:space="preserve">, DEA can identify which </w:t>
      </w:r>
      <w:r w:rsidR="001A41DE">
        <w:rPr>
          <w:rFonts w:ascii="Times New Roman" w:hAnsi="Times New Roman"/>
          <w:sz w:val="24"/>
          <w:szCs w:val="24"/>
          <w:lang w:val="en-GB"/>
        </w:rPr>
        <w:t>regions/models</w:t>
      </w:r>
      <w:r w:rsidR="00460BA0" w:rsidRPr="001A41DE">
        <w:rPr>
          <w:rFonts w:ascii="Times New Roman" w:hAnsi="Times New Roman"/>
          <w:sz w:val="24"/>
          <w:szCs w:val="24"/>
          <w:lang w:val="en-GB"/>
        </w:rPr>
        <w:t xml:space="preserve"> are performing best and which should be considered models of best practice. </w:t>
      </w:r>
    </w:p>
    <w:p w:rsidR="004C73AB" w:rsidRDefault="004C73AB" w:rsidP="00191F9B">
      <w:pPr>
        <w:tabs>
          <w:tab w:val="left" w:pos="6348"/>
        </w:tabs>
        <w:spacing w:after="0" w:line="240" w:lineRule="auto"/>
        <w:jc w:val="both"/>
        <w:rPr>
          <w:rFonts w:ascii="Times New Roman" w:hAnsi="Times New Roman"/>
          <w:b/>
          <w:sz w:val="24"/>
          <w:szCs w:val="24"/>
          <w:lang w:val="en-US"/>
        </w:rPr>
      </w:pPr>
    </w:p>
    <w:p w:rsidR="00191F9B" w:rsidRPr="00C45B42" w:rsidRDefault="00191F9B" w:rsidP="00191F9B">
      <w:pPr>
        <w:tabs>
          <w:tab w:val="left" w:pos="6348"/>
        </w:tabs>
        <w:spacing w:after="0" w:line="240" w:lineRule="auto"/>
        <w:jc w:val="both"/>
        <w:rPr>
          <w:rFonts w:ascii="Times New Roman" w:hAnsi="Times New Roman"/>
          <w:b/>
          <w:sz w:val="24"/>
          <w:szCs w:val="24"/>
          <w:lang w:val="en-US"/>
        </w:rPr>
      </w:pPr>
      <w:r w:rsidRPr="00C45B42">
        <w:rPr>
          <w:rFonts w:ascii="Times New Roman" w:hAnsi="Times New Roman"/>
          <w:b/>
          <w:sz w:val="24"/>
          <w:szCs w:val="24"/>
          <w:lang w:val="en-US"/>
        </w:rPr>
        <w:t>References</w:t>
      </w:r>
    </w:p>
    <w:p w:rsidR="00191F9B" w:rsidRPr="00C45B42" w:rsidRDefault="00191F9B" w:rsidP="00191F9B">
      <w:pPr>
        <w:tabs>
          <w:tab w:val="left" w:pos="6348"/>
        </w:tabs>
        <w:spacing w:after="0" w:line="240" w:lineRule="auto"/>
        <w:jc w:val="both"/>
        <w:rPr>
          <w:rFonts w:ascii="Times New Roman" w:hAnsi="Times New Roman"/>
          <w:sz w:val="24"/>
          <w:szCs w:val="24"/>
          <w:lang w:val="en-US"/>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 xml:space="preserve">Banker RD, Chang H, Cooper WW (1996) </w:t>
      </w:r>
      <w:r w:rsidRPr="00181A83">
        <w:rPr>
          <w:rFonts w:ascii="Times New Roman" w:hAnsi="Times New Roman"/>
          <w:i/>
          <w:sz w:val="24"/>
          <w:szCs w:val="24"/>
          <w:lang w:val="en-GB" w:eastAsia="it-IT"/>
        </w:rPr>
        <w:t>Simulation studies of efficiency, return to scale and misspecification with nonlinear functions in DEA</w:t>
      </w:r>
      <w:r w:rsidRPr="00181A83">
        <w:rPr>
          <w:rFonts w:ascii="Times New Roman" w:hAnsi="Times New Roman"/>
          <w:sz w:val="24"/>
          <w:szCs w:val="24"/>
          <w:lang w:val="en-GB" w:eastAsia="it-IT"/>
        </w:rPr>
        <w:t>.</w:t>
      </w:r>
      <w:proofErr w:type="gramEnd"/>
      <w:r w:rsidRPr="00181A83">
        <w:rPr>
          <w:rFonts w:ascii="Times New Roman" w:hAnsi="Times New Roman"/>
          <w:sz w:val="24"/>
          <w:szCs w:val="24"/>
          <w:lang w:val="en-GB" w:eastAsia="it-IT"/>
        </w:rPr>
        <w:t xml:space="preserve"> Ann Oper Res 66:233–253</w:t>
      </w:r>
    </w:p>
    <w:p w:rsidR="00612E21" w:rsidRPr="00181A83" w:rsidRDefault="00612E21" w:rsidP="00E07E23">
      <w:pPr>
        <w:spacing w:after="0" w:line="240" w:lineRule="auto"/>
        <w:ind w:firstLine="284"/>
        <w:jc w:val="both"/>
        <w:rPr>
          <w:rFonts w:ascii="Times New Roman" w:hAnsi="Times New Roman"/>
          <w:sz w:val="24"/>
          <w:szCs w:val="24"/>
          <w:lang w:val="en-GB" w:eastAsia="it-IT"/>
        </w:rPr>
      </w:pPr>
    </w:p>
    <w:p w:rsidR="00612E21" w:rsidRPr="00181A83" w:rsidRDefault="00612E21" w:rsidP="00612E21">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Barsanti S, Bonciani M 2019 </w:t>
      </w:r>
      <w:proofErr w:type="gramStart"/>
      <w:r w:rsidRPr="00181A83">
        <w:rPr>
          <w:rFonts w:ascii="Times New Roman" w:hAnsi="Times New Roman"/>
          <w:i/>
          <w:sz w:val="24"/>
          <w:szCs w:val="24"/>
          <w:lang w:val="en-GB" w:eastAsia="it-IT"/>
        </w:rPr>
        <w:t>The</w:t>
      </w:r>
      <w:proofErr w:type="gramEnd"/>
      <w:r w:rsidRPr="00181A83">
        <w:rPr>
          <w:rFonts w:ascii="Times New Roman" w:hAnsi="Times New Roman"/>
          <w:i/>
          <w:sz w:val="24"/>
          <w:szCs w:val="24"/>
          <w:lang w:val="en-GB" w:eastAsia="it-IT"/>
        </w:rPr>
        <w:t xml:space="preserve"> co-location of General Practitioners and Primary Care Centres in Tuscany, Italy</w:t>
      </w:r>
      <w:r w:rsidRPr="00181A83">
        <w:rPr>
          <w:rFonts w:ascii="Times New Roman" w:hAnsi="Times New Roman"/>
          <w:sz w:val="24"/>
          <w:szCs w:val="24"/>
          <w:lang w:val="en-GB" w:eastAsia="it-IT"/>
        </w:rPr>
        <w:t xml:space="preserve">. Health Service Management Research 2019 Jan 1:951484818757154. </w:t>
      </w:r>
      <w:proofErr w:type="gramStart"/>
      <w:r w:rsidRPr="00181A83">
        <w:rPr>
          <w:rFonts w:ascii="Times New Roman" w:hAnsi="Times New Roman"/>
          <w:sz w:val="24"/>
          <w:szCs w:val="24"/>
          <w:lang w:val="en-GB" w:eastAsia="it-IT"/>
        </w:rPr>
        <w:t>doi</w:t>
      </w:r>
      <w:proofErr w:type="gramEnd"/>
      <w:r w:rsidRPr="00181A83">
        <w:rPr>
          <w:rFonts w:ascii="Times New Roman" w:hAnsi="Times New Roman"/>
          <w:sz w:val="24"/>
          <w:szCs w:val="24"/>
          <w:lang w:val="en-GB" w:eastAsia="it-IT"/>
        </w:rPr>
        <w:t>: 10.1177/0951484818757154.</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Barsanti, S., Walker, K., Seghieri, C., Rosa, A., &amp; Wodchis, W. P. (2017).</w:t>
      </w:r>
      <w:proofErr w:type="gramEnd"/>
      <w:r w:rsidRPr="00181A83">
        <w:rPr>
          <w:rFonts w:ascii="Times New Roman" w:hAnsi="Times New Roman"/>
          <w:sz w:val="24"/>
          <w:szCs w:val="24"/>
          <w:lang w:val="en-GB" w:eastAsia="it-IT"/>
        </w:rPr>
        <w:t xml:space="preserve"> </w:t>
      </w:r>
      <w:r w:rsidRPr="00181A83">
        <w:rPr>
          <w:rFonts w:ascii="Times New Roman" w:hAnsi="Times New Roman"/>
          <w:i/>
          <w:sz w:val="24"/>
          <w:szCs w:val="24"/>
          <w:lang w:val="en-GB" w:eastAsia="it-IT"/>
        </w:rPr>
        <w:t xml:space="preserve">Consistency of priorities for quality improvement for nursing homes in Italy and Canada: A comparison of optimization models of resident satisfaction. </w:t>
      </w:r>
      <w:r w:rsidRPr="00181A83">
        <w:rPr>
          <w:rFonts w:ascii="Times New Roman" w:hAnsi="Times New Roman"/>
          <w:iCs/>
          <w:sz w:val="24"/>
          <w:szCs w:val="24"/>
          <w:lang w:val="en-GB" w:eastAsia="it-IT"/>
        </w:rPr>
        <w:t>Health Policy</w:t>
      </w:r>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121</w:t>
      </w:r>
      <w:r w:rsidRPr="00181A83">
        <w:rPr>
          <w:rFonts w:ascii="Times New Roman" w:hAnsi="Times New Roman"/>
          <w:sz w:val="24"/>
          <w:szCs w:val="24"/>
          <w:lang w:val="en-GB" w:eastAsia="it-IT"/>
        </w:rPr>
        <w:t>(8), 862-869.</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Bjorkgren, M. A., Ha¨kkinen, U., &amp; Linna, M. (2001).</w:t>
      </w:r>
      <w:proofErr w:type="gramEnd"/>
      <w:r w:rsidRPr="00181A83">
        <w:rPr>
          <w:rFonts w:ascii="Times New Roman" w:hAnsi="Times New Roman"/>
          <w:sz w:val="24"/>
          <w:szCs w:val="24"/>
          <w:lang w:val="en-GB" w:eastAsia="it-IT"/>
        </w:rPr>
        <w:t xml:space="preserve"> </w:t>
      </w:r>
      <w:r w:rsidRPr="00181A83">
        <w:rPr>
          <w:rFonts w:ascii="Times New Roman" w:hAnsi="Times New Roman"/>
          <w:i/>
          <w:sz w:val="24"/>
          <w:szCs w:val="24"/>
          <w:lang w:val="en-GB" w:eastAsia="it-IT"/>
        </w:rPr>
        <w:t>Measuring efficiency of long-term care units in Finland</w:t>
      </w:r>
      <w:r w:rsidRPr="00181A83">
        <w:rPr>
          <w:rFonts w:ascii="Times New Roman" w:hAnsi="Times New Roman"/>
          <w:sz w:val="24"/>
          <w:szCs w:val="24"/>
          <w:lang w:val="en-GB" w:eastAsia="it-IT"/>
        </w:rPr>
        <w:t>. Health Care M</w:t>
      </w:r>
      <w:r w:rsidR="00181A83" w:rsidRPr="00181A83">
        <w:rPr>
          <w:rFonts w:ascii="Times New Roman" w:hAnsi="Times New Roman"/>
          <w:sz w:val="24"/>
          <w:szCs w:val="24"/>
          <w:lang w:val="en-GB" w:eastAsia="it-IT"/>
        </w:rPr>
        <w:t xml:space="preserve">anagement Science, 4(3): </w:t>
      </w:r>
      <w:r w:rsidR="00181A83" w:rsidRPr="00F23070">
        <w:rPr>
          <w:rFonts w:ascii="Times New Roman" w:hAnsi="Times New Roman"/>
          <w:spacing w:val="4"/>
          <w:sz w:val="21"/>
          <w:szCs w:val="21"/>
          <w:shd w:val="clear" w:color="auto" w:fill="FCFCFC"/>
          <w:lang w:val="en-GB"/>
        </w:rPr>
        <w:t>193. https://doi.org/10.1023/A:1011444815466</w:t>
      </w:r>
    </w:p>
    <w:p w:rsidR="00612E21" w:rsidRPr="00181A83" w:rsidRDefault="00612E21" w:rsidP="00E07E23">
      <w:pPr>
        <w:spacing w:after="0" w:line="240" w:lineRule="auto"/>
        <w:ind w:firstLine="284"/>
        <w:jc w:val="both"/>
        <w:rPr>
          <w:rFonts w:ascii="Times New Roman" w:hAnsi="Times New Roman"/>
          <w:sz w:val="24"/>
          <w:szCs w:val="24"/>
          <w:lang w:val="en-GB" w:eastAsia="it-IT"/>
        </w:rPr>
      </w:pPr>
    </w:p>
    <w:p w:rsidR="00612E21" w:rsidRPr="00181A83" w:rsidRDefault="00612E21" w:rsidP="00612E21">
      <w:pPr>
        <w:spacing w:after="0" w:line="240" w:lineRule="auto"/>
        <w:ind w:firstLine="284"/>
        <w:jc w:val="both"/>
        <w:rPr>
          <w:rFonts w:ascii="Times New Roman" w:hAnsi="Times New Roman"/>
          <w:sz w:val="24"/>
          <w:szCs w:val="24"/>
          <w:lang w:val="en-GB" w:eastAsia="it-IT"/>
        </w:rPr>
      </w:pPr>
      <w:r w:rsidRPr="00F23070">
        <w:rPr>
          <w:rFonts w:ascii="Times New Roman" w:hAnsi="Times New Roman"/>
          <w:sz w:val="24"/>
          <w:szCs w:val="24"/>
          <w:lang w:val="en-GB" w:eastAsia="it-IT"/>
        </w:rPr>
        <w:t xml:space="preserve">Bonciani M, Barsanti S, Murante AM. </w:t>
      </w:r>
      <w:r w:rsidRPr="00181A83">
        <w:rPr>
          <w:rFonts w:ascii="Times New Roman" w:hAnsi="Times New Roman"/>
          <w:sz w:val="24"/>
          <w:szCs w:val="24"/>
          <w:lang w:val="en-GB" w:eastAsia="it-IT"/>
        </w:rPr>
        <w:t xml:space="preserve">(2017) </w:t>
      </w:r>
      <w:proofErr w:type="gramStart"/>
      <w:r w:rsidRPr="00181A83">
        <w:rPr>
          <w:rFonts w:ascii="Times New Roman" w:hAnsi="Times New Roman"/>
          <w:i/>
          <w:sz w:val="24"/>
          <w:szCs w:val="24"/>
          <w:lang w:val="en-GB" w:eastAsia="it-IT"/>
        </w:rPr>
        <w:t>Is</w:t>
      </w:r>
      <w:proofErr w:type="gramEnd"/>
      <w:r w:rsidRPr="00181A83">
        <w:rPr>
          <w:rFonts w:ascii="Times New Roman" w:hAnsi="Times New Roman"/>
          <w:i/>
          <w:sz w:val="24"/>
          <w:szCs w:val="24"/>
          <w:lang w:val="en-GB" w:eastAsia="it-IT"/>
        </w:rPr>
        <w:t xml:space="preserve"> the co-location of GPs in primary care centres associated with a higher patient satisfaction? </w:t>
      </w:r>
      <w:proofErr w:type="gramStart"/>
      <w:r w:rsidRPr="00181A83">
        <w:rPr>
          <w:rFonts w:ascii="Times New Roman" w:hAnsi="Times New Roman"/>
          <w:i/>
          <w:sz w:val="24"/>
          <w:szCs w:val="24"/>
          <w:lang w:val="en-GB" w:eastAsia="it-IT"/>
        </w:rPr>
        <w:t>Evidence from a population survey in Italy.</w:t>
      </w:r>
      <w:proofErr w:type="gramEnd"/>
      <w:r w:rsidRPr="00181A83">
        <w:rPr>
          <w:rFonts w:ascii="Times New Roman" w:hAnsi="Times New Roman"/>
          <w:i/>
          <w:sz w:val="24"/>
          <w:szCs w:val="24"/>
          <w:lang w:val="en-GB" w:eastAsia="it-IT"/>
        </w:rPr>
        <w:t xml:space="preserve"> </w:t>
      </w:r>
      <w:r w:rsidRPr="00181A83">
        <w:rPr>
          <w:rFonts w:ascii="Times New Roman" w:hAnsi="Times New Roman"/>
          <w:sz w:val="24"/>
          <w:szCs w:val="24"/>
          <w:lang w:val="en-GB" w:eastAsia="it-IT"/>
        </w:rPr>
        <w:t>BMC Health Serv Res. 2017 Apr 4</w:t>
      </w:r>
      <w:proofErr w:type="gramStart"/>
      <w:r w:rsidRPr="00181A83">
        <w:rPr>
          <w:rFonts w:ascii="Times New Roman" w:hAnsi="Times New Roman"/>
          <w:sz w:val="24"/>
          <w:szCs w:val="24"/>
          <w:lang w:val="en-GB" w:eastAsia="it-IT"/>
        </w:rPr>
        <w:t>;17</w:t>
      </w:r>
      <w:proofErr w:type="gramEnd"/>
      <w:r w:rsidRPr="00181A83">
        <w:rPr>
          <w:rFonts w:ascii="Times New Roman" w:hAnsi="Times New Roman"/>
          <w:sz w:val="24"/>
          <w:szCs w:val="24"/>
          <w:lang w:val="en-GB" w:eastAsia="it-IT"/>
        </w:rPr>
        <w:t xml:space="preserve">(1):248. </w:t>
      </w:r>
      <w:proofErr w:type="gramStart"/>
      <w:r w:rsidRPr="00181A83">
        <w:rPr>
          <w:rFonts w:ascii="Times New Roman" w:hAnsi="Times New Roman"/>
          <w:sz w:val="24"/>
          <w:szCs w:val="24"/>
          <w:lang w:val="en-GB" w:eastAsia="it-IT"/>
        </w:rPr>
        <w:t>doi</w:t>
      </w:r>
      <w:proofErr w:type="gramEnd"/>
      <w:r w:rsidRPr="00181A83">
        <w:rPr>
          <w:rFonts w:ascii="Times New Roman" w:hAnsi="Times New Roman"/>
          <w:sz w:val="24"/>
          <w:szCs w:val="24"/>
          <w:lang w:val="en-GB" w:eastAsia="it-IT"/>
        </w:rPr>
        <w:t>: 10.1186/s12913-017-2187-2.</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Bostick, J. E., Rantz, M. J., Flesner, M. K., &amp; Riggs, C. J. (2006).</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i/>
          <w:sz w:val="24"/>
          <w:szCs w:val="24"/>
          <w:lang w:val="en-GB" w:eastAsia="it-IT"/>
        </w:rPr>
        <w:t>Systematic review of studies of staffing and quality in nursing homes.</w:t>
      </w:r>
      <w:proofErr w:type="gramEnd"/>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Journal of the American Medical Directors Association</w:t>
      </w:r>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7</w:t>
      </w:r>
      <w:r w:rsidRPr="00181A83">
        <w:rPr>
          <w:rFonts w:ascii="Times New Roman" w:hAnsi="Times New Roman"/>
          <w:sz w:val="24"/>
          <w:szCs w:val="24"/>
          <w:lang w:val="en-GB" w:eastAsia="it-IT"/>
        </w:rPr>
        <w:t>(6), 366-376.</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Bowblis, J. R. (2011). </w:t>
      </w:r>
      <w:proofErr w:type="gramStart"/>
      <w:r w:rsidRPr="00181A83">
        <w:rPr>
          <w:rFonts w:ascii="Times New Roman" w:hAnsi="Times New Roman"/>
          <w:i/>
          <w:sz w:val="24"/>
          <w:szCs w:val="24"/>
          <w:lang w:val="en-GB" w:eastAsia="it-IT"/>
        </w:rPr>
        <w:t>Staffing ratios and quality: An analysis of minimum direct care staffing requirements for nursing homes.</w:t>
      </w:r>
      <w:proofErr w:type="gramEnd"/>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Health services research</w:t>
      </w:r>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46</w:t>
      </w:r>
      <w:r w:rsidRPr="00181A83">
        <w:rPr>
          <w:rFonts w:ascii="Times New Roman" w:hAnsi="Times New Roman"/>
          <w:sz w:val="24"/>
          <w:szCs w:val="24"/>
          <w:lang w:val="en-GB" w:eastAsia="it-IT"/>
        </w:rPr>
        <w:t>(5), 1495-1516.</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460BA0" w:rsidRPr="00181A83" w:rsidRDefault="00460BA0" w:rsidP="00460BA0">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Charnes, A., Cooper, W.W., and Rhodes, E. (1978) </w:t>
      </w:r>
      <w:r w:rsidRPr="00181A83">
        <w:rPr>
          <w:rFonts w:ascii="Times New Roman" w:hAnsi="Times New Roman"/>
          <w:i/>
          <w:sz w:val="24"/>
          <w:szCs w:val="24"/>
          <w:lang w:val="en-GB" w:eastAsia="it-IT"/>
        </w:rPr>
        <w:t>Measuring the Efficiency of Decision Making Units.</w:t>
      </w:r>
      <w:r w:rsidRPr="00181A83">
        <w:rPr>
          <w:rFonts w:ascii="Times New Roman" w:hAnsi="Times New Roman"/>
          <w:sz w:val="24"/>
          <w:szCs w:val="24"/>
          <w:lang w:val="en-GB" w:eastAsia="it-IT"/>
        </w:rPr>
        <w:t xml:space="preserve"> European Journal of Operational Research, 2: 429–444.</w:t>
      </w:r>
    </w:p>
    <w:p w:rsidR="00460BA0" w:rsidRPr="00181A83" w:rsidRDefault="00460BA0"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Chesteen, S., Helgheim, B., Randall, T., &amp; Wardell, D. (2005).</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i/>
          <w:sz w:val="24"/>
          <w:szCs w:val="24"/>
          <w:lang w:val="en-GB" w:eastAsia="it-IT"/>
        </w:rPr>
        <w:t>Comparing quality of care in non-profit and for-profit nursing homes: a process perspective.</w:t>
      </w:r>
      <w:proofErr w:type="gramEnd"/>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Journal of Operations Management</w:t>
      </w:r>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23</w:t>
      </w:r>
      <w:r w:rsidRPr="00181A83">
        <w:rPr>
          <w:rFonts w:ascii="Times New Roman" w:hAnsi="Times New Roman"/>
          <w:sz w:val="24"/>
          <w:szCs w:val="24"/>
          <w:lang w:val="en-GB" w:eastAsia="it-IT"/>
        </w:rPr>
        <w:t>(2), 229-242.</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 xml:space="preserve">Cooper WW, Seiford LM, Tone K (2006) </w:t>
      </w:r>
      <w:r w:rsidRPr="00181A83">
        <w:rPr>
          <w:rFonts w:ascii="Times New Roman" w:hAnsi="Times New Roman"/>
          <w:i/>
          <w:sz w:val="24"/>
          <w:szCs w:val="24"/>
          <w:lang w:val="en-GB" w:eastAsia="it-IT"/>
        </w:rPr>
        <w:t>Data envelopment Aanalysis.</w:t>
      </w:r>
      <w:proofErr w:type="gramEnd"/>
      <w:r w:rsidRPr="00181A83">
        <w:rPr>
          <w:rFonts w:ascii="Times New Roman" w:hAnsi="Times New Roman"/>
          <w:sz w:val="24"/>
          <w:szCs w:val="24"/>
          <w:lang w:val="en-GB" w:eastAsia="it-IT"/>
        </w:rPr>
        <w:t xml:space="preserve"> Springer-Verlag, New York</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Duffy, J. A. M., Fitzsimmons, J. A., &amp; Jain, N. (2006).</w:t>
      </w:r>
      <w:proofErr w:type="gramEnd"/>
      <w:r w:rsidRPr="00181A83">
        <w:rPr>
          <w:rFonts w:ascii="Times New Roman" w:hAnsi="Times New Roman"/>
          <w:sz w:val="24"/>
          <w:szCs w:val="24"/>
          <w:lang w:val="en-GB" w:eastAsia="it-IT"/>
        </w:rPr>
        <w:t xml:space="preserve"> </w:t>
      </w:r>
      <w:r w:rsidRPr="00181A83">
        <w:rPr>
          <w:rFonts w:ascii="Times New Roman" w:hAnsi="Times New Roman"/>
          <w:i/>
          <w:sz w:val="24"/>
          <w:szCs w:val="24"/>
          <w:lang w:val="en-GB" w:eastAsia="it-IT"/>
        </w:rPr>
        <w:t>Identifying and studying “best-performing” services: an application of DEA to long-term care</w:t>
      </w:r>
      <w:r w:rsidR="00181A83">
        <w:rPr>
          <w:rFonts w:ascii="Times New Roman" w:hAnsi="Times New Roman"/>
          <w:sz w:val="24"/>
          <w:szCs w:val="24"/>
          <w:lang w:val="en-GB" w:eastAsia="it-IT"/>
        </w:rPr>
        <w:t xml:space="preserve">. </w:t>
      </w:r>
      <w:proofErr w:type="gramStart"/>
      <w:r w:rsidRPr="00181A83">
        <w:rPr>
          <w:rFonts w:ascii="Times New Roman" w:hAnsi="Times New Roman"/>
          <w:iCs/>
          <w:sz w:val="24"/>
          <w:szCs w:val="24"/>
          <w:lang w:val="en-GB" w:eastAsia="it-IT"/>
        </w:rPr>
        <w:t>Benchmarking: an international journal</w:t>
      </w:r>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13</w:t>
      </w:r>
      <w:r w:rsidRPr="00181A83">
        <w:rPr>
          <w:rFonts w:ascii="Times New Roman" w:hAnsi="Times New Roman"/>
          <w:sz w:val="24"/>
          <w:szCs w:val="24"/>
          <w:lang w:val="en-GB" w:eastAsia="it-IT"/>
        </w:rPr>
        <w:t>(3), 232-251.</w:t>
      </w:r>
      <w:proofErr w:type="gramEnd"/>
    </w:p>
    <w:p w:rsidR="00154AA2" w:rsidRPr="00181A83" w:rsidRDefault="00154AA2" w:rsidP="00E07E23">
      <w:pPr>
        <w:spacing w:after="0" w:line="240" w:lineRule="auto"/>
        <w:ind w:firstLine="284"/>
        <w:jc w:val="both"/>
        <w:rPr>
          <w:rFonts w:ascii="Times New Roman" w:hAnsi="Times New Roman"/>
          <w:sz w:val="24"/>
          <w:szCs w:val="24"/>
          <w:lang w:val="en-GB" w:eastAsia="it-IT"/>
        </w:rPr>
      </w:pPr>
    </w:p>
    <w:p w:rsidR="00154AA2" w:rsidRPr="00181A83" w:rsidRDefault="00154AA2" w:rsidP="00154AA2">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DeLellis NO, Ozcan Y O (2013) </w:t>
      </w:r>
      <w:r w:rsidRPr="00181A83">
        <w:rPr>
          <w:rFonts w:ascii="Times New Roman" w:hAnsi="Times New Roman"/>
          <w:i/>
          <w:sz w:val="24"/>
          <w:szCs w:val="24"/>
          <w:lang w:val="en-GB" w:eastAsia="it-IT"/>
        </w:rPr>
        <w:t>Quality outcomes among efficient and inefficient nursing homes: a national study.</w:t>
      </w:r>
      <w:r w:rsidRPr="00181A83">
        <w:rPr>
          <w:rFonts w:ascii="Times New Roman" w:hAnsi="Times New Roman"/>
          <w:sz w:val="24"/>
          <w:szCs w:val="24"/>
          <w:lang w:val="en-GB" w:eastAsia="it-IT"/>
        </w:rPr>
        <w:t xml:space="preserve"> Health Care Manage Rev. 2013 Apr-Jun; 38(2): 156–165. </w:t>
      </w:r>
    </w:p>
    <w:p w:rsidR="00154AA2" w:rsidRPr="00181A83" w:rsidRDefault="00154AA2" w:rsidP="00E07E23">
      <w:pPr>
        <w:spacing w:after="0" w:line="240" w:lineRule="auto"/>
        <w:ind w:firstLine="284"/>
        <w:jc w:val="both"/>
        <w:rPr>
          <w:rFonts w:ascii="Times New Roman" w:hAnsi="Times New Roman"/>
          <w:sz w:val="24"/>
          <w:szCs w:val="24"/>
          <w:lang w:val="en-GB" w:eastAsia="it-IT"/>
        </w:rPr>
      </w:pPr>
    </w:p>
    <w:p w:rsidR="00E07E23" w:rsidRPr="00181A83" w:rsidRDefault="00181A83" w:rsidP="00E07E23">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Dulal, Rajendra. 2018. </w:t>
      </w:r>
      <w:r w:rsidR="00E07E23" w:rsidRPr="00181A83">
        <w:rPr>
          <w:rFonts w:ascii="Times New Roman" w:hAnsi="Times New Roman"/>
          <w:i/>
          <w:sz w:val="24"/>
          <w:szCs w:val="24"/>
          <w:lang w:val="en-GB" w:eastAsia="it-IT"/>
        </w:rPr>
        <w:t>Techni</w:t>
      </w:r>
      <w:r>
        <w:rPr>
          <w:rFonts w:ascii="Times New Roman" w:hAnsi="Times New Roman"/>
          <w:i/>
          <w:sz w:val="24"/>
          <w:szCs w:val="24"/>
          <w:lang w:val="en-GB" w:eastAsia="it-IT"/>
        </w:rPr>
        <w:t xml:space="preserve">cal Efficiency of Nursing Homes: </w:t>
      </w:r>
      <w:r w:rsidR="00E07E23" w:rsidRPr="00181A83">
        <w:rPr>
          <w:rFonts w:ascii="Times New Roman" w:hAnsi="Times New Roman"/>
          <w:i/>
          <w:sz w:val="24"/>
          <w:szCs w:val="24"/>
          <w:lang w:val="en-GB" w:eastAsia="it-IT"/>
        </w:rPr>
        <w:t>Do Fiv</w:t>
      </w:r>
      <w:r w:rsidR="00D92817">
        <w:rPr>
          <w:rFonts w:ascii="Times New Roman" w:hAnsi="Times New Roman"/>
          <w:i/>
          <w:sz w:val="24"/>
          <w:szCs w:val="24"/>
          <w:lang w:val="en-GB" w:eastAsia="it-IT"/>
        </w:rPr>
        <w:t>e-Star Quality Ratings Matter</w:t>
      </w:r>
      <w:r w:rsidRPr="00181A83">
        <w:rPr>
          <w:rFonts w:ascii="Times New Roman" w:hAnsi="Times New Roman"/>
          <w:i/>
          <w:sz w:val="24"/>
          <w:szCs w:val="24"/>
          <w:lang w:val="en-GB" w:eastAsia="it-IT"/>
        </w:rPr>
        <w:t>?</w:t>
      </w:r>
      <w:r w:rsidR="00E07E23" w:rsidRPr="00181A83">
        <w:rPr>
          <w:rFonts w:ascii="Times New Roman" w:hAnsi="Times New Roman"/>
          <w:i/>
          <w:sz w:val="24"/>
          <w:szCs w:val="24"/>
          <w:lang w:val="en-GB" w:eastAsia="it-IT"/>
        </w:rPr>
        <w:t xml:space="preserve"> </w:t>
      </w:r>
      <w:r w:rsidR="00E10724" w:rsidRPr="00181A83">
        <w:rPr>
          <w:rFonts w:ascii="Times New Roman" w:hAnsi="Times New Roman"/>
          <w:sz w:val="24"/>
          <w:szCs w:val="24"/>
          <w:lang w:val="en-GB" w:eastAsia="it-IT"/>
        </w:rPr>
        <w:t>Health Care Manag Sci. 2018 Sep;</w:t>
      </w:r>
      <w:r w:rsidR="00D92817">
        <w:rPr>
          <w:rFonts w:ascii="Times New Roman" w:hAnsi="Times New Roman"/>
          <w:sz w:val="24"/>
          <w:szCs w:val="24"/>
          <w:lang w:val="en-GB" w:eastAsia="it-IT"/>
        </w:rPr>
        <w:t xml:space="preserve"> </w:t>
      </w:r>
      <w:r w:rsidR="00E10724" w:rsidRPr="00181A83">
        <w:rPr>
          <w:rFonts w:ascii="Times New Roman" w:hAnsi="Times New Roman"/>
          <w:sz w:val="24"/>
          <w:szCs w:val="24"/>
          <w:lang w:val="en-GB" w:eastAsia="it-IT"/>
        </w:rPr>
        <w:t xml:space="preserve">21(3):393-400. </w:t>
      </w:r>
      <w:proofErr w:type="gramStart"/>
      <w:r w:rsidR="00E10724" w:rsidRPr="00181A83">
        <w:rPr>
          <w:rFonts w:ascii="Times New Roman" w:hAnsi="Times New Roman"/>
          <w:sz w:val="24"/>
          <w:szCs w:val="24"/>
          <w:lang w:val="en-GB" w:eastAsia="it-IT"/>
        </w:rPr>
        <w:t>doi</w:t>
      </w:r>
      <w:proofErr w:type="gramEnd"/>
      <w:r w:rsidR="00E10724" w:rsidRPr="00181A83">
        <w:rPr>
          <w:rFonts w:ascii="Times New Roman" w:hAnsi="Times New Roman"/>
          <w:sz w:val="24"/>
          <w:szCs w:val="24"/>
          <w:lang w:val="en-GB" w:eastAsia="it-IT"/>
        </w:rPr>
        <w:t>: 10.1007/s10729-017-9392-8. Epub 2017 Feb 28.</w:t>
      </w:r>
      <w:r w:rsidR="00E07E23" w:rsidRPr="00181A83">
        <w:rPr>
          <w:rFonts w:ascii="Times New Roman" w:hAnsi="Times New Roman"/>
          <w:sz w:val="24"/>
          <w:szCs w:val="24"/>
          <w:lang w:val="en-GB" w:eastAsia="it-IT"/>
        </w:rPr>
        <w:t>393–400.</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FA500B" w:rsidRPr="00181A83" w:rsidRDefault="00FA500B"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Farman </w:t>
      </w:r>
      <w:proofErr w:type="gramStart"/>
      <w:r w:rsidRPr="00181A83">
        <w:rPr>
          <w:rFonts w:ascii="Times New Roman" w:hAnsi="Times New Roman"/>
          <w:sz w:val="24"/>
          <w:szCs w:val="24"/>
          <w:lang w:val="en-GB" w:eastAsia="it-IT"/>
        </w:rPr>
        <w:t>A</w:t>
      </w:r>
      <w:proofErr w:type="gramEnd"/>
      <w:r w:rsidRPr="00181A83">
        <w:rPr>
          <w:rFonts w:ascii="Times New Roman" w:hAnsi="Times New Roman"/>
          <w:sz w:val="24"/>
          <w:szCs w:val="24"/>
          <w:lang w:val="en-GB" w:eastAsia="it-IT"/>
        </w:rPr>
        <w:t xml:space="preserve"> et al 2017 </w:t>
      </w:r>
      <w:r w:rsidRPr="00181A83">
        <w:rPr>
          <w:rFonts w:ascii="Times New Roman" w:hAnsi="Times New Roman"/>
          <w:i/>
          <w:sz w:val="24"/>
          <w:szCs w:val="24"/>
          <w:lang w:val="en-GB" w:eastAsia="it-IT"/>
        </w:rPr>
        <w:t>Impact of Job Satisfaction on Quality of Care Among Nurses on the Public Hospital of Lahore, Pakistan.</w:t>
      </w:r>
      <w:r w:rsidRPr="00181A83">
        <w:rPr>
          <w:rFonts w:ascii="Times New Roman" w:hAnsi="Times New Roman"/>
          <w:sz w:val="24"/>
          <w:szCs w:val="24"/>
          <w:lang w:val="en-GB" w:eastAsia="it-IT"/>
        </w:rPr>
        <w:t xml:space="preserve"> Available from: https://www.researchgate.net/publication/318795548_Impact_of_Job_Satisfaction_on_Quality_of_Care_Among_Nurses_on_the_Public_Hospital_of_Lahore_Pakistan [accessed Jun 30 2019].</w:t>
      </w:r>
    </w:p>
    <w:p w:rsidR="00FA500B" w:rsidRPr="00181A83" w:rsidRDefault="00FA500B"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10724">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Fizel, John L., Thomas S. Nunnikhoven, John L. Fizel, and Thomas S. Nunnikhoven</w:t>
      </w:r>
      <w:r w:rsidR="00181A83">
        <w:rPr>
          <w:rFonts w:ascii="Times New Roman" w:hAnsi="Times New Roman"/>
          <w:sz w:val="24"/>
          <w:szCs w:val="24"/>
          <w:lang w:val="en-GB" w:eastAsia="it-IT"/>
        </w:rPr>
        <w:t>.</w:t>
      </w:r>
      <w:proofErr w:type="gramEnd"/>
      <w:r w:rsidR="00181A83">
        <w:rPr>
          <w:rFonts w:ascii="Times New Roman" w:hAnsi="Times New Roman"/>
          <w:sz w:val="24"/>
          <w:szCs w:val="24"/>
          <w:lang w:val="en-GB" w:eastAsia="it-IT"/>
        </w:rPr>
        <w:t xml:space="preserve"> 2016. </w:t>
      </w:r>
      <w:r w:rsidRPr="00181A83">
        <w:rPr>
          <w:rFonts w:ascii="Times New Roman" w:hAnsi="Times New Roman"/>
          <w:i/>
          <w:sz w:val="24"/>
          <w:szCs w:val="24"/>
          <w:lang w:val="en-GB" w:eastAsia="it-IT"/>
        </w:rPr>
        <w:t>Technical Efficiency of For-Profi</w:t>
      </w:r>
      <w:r w:rsidR="00181A83" w:rsidRPr="00181A83">
        <w:rPr>
          <w:rFonts w:ascii="Times New Roman" w:hAnsi="Times New Roman"/>
          <w:i/>
          <w:sz w:val="24"/>
          <w:szCs w:val="24"/>
          <w:lang w:val="en-GB" w:eastAsia="it-IT"/>
        </w:rPr>
        <w:t>t and Non-Profit Nursing Homes.</w:t>
      </w:r>
      <w:r w:rsidRPr="00181A83">
        <w:rPr>
          <w:rFonts w:ascii="Times New Roman" w:hAnsi="Times New Roman"/>
          <w:i/>
          <w:sz w:val="24"/>
          <w:szCs w:val="24"/>
          <w:lang w:val="en-GB" w:eastAsia="it-IT"/>
        </w:rPr>
        <w:t xml:space="preserve"> </w:t>
      </w:r>
      <w:r w:rsidR="00E10724" w:rsidRPr="00181A83">
        <w:rPr>
          <w:rFonts w:ascii="Times New Roman" w:hAnsi="Times New Roman"/>
          <w:sz w:val="24"/>
          <w:szCs w:val="24"/>
          <w:lang w:val="en-GB" w:eastAsia="it-IT"/>
        </w:rPr>
        <w:t xml:space="preserve">Managerial and Decision Economics Vol. 13, No. 5 (Sep. - Oct., 1992), pp. 429-439 </w:t>
      </w:r>
      <w:r w:rsidRPr="00181A83">
        <w:rPr>
          <w:rFonts w:ascii="Times New Roman" w:hAnsi="Times New Roman"/>
          <w:sz w:val="24"/>
          <w:szCs w:val="24"/>
          <w:lang w:val="en-GB" w:eastAsia="it-IT"/>
        </w:rPr>
        <w:t>13(5):429–39.</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781BEB"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Garavaglia G, </w:t>
      </w:r>
      <w:r w:rsidR="00E07E23" w:rsidRPr="00181A83">
        <w:rPr>
          <w:rFonts w:ascii="Times New Roman" w:hAnsi="Times New Roman"/>
          <w:sz w:val="24"/>
          <w:szCs w:val="24"/>
          <w:lang w:val="en-GB" w:eastAsia="it-IT"/>
        </w:rPr>
        <w:t>Lettieri</w:t>
      </w:r>
      <w:r w:rsidRPr="00181A83">
        <w:rPr>
          <w:rFonts w:ascii="Times New Roman" w:hAnsi="Times New Roman"/>
          <w:sz w:val="24"/>
          <w:szCs w:val="24"/>
          <w:lang w:val="en-GB" w:eastAsia="it-IT"/>
        </w:rPr>
        <w:t xml:space="preserve"> E</w:t>
      </w:r>
      <w:r w:rsidR="00181A83">
        <w:rPr>
          <w:rFonts w:ascii="Times New Roman" w:hAnsi="Times New Roman"/>
          <w:sz w:val="24"/>
          <w:szCs w:val="24"/>
          <w:lang w:val="en-GB" w:eastAsia="it-IT"/>
        </w:rPr>
        <w:t xml:space="preserve">. 2011. </w:t>
      </w:r>
      <w:r w:rsidR="00E07E23" w:rsidRPr="00181A83">
        <w:rPr>
          <w:rFonts w:ascii="Times New Roman" w:hAnsi="Times New Roman"/>
          <w:i/>
          <w:sz w:val="24"/>
          <w:szCs w:val="24"/>
          <w:lang w:val="en-GB" w:eastAsia="it-IT"/>
        </w:rPr>
        <w:t>Efficiency and Quality of Care in Nursing Homes : A</w:t>
      </w:r>
      <w:r w:rsidR="00181A83" w:rsidRPr="00181A83">
        <w:rPr>
          <w:rFonts w:ascii="Times New Roman" w:hAnsi="Times New Roman"/>
          <w:i/>
          <w:sz w:val="24"/>
          <w:szCs w:val="24"/>
          <w:lang w:val="en-GB" w:eastAsia="it-IT"/>
        </w:rPr>
        <w:t>n Italian Case Study.</w:t>
      </w:r>
      <w:r w:rsidR="00E07E23" w:rsidRPr="00181A83">
        <w:rPr>
          <w:rFonts w:ascii="Times New Roman" w:hAnsi="Times New Roman"/>
          <w:i/>
          <w:sz w:val="24"/>
          <w:szCs w:val="24"/>
          <w:lang w:val="en-GB" w:eastAsia="it-IT"/>
        </w:rPr>
        <w:t xml:space="preserve"> </w:t>
      </w:r>
      <w:proofErr w:type="gramStart"/>
      <w:r w:rsidRPr="00181A83">
        <w:rPr>
          <w:rFonts w:ascii="Times New Roman" w:hAnsi="Times New Roman"/>
          <w:sz w:val="24"/>
          <w:szCs w:val="24"/>
          <w:lang w:val="en-GB" w:eastAsia="it-IT"/>
        </w:rPr>
        <w:t>Health Care Manag Sci (2011) 14: 22.</w:t>
      </w:r>
      <w:proofErr w:type="gramEnd"/>
      <w:r w:rsidRPr="00181A83">
        <w:rPr>
          <w:rFonts w:ascii="Times New Roman" w:hAnsi="Times New Roman"/>
          <w:sz w:val="24"/>
          <w:szCs w:val="24"/>
          <w:lang w:val="en-GB" w:eastAsia="it-IT"/>
        </w:rPr>
        <w:t xml:space="preserve"> https://doi.org/10.1007/s10729-010-9139-2</w:t>
      </w:r>
      <w:r w:rsidR="00E07E23" w:rsidRPr="00181A83">
        <w:rPr>
          <w:rFonts w:ascii="Times New Roman" w:hAnsi="Times New Roman"/>
          <w:sz w:val="24"/>
          <w:szCs w:val="24"/>
          <w:lang w:val="en-GB" w:eastAsia="it-IT"/>
        </w:rPr>
        <w:t>.</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Huan YL, McLaughlin CP.</w:t>
      </w:r>
      <w:r w:rsidR="00181A83">
        <w:rPr>
          <w:rFonts w:ascii="Times New Roman" w:hAnsi="Times New Roman"/>
          <w:sz w:val="24"/>
          <w:szCs w:val="24"/>
          <w:lang w:val="en-GB" w:eastAsia="it-IT"/>
        </w:rPr>
        <w:t xml:space="preserve"> 1989</w:t>
      </w:r>
      <w:r w:rsidRPr="00181A83">
        <w:rPr>
          <w:rFonts w:ascii="Times New Roman" w:hAnsi="Times New Roman"/>
          <w:i/>
          <w:sz w:val="24"/>
          <w:szCs w:val="24"/>
          <w:lang w:val="en-GB" w:eastAsia="it-IT"/>
        </w:rPr>
        <w:t xml:space="preserve"> Relative efficiency in rural primary health care: An application of data envelopment analysis. </w:t>
      </w:r>
      <w:proofErr w:type="gramStart"/>
      <w:r w:rsidRPr="00181A83">
        <w:rPr>
          <w:rFonts w:ascii="Times New Roman" w:hAnsi="Times New Roman"/>
          <w:sz w:val="24"/>
          <w:szCs w:val="24"/>
          <w:lang w:val="en-GB" w:eastAsia="it-IT"/>
        </w:rPr>
        <w:t>Health Services Research 1989; 24:143–58.</w:t>
      </w:r>
      <w:proofErr w:type="gramEnd"/>
      <w:r w:rsidRPr="00181A83">
        <w:rPr>
          <w:rFonts w:ascii="Times New Roman" w:hAnsi="Times New Roman"/>
          <w:sz w:val="24"/>
          <w:szCs w:val="24"/>
          <w:lang w:val="en-GB" w:eastAsia="it-IT"/>
        </w:rPr>
        <w:t xml:space="preserve"> [PubMed: 2732056]</w:t>
      </w:r>
    </w:p>
    <w:p w:rsidR="00620CAD" w:rsidRPr="00181A83" w:rsidRDefault="00620CAD" w:rsidP="00E07E23">
      <w:pPr>
        <w:spacing w:after="0" w:line="240" w:lineRule="auto"/>
        <w:ind w:firstLine="284"/>
        <w:jc w:val="both"/>
        <w:rPr>
          <w:rFonts w:ascii="Times New Roman" w:hAnsi="Times New Roman"/>
          <w:sz w:val="24"/>
          <w:szCs w:val="24"/>
          <w:lang w:val="en-GB" w:eastAsia="it-IT"/>
        </w:rPr>
      </w:pPr>
    </w:p>
    <w:p w:rsidR="00620CAD" w:rsidRPr="00181A83" w:rsidRDefault="00620CAD" w:rsidP="00620CAD">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Kohl S, Schoenfelder J., Fügener A., Brunner O., </w:t>
      </w:r>
      <w:r w:rsidRPr="00181A83">
        <w:rPr>
          <w:rFonts w:ascii="Times New Roman" w:hAnsi="Times New Roman"/>
          <w:i/>
          <w:sz w:val="24"/>
          <w:szCs w:val="24"/>
          <w:lang w:val="en-GB" w:eastAsia="it-IT"/>
        </w:rPr>
        <w:t xml:space="preserve">The use of Data Envelopment Analysis (DEA) in healthcare with a focus on hospitals </w:t>
      </w:r>
      <w:r w:rsidRPr="00181A83">
        <w:rPr>
          <w:rFonts w:ascii="Times New Roman" w:hAnsi="Times New Roman"/>
          <w:sz w:val="24"/>
          <w:szCs w:val="24"/>
          <w:lang w:val="en-GB" w:eastAsia="it-IT"/>
        </w:rPr>
        <w:t>March 2018 Health Care Management Science DOI: 10.1007/s10729-018-9443-9</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Kneip, A. and Simar, L. and Wilson, P.W. 2008.</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i/>
          <w:sz w:val="24"/>
          <w:szCs w:val="24"/>
          <w:lang w:val="en-GB" w:eastAsia="it-IT"/>
        </w:rPr>
        <w:t>Asymptotics and consistent bootstraps for DEA estimators in nonparametric frontier models.</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sz w:val="24"/>
          <w:szCs w:val="24"/>
          <w:lang w:val="en-GB" w:eastAsia="it-IT"/>
        </w:rPr>
        <w:t>Econometric Theory.</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sz w:val="24"/>
          <w:szCs w:val="24"/>
          <w:lang w:val="en-GB" w:eastAsia="it-IT"/>
        </w:rPr>
        <w:t>Vol.24, pp.1663–1697.</w:t>
      </w:r>
      <w:proofErr w:type="gramEnd"/>
    </w:p>
    <w:p w:rsidR="00154AA2" w:rsidRPr="00181A83" w:rsidRDefault="00154AA2"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Kneip, A. and Simar, L. and Wilson, P.W. 2011.</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i/>
          <w:sz w:val="24"/>
          <w:szCs w:val="24"/>
          <w:lang w:val="en-GB" w:eastAsia="it-IT"/>
        </w:rPr>
        <w:t>A computationally efficient, consistent bootstrap for inference with non-parametric DEA estimators.</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sz w:val="24"/>
          <w:szCs w:val="24"/>
          <w:lang w:val="en-GB" w:eastAsia="it-IT"/>
        </w:rPr>
        <w:t>Computational Economics.</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sz w:val="24"/>
          <w:szCs w:val="24"/>
          <w:lang w:val="en-GB" w:eastAsia="it-IT"/>
        </w:rPr>
        <w:t>Vol.38, pp.483–515.</w:t>
      </w:r>
      <w:proofErr w:type="gramEnd"/>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Kooreman P (1994) </w:t>
      </w:r>
      <w:r w:rsidRPr="00181A83">
        <w:rPr>
          <w:rFonts w:ascii="Times New Roman" w:hAnsi="Times New Roman"/>
          <w:i/>
          <w:sz w:val="24"/>
          <w:szCs w:val="24"/>
          <w:lang w:val="en-GB" w:eastAsia="it-IT"/>
        </w:rPr>
        <w:t>Nursing home care in The Netherlands: a nonparametric analysis.</w:t>
      </w:r>
      <w:r w:rsidRPr="00181A83">
        <w:rPr>
          <w:rFonts w:ascii="Times New Roman" w:hAnsi="Times New Roman"/>
          <w:sz w:val="24"/>
          <w:szCs w:val="24"/>
          <w:lang w:val="en-GB" w:eastAsia="it-IT"/>
        </w:rPr>
        <w:t xml:space="preserve"> J Health Econ 13:301–316</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proofErr w:type="gramStart"/>
      <w:r w:rsidRPr="00181A83">
        <w:rPr>
          <w:rFonts w:ascii="Times New Roman" w:hAnsi="Times New Roman"/>
          <w:sz w:val="24"/>
          <w:szCs w:val="24"/>
          <w:lang w:val="en-GB" w:eastAsia="it-IT"/>
        </w:rPr>
        <w:t xml:space="preserve">Lin, Jwu-rong, Ching-yu </w:t>
      </w:r>
      <w:r w:rsidR="00181A83">
        <w:rPr>
          <w:rFonts w:ascii="Times New Roman" w:hAnsi="Times New Roman"/>
          <w:sz w:val="24"/>
          <w:szCs w:val="24"/>
          <w:lang w:val="en-GB" w:eastAsia="it-IT"/>
        </w:rPr>
        <w:t>Chen, and Tso-kwei Peng.</w:t>
      </w:r>
      <w:proofErr w:type="gramEnd"/>
      <w:r w:rsidR="00181A83">
        <w:rPr>
          <w:rFonts w:ascii="Times New Roman" w:hAnsi="Times New Roman"/>
          <w:sz w:val="24"/>
          <w:szCs w:val="24"/>
          <w:lang w:val="en-GB" w:eastAsia="it-IT"/>
        </w:rPr>
        <w:t xml:space="preserve"> 2017. </w:t>
      </w:r>
      <w:r w:rsidRPr="00181A83">
        <w:rPr>
          <w:rFonts w:ascii="Times New Roman" w:hAnsi="Times New Roman"/>
          <w:i/>
          <w:sz w:val="24"/>
          <w:szCs w:val="24"/>
          <w:lang w:val="en-GB" w:eastAsia="it-IT"/>
        </w:rPr>
        <w:t>Study of the R</w:t>
      </w:r>
      <w:r w:rsidR="00181A83" w:rsidRPr="00181A83">
        <w:rPr>
          <w:rFonts w:ascii="Times New Roman" w:hAnsi="Times New Roman"/>
          <w:i/>
          <w:sz w:val="24"/>
          <w:szCs w:val="24"/>
          <w:lang w:val="en-GB" w:eastAsia="it-IT"/>
        </w:rPr>
        <w:t>elevance of the Quality of Care</w:t>
      </w:r>
      <w:r w:rsidRPr="00181A83">
        <w:rPr>
          <w:rFonts w:ascii="Times New Roman" w:hAnsi="Times New Roman"/>
          <w:i/>
          <w:sz w:val="24"/>
          <w:szCs w:val="24"/>
          <w:lang w:val="en-GB" w:eastAsia="it-IT"/>
        </w:rPr>
        <w:t>, Operating Efficiency and Inefficient Quality Competition of Senior Care Facilities</w:t>
      </w:r>
      <w:r w:rsidR="00181A83">
        <w:rPr>
          <w:rFonts w:ascii="Times New Roman" w:hAnsi="Times New Roman"/>
          <w:sz w:val="24"/>
          <w:szCs w:val="24"/>
          <w:lang w:val="en-GB" w:eastAsia="it-IT"/>
        </w:rPr>
        <w:t xml:space="preserve">. </w:t>
      </w:r>
      <w:r w:rsidR="00181A83" w:rsidRPr="00181A83">
        <w:rPr>
          <w:rFonts w:ascii="Times New Roman" w:hAnsi="Times New Roman"/>
          <w:sz w:val="24"/>
          <w:szCs w:val="24"/>
          <w:lang w:val="en-GB" w:eastAsia="it-IT"/>
        </w:rPr>
        <w:t>Int J Environ Res Public Health. 2017 Sep; 14(9): 1047.</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7D4385" w:rsidRDefault="00E07E23" w:rsidP="00E07E23">
      <w:pPr>
        <w:spacing w:after="0" w:line="240" w:lineRule="auto"/>
        <w:ind w:firstLine="284"/>
        <w:jc w:val="both"/>
        <w:rPr>
          <w:rFonts w:ascii="Times New Roman" w:hAnsi="Times New Roman"/>
          <w:sz w:val="24"/>
          <w:szCs w:val="24"/>
          <w:lang w:eastAsia="it-IT"/>
        </w:rPr>
      </w:pPr>
      <w:r w:rsidRPr="00F23070">
        <w:rPr>
          <w:rFonts w:ascii="Times New Roman" w:hAnsi="Times New Roman"/>
          <w:sz w:val="24"/>
          <w:szCs w:val="24"/>
          <w:lang w:val="en-GB" w:eastAsia="it-IT"/>
        </w:rPr>
        <w:t xml:space="preserve">Shiovan </w:t>
      </w:r>
      <w:r w:rsidR="00181A83" w:rsidRPr="00F23070">
        <w:rPr>
          <w:rFonts w:ascii="Times New Roman" w:hAnsi="Times New Roman"/>
          <w:sz w:val="24"/>
          <w:szCs w:val="24"/>
          <w:lang w:val="en-GB" w:eastAsia="it-IT"/>
        </w:rPr>
        <w:t xml:space="preserve">L </w:t>
      </w:r>
      <w:r w:rsidRPr="00F23070">
        <w:rPr>
          <w:rFonts w:ascii="Times New Roman" w:hAnsi="Times New Roman"/>
          <w:sz w:val="24"/>
          <w:szCs w:val="24"/>
          <w:lang w:val="en-GB" w:eastAsia="it-IT"/>
        </w:rPr>
        <w:t xml:space="preserve">Ni, </w:t>
      </w:r>
      <w:r w:rsidR="00181A83" w:rsidRPr="00F23070">
        <w:rPr>
          <w:rFonts w:ascii="Times New Roman" w:hAnsi="Times New Roman"/>
          <w:sz w:val="24"/>
          <w:szCs w:val="24"/>
          <w:lang w:val="en-GB" w:eastAsia="it-IT"/>
        </w:rPr>
        <w:t xml:space="preserve">Dineen D, Zieba M. 2018. </w:t>
      </w:r>
      <w:proofErr w:type="gramStart"/>
      <w:r w:rsidRPr="00181A83">
        <w:rPr>
          <w:rFonts w:ascii="Times New Roman" w:hAnsi="Times New Roman"/>
          <w:i/>
          <w:sz w:val="24"/>
          <w:szCs w:val="24"/>
          <w:lang w:val="en-GB" w:eastAsia="it-IT"/>
        </w:rPr>
        <w:t>Technical and Scale Efficiency in Public and Private Irish Nursing Ho</w:t>
      </w:r>
      <w:r w:rsidR="00181A83" w:rsidRPr="00181A83">
        <w:rPr>
          <w:rFonts w:ascii="Times New Roman" w:hAnsi="Times New Roman"/>
          <w:i/>
          <w:sz w:val="24"/>
          <w:szCs w:val="24"/>
          <w:lang w:val="en-GB" w:eastAsia="it-IT"/>
        </w:rPr>
        <w:t>mes – a Bootstrap DEA Approach.</w:t>
      </w:r>
      <w:proofErr w:type="gramEnd"/>
      <w:r w:rsidRPr="00181A83">
        <w:rPr>
          <w:rFonts w:ascii="Times New Roman" w:hAnsi="Times New Roman"/>
          <w:iCs/>
          <w:sz w:val="24"/>
          <w:szCs w:val="24"/>
          <w:lang w:val="en-GB" w:eastAsia="it-IT"/>
        </w:rPr>
        <w:t xml:space="preserve"> </w:t>
      </w:r>
      <w:hyperlink r:id="rId11" w:tooltip="Health care management science." w:history="1">
        <w:r w:rsidR="00181A83" w:rsidRPr="007D4385">
          <w:rPr>
            <w:rFonts w:ascii="Times New Roman" w:hAnsi="Times New Roman"/>
            <w:iCs/>
            <w:sz w:val="24"/>
            <w:szCs w:val="24"/>
            <w:lang w:eastAsia="it-IT"/>
          </w:rPr>
          <w:t>Health Care Manag Sci.</w:t>
        </w:r>
      </w:hyperlink>
      <w:r w:rsidR="00181A83" w:rsidRPr="007D4385">
        <w:rPr>
          <w:rFonts w:ascii="Times New Roman" w:hAnsi="Times New Roman"/>
          <w:iCs/>
          <w:sz w:val="24"/>
          <w:szCs w:val="24"/>
          <w:lang w:eastAsia="it-IT"/>
        </w:rPr>
        <w:t> 2018 Sep;21(3):326-347.</w:t>
      </w:r>
    </w:p>
    <w:p w:rsidR="00E07E23" w:rsidRPr="007D4385" w:rsidRDefault="00E07E23" w:rsidP="00E07E23">
      <w:pPr>
        <w:spacing w:after="0" w:line="240" w:lineRule="auto"/>
        <w:ind w:firstLine="284"/>
        <w:jc w:val="both"/>
        <w:rPr>
          <w:rFonts w:ascii="Times New Roman" w:hAnsi="Times New Roman"/>
          <w:sz w:val="24"/>
          <w:szCs w:val="24"/>
          <w:lang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r w:rsidRPr="007D4385">
        <w:rPr>
          <w:rFonts w:ascii="Times New Roman" w:hAnsi="Times New Roman"/>
          <w:sz w:val="24"/>
          <w:szCs w:val="24"/>
          <w:lang w:eastAsia="it-IT"/>
        </w:rPr>
        <w:t xml:space="preserve">Nuti, S., Daraio, C., Speroni, C., &amp; Vainieri, M. (2011). </w:t>
      </w:r>
      <w:r w:rsidRPr="00181A83">
        <w:rPr>
          <w:rFonts w:ascii="Times New Roman" w:hAnsi="Times New Roman"/>
          <w:i/>
          <w:sz w:val="24"/>
          <w:szCs w:val="24"/>
          <w:lang w:val="en-GB" w:eastAsia="it-IT"/>
        </w:rPr>
        <w:t xml:space="preserve">Relationships between technical efficiency and the quality and costs of health care in Italy. </w:t>
      </w:r>
      <w:r w:rsidRPr="00181A83">
        <w:rPr>
          <w:rFonts w:ascii="Times New Roman" w:hAnsi="Times New Roman"/>
          <w:iCs/>
          <w:sz w:val="24"/>
          <w:szCs w:val="24"/>
          <w:lang w:val="en-GB" w:eastAsia="it-IT"/>
        </w:rPr>
        <w:t>International Journal for Quality in Health Care</w:t>
      </w:r>
      <w:r w:rsidRPr="00181A83">
        <w:rPr>
          <w:rFonts w:ascii="Times New Roman" w:hAnsi="Times New Roman"/>
          <w:sz w:val="24"/>
          <w:szCs w:val="24"/>
          <w:lang w:val="en-GB" w:eastAsia="it-IT"/>
        </w:rPr>
        <w:t xml:space="preserve">, </w:t>
      </w:r>
      <w:r w:rsidRPr="00181A83">
        <w:rPr>
          <w:rFonts w:ascii="Times New Roman" w:hAnsi="Times New Roman"/>
          <w:iCs/>
          <w:sz w:val="24"/>
          <w:szCs w:val="24"/>
          <w:lang w:val="en-GB" w:eastAsia="it-IT"/>
        </w:rPr>
        <w:t>23</w:t>
      </w:r>
      <w:r w:rsidRPr="00181A83">
        <w:rPr>
          <w:rFonts w:ascii="Times New Roman" w:hAnsi="Times New Roman"/>
          <w:sz w:val="24"/>
          <w:szCs w:val="24"/>
          <w:lang w:val="en-GB" w:eastAsia="it-IT"/>
        </w:rPr>
        <w:t>(3), 324-330.</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154AA2" w:rsidRPr="00181A83" w:rsidRDefault="00E07E23" w:rsidP="00181A83">
      <w:pPr>
        <w:tabs>
          <w:tab w:val="left" w:pos="284"/>
        </w:tabs>
        <w:spacing w:after="0" w:line="240" w:lineRule="auto"/>
        <w:ind w:left="284" w:hanging="284"/>
        <w:jc w:val="both"/>
        <w:rPr>
          <w:rFonts w:ascii="Times New Roman" w:hAnsi="Times New Roman"/>
          <w:sz w:val="24"/>
          <w:szCs w:val="24"/>
          <w:lang w:val="en-US"/>
        </w:rPr>
      </w:pPr>
      <w:r w:rsidRPr="00181A83">
        <w:rPr>
          <w:rFonts w:ascii="Times New Roman" w:hAnsi="Times New Roman"/>
          <w:sz w:val="24"/>
          <w:szCs w:val="24"/>
          <w:lang w:val="en-US"/>
        </w:rPr>
        <w:t>Nuti S, Seghieri C, Vainieri M (2013) “</w:t>
      </w:r>
      <w:r w:rsidRPr="00181A83">
        <w:rPr>
          <w:rFonts w:ascii="Times New Roman" w:hAnsi="Times New Roman"/>
          <w:i/>
          <w:sz w:val="24"/>
          <w:szCs w:val="24"/>
          <w:lang w:val="en-US"/>
        </w:rPr>
        <w:t>Assessing the effectiveness of a performance evaluat</w:t>
      </w:r>
      <w:r w:rsidR="00181A83">
        <w:rPr>
          <w:rFonts w:ascii="Times New Roman" w:hAnsi="Times New Roman"/>
          <w:i/>
          <w:sz w:val="24"/>
          <w:szCs w:val="24"/>
          <w:lang w:val="en-US"/>
        </w:rPr>
        <w:t xml:space="preserve">ion </w:t>
      </w:r>
      <w:r w:rsidRPr="00181A83">
        <w:rPr>
          <w:rFonts w:ascii="Times New Roman" w:hAnsi="Times New Roman"/>
          <w:i/>
          <w:sz w:val="24"/>
          <w:szCs w:val="24"/>
          <w:lang w:val="en-US"/>
        </w:rPr>
        <w:t>system in the public health care sector: some novel evidence from the Tuscany Region experience.”</w:t>
      </w:r>
      <w:r w:rsidRPr="00181A83">
        <w:rPr>
          <w:rFonts w:ascii="Times New Roman" w:hAnsi="Times New Roman"/>
          <w:sz w:val="24"/>
          <w:szCs w:val="24"/>
          <w:lang w:val="en-US"/>
        </w:rPr>
        <w:t xml:space="preserve">  </w:t>
      </w:r>
      <w:proofErr w:type="gramStart"/>
      <w:r w:rsidR="00181A83" w:rsidRPr="007D4385">
        <w:rPr>
          <w:rFonts w:ascii="Times New Roman" w:hAnsi="Times New Roman"/>
          <w:sz w:val="24"/>
          <w:szCs w:val="24"/>
          <w:lang w:val="en-GB"/>
        </w:rPr>
        <w:t>J Manag Gov (2013) 17: 59.</w:t>
      </w:r>
      <w:proofErr w:type="gramEnd"/>
      <w:r w:rsidR="00181A83" w:rsidRPr="007D4385">
        <w:rPr>
          <w:rFonts w:ascii="Times New Roman" w:hAnsi="Times New Roman"/>
          <w:sz w:val="24"/>
          <w:szCs w:val="24"/>
          <w:lang w:val="en-GB"/>
        </w:rPr>
        <w:t xml:space="preserve"> https://doi.org/10.1007/s10997-012-9218-5</w:t>
      </w:r>
    </w:p>
    <w:p w:rsidR="00181A83" w:rsidRPr="00181A83" w:rsidRDefault="00181A83" w:rsidP="00181A83">
      <w:pPr>
        <w:tabs>
          <w:tab w:val="left" w:pos="284"/>
        </w:tabs>
        <w:spacing w:after="0" w:line="240" w:lineRule="auto"/>
        <w:ind w:left="284" w:hanging="284"/>
        <w:jc w:val="both"/>
        <w:rPr>
          <w:rFonts w:ascii="Times New Roman" w:hAnsi="Times New Roman"/>
          <w:sz w:val="24"/>
          <w:szCs w:val="24"/>
          <w:lang w:val="en-US"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Pilyavsky AI, Aaronson WE, Bernet PM, Rosko MD, Valdmanis VG, Golubchikov MV (2006) “</w:t>
      </w:r>
      <w:r w:rsidRPr="00181A83">
        <w:rPr>
          <w:rFonts w:ascii="Times New Roman" w:hAnsi="Times New Roman"/>
          <w:i/>
          <w:sz w:val="24"/>
          <w:szCs w:val="24"/>
          <w:lang w:val="en-GB" w:eastAsia="it-IT"/>
        </w:rPr>
        <w:t>East–west: does it make a difference to hospital efficiencies in Ukraine?</w:t>
      </w:r>
      <w:r w:rsidRPr="00181A83">
        <w:rPr>
          <w:rFonts w:ascii="Times New Roman" w:hAnsi="Times New Roman"/>
          <w:sz w:val="24"/>
          <w:szCs w:val="24"/>
          <w:lang w:val="en-GB" w:eastAsia="it-IT"/>
        </w:rPr>
        <w:t>” Health Econ 15:1173–1186</w:t>
      </w:r>
    </w:p>
    <w:p w:rsidR="00E07E23" w:rsidRPr="00181A83" w:rsidRDefault="00E07E23"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Shimshak DG, Lenard ML, Klimberg RK (2009) </w:t>
      </w:r>
      <w:r w:rsidRPr="00181A83">
        <w:rPr>
          <w:rFonts w:ascii="Times New Roman" w:hAnsi="Times New Roman"/>
          <w:i/>
          <w:sz w:val="24"/>
          <w:szCs w:val="24"/>
          <w:lang w:val="en-GB" w:eastAsia="it-IT"/>
        </w:rPr>
        <w:t>Incorporating quality into data envelopment analysis of nursing home performance: a case study</w:t>
      </w:r>
      <w:r w:rsidRPr="00181A83">
        <w:rPr>
          <w:rFonts w:ascii="Times New Roman" w:hAnsi="Times New Roman"/>
          <w:sz w:val="24"/>
          <w:szCs w:val="24"/>
          <w:lang w:val="en-GB" w:eastAsia="it-IT"/>
        </w:rPr>
        <w:t>. Omega 37:672–685</w:t>
      </w:r>
    </w:p>
    <w:p w:rsidR="00154AA2" w:rsidRPr="00181A83" w:rsidRDefault="00154AA2" w:rsidP="00E07E23">
      <w:pPr>
        <w:spacing w:after="0" w:line="240" w:lineRule="auto"/>
        <w:ind w:firstLine="284"/>
        <w:jc w:val="both"/>
        <w:rPr>
          <w:rFonts w:ascii="Times New Roman" w:hAnsi="Times New Roman"/>
          <w:sz w:val="24"/>
          <w:szCs w:val="24"/>
          <w:lang w:val="en-GB" w:eastAsia="it-IT"/>
        </w:rPr>
      </w:pPr>
    </w:p>
    <w:p w:rsidR="00154AA2" w:rsidRPr="00181A83" w:rsidRDefault="00154AA2"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Shimshak DG, Lenard ML (2007) </w:t>
      </w:r>
      <w:r w:rsidRPr="00181A83">
        <w:rPr>
          <w:rFonts w:ascii="Times New Roman" w:hAnsi="Times New Roman"/>
          <w:i/>
          <w:sz w:val="24"/>
          <w:szCs w:val="24"/>
          <w:lang w:val="en-GB" w:eastAsia="it-IT"/>
        </w:rPr>
        <w:t xml:space="preserve">A Two-Model Approach to Measuring Operating and Quality Efficiency with DEA, </w:t>
      </w:r>
      <w:r w:rsidRPr="00181A83">
        <w:rPr>
          <w:rFonts w:ascii="Times New Roman" w:hAnsi="Times New Roman"/>
          <w:sz w:val="24"/>
          <w:szCs w:val="24"/>
          <w:lang w:val="en-GB" w:eastAsia="it-IT"/>
        </w:rPr>
        <w:t>INFOR: Information Systems and Operational Research, 45:3, 143-151, DOI: 10.3138/infor.45.3.143</w:t>
      </w:r>
    </w:p>
    <w:p w:rsidR="00154AA2" w:rsidRPr="00181A83" w:rsidRDefault="00154AA2" w:rsidP="00E07E23">
      <w:pPr>
        <w:spacing w:after="0" w:line="240" w:lineRule="auto"/>
        <w:ind w:firstLine="284"/>
        <w:jc w:val="both"/>
        <w:rPr>
          <w:rFonts w:ascii="Times New Roman" w:hAnsi="Times New Roman"/>
          <w:sz w:val="24"/>
          <w:szCs w:val="24"/>
          <w:lang w:val="en-GB" w:eastAsia="it-IT"/>
        </w:rPr>
      </w:pPr>
    </w:p>
    <w:p w:rsidR="00E07E23" w:rsidRPr="00181A83" w:rsidRDefault="00E07E23" w:rsidP="00E07E23">
      <w:pPr>
        <w:spacing w:after="0" w:line="240" w:lineRule="auto"/>
        <w:ind w:firstLine="284"/>
        <w:jc w:val="both"/>
        <w:rPr>
          <w:rFonts w:ascii="Times New Roman" w:hAnsi="Times New Roman"/>
          <w:sz w:val="24"/>
          <w:szCs w:val="24"/>
          <w:lang w:val="en-GB" w:eastAsia="it-IT"/>
        </w:rPr>
      </w:pPr>
      <w:r w:rsidRPr="00181A83">
        <w:rPr>
          <w:rFonts w:ascii="Times New Roman" w:hAnsi="Times New Roman"/>
          <w:sz w:val="24"/>
          <w:szCs w:val="24"/>
          <w:lang w:val="en-GB" w:eastAsia="it-IT"/>
        </w:rPr>
        <w:t xml:space="preserve">Simar, L. and Wilson, P.W. 1998. </w:t>
      </w:r>
      <w:r w:rsidRPr="00181A83">
        <w:rPr>
          <w:rFonts w:ascii="Times New Roman" w:hAnsi="Times New Roman"/>
          <w:i/>
          <w:sz w:val="24"/>
          <w:szCs w:val="24"/>
          <w:lang w:val="en-GB" w:eastAsia="it-IT"/>
        </w:rPr>
        <w:t xml:space="preserve">Sensitivity analysis of efficiency scores: how to bootstrap in nonparametric frontier models. </w:t>
      </w:r>
      <w:proofErr w:type="gramStart"/>
      <w:r w:rsidRPr="00181A83">
        <w:rPr>
          <w:rFonts w:ascii="Times New Roman" w:hAnsi="Times New Roman"/>
          <w:sz w:val="24"/>
          <w:szCs w:val="24"/>
          <w:lang w:val="en-GB" w:eastAsia="it-IT"/>
        </w:rPr>
        <w:t>Management Science.</w:t>
      </w:r>
      <w:proofErr w:type="gramEnd"/>
      <w:r w:rsidRPr="00181A83">
        <w:rPr>
          <w:rFonts w:ascii="Times New Roman" w:hAnsi="Times New Roman"/>
          <w:sz w:val="24"/>
          <w:szCs w:val="24"/>
          <w:lang w:val="en-GB" w:eastAsia="it-IT"/>
        </w:rPr>
        <w:t xml:space="preserve"> </w:t>
      </w:r>
      <w:proofErr w:type="gramStart"/>
      <w:r w:rsidRPr="00181A83">
        <w:rPr>
          <w:rFonts w:ascii="Times New Roman" w:hAnsi="Times New Roman"/>
          <w:sz w:val="24"/>
          <w:szCs w:val="24"/>
          <w:lang w:val="en-GB" w:eastAsia="it-IT"/>
        </w:rPr>
        <w:t>Vol.44, pp.49–61.</w:t>
      </w:r>
      <w:proofErr w:type="gramEnd"/>
    </w:p>
    <w:p w:rsidR="00154AA2" w:rsidRPr="00E07E23" w:rsidRDefault="00154AA2" w:rsidP="00E07E23">
      <w:pPr>
        <w:spacing w:after="0" w:line="240" w:lineRule="auto"/>
        <w:ind w:firstLine="284"/>
        <w:jc w:val="both"/>
        <w:rPr>
          <w:rFonts w:ascii="Times New Roman" w:hAnsi="Times New Roman"/>
          <w:sz w:val="24"/>
          <w:szCs w:val="24"/>
          <w:lang w:val="en-GB" w:eastAsia="it-IT"/>
        </w:rPr>
      </w:pPr>
    </w:p>
    <w:p w:rsidR="00E07E23" w:rsidRPr="00E07E23" w:rsidRDefault="00E07E23" w:rsidP="00E07E23">
      <w:pPr>
        <w:spacing w:after="0" w:line="240" w:lineRule="auto"/>
        <w:ind w:firstLine="284"/>
        <w:jc w:val="both"/>
        <w:rPr>
          <w:rFonts w:ascii="Times New Roman" w:hAnsi="Times New Roman"/>
          <w:sz w:val="24"/>
          <w:szCs w:val="24"/>
          <w:lang w:val="en-GB" w:eastAsia="it-IT"/>
        </w:rPr>
      </w:pPr>
      <w:r w:rsidRPr="00E07E23">
        <w:rPr>
          <w:rFonts w:ascii="Times New Roman" w:hAnsi="Times New Roman"/>
          <w:sz w:val="24"/>
          <w:szCs w:val="24"/>
          <w:lang w:val="en-GB" w:eastAsia="it-IT"/>
        </w:rPr>
        <w:t xml:space="preserve">Simar, L. and Wilson, P. 2000. </w:t>
      </w:r>
      <w:proofErr w:type="gramStart"/>
      <w:r w:rsidRPr="00181A83">
        <w:rPr>
          <w:rFonts w:ascii="Times New Roman" w:hAnsi="Times New Roman"/>
          <w:i/>
          <w:sz w:val="24"/>
          <w:szCs w:val="24"/>
          <w:lang w:val="en-GB" w:eastAsia="it-IT"/>
        </w:rPr>
        <w:t>A general methodology for bootstrapping in non-parametric frontier models.</w:t>
      </w:r>
      <w:proofErr w:type="gramEnd"/>
      <w:r w:rsidRPr="00181A83">
        <w:rPr>
          <w:rFonts w:ascii="Times New Roman" w:hAnsi="Times New Roman"/>
          <w:i/>
          <w:sz w:val="24"/>
          <w:szCs w:val="24"/>
          <w:lang w:val="en-GB" w:eastAsia="it-IT"/>
        </w:rPr>
        <w:t xml:space="preserve"> </w:t>
      </w:r>
      <w:proofErr w:type="gramStart"/>
      <w:r w:rsidRPr="00181A83">
        <w:rPr>
          <w:rFonts w:ascii="Times New Roman" w:hAnsi="Times New Roman"/>
          <w:i/>
          <w:sz w:val="24"/>
          <w:szCs w:val="24"/>
          <w:lang w:val="en-GB" w:eastAsia="it-IT"/>
        </w:rPr>
        <w:t>Journal of Applied Statistics</w:t>
      </w:r>
      <w:r w:rsidRPr="00E07E23">
        <w:rPr>
          <w:rFonts w:ascii="Times New Roman" w:hAnsi="Times New Roman"/>
          <w:sz w:val="24"/>
          <w:szCs w:val="24"/>
          <w:lang w:val="en-GB" w:eastAsia="it-IT"/>
        </w:rPr>
        <w:t>.</w:t>
      </w:r>
      <w:proofErr w:type="gramEnd"/>
      <w:r w:rsidRPr="00E07E23">
        <w:rPr>
          <w:rFonts w:ascii="Times New Roman" w:hAnsi="Times New Roman"/>
          <w:sz w:val="24"/>
          <w:szCs w:val="24"/>
          <w:lang w:val="en-GB" w:eastAsia="it-IT"/>
        </w:rPr>
        <w:t xml:space="preserve"> </w:t>
      </w:r>
      <w:proofErr w:type="gramStart"/>
      <w:r w:rsidRPr="00E07E23">
        <w:rPr>
          <w:rFonts w:ascii="Times New Roman" w:hAnsi="Times New Roman"/>
          <w:sz w:val="24"/>
          <w:szCs w:val="24"/>
          <w:lang w:val="en-GB" w:eastAsia="it-IT"/>
        </w:rPr>
        <w:t>Vol.27, No.6, pp.779–802.</w:t>
      </w:r>
      <w:proofErr w:type="gramEnd"/>
    </w:p>
    <w:p w:rsidR="00B530BD" w:rsidRPr="00F23070" w:rsidRDefault="00B530BD">
      <w:pPr>
        <w:rPr>
          <w:lang w:val="en-GB"/>
        </w:rPr>
      </w:pPr>
    </w:p>
    <w:sectPr w:rsidR="00B530BD" w:rsidRPr="00F23070" w:rsidSect="00460BA0">
      <w:foot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1C" w:rsidRDefault="00FF131C" w:rsidP="00191F9B">
      <w:pPr>
        <w:spacing w:after="0" w:line="240" w:lineRule="auto"/>
      </w:pPr>
      <w:r>
        <w:separator/>
      </w:r>
    </w:p>
  </w:endnote>
  <w:endnote w:type="continuationSeparator" w:id="0">
    <w:p w:rsidR="00FF131C" w:rsidRDefault="00FF131C"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B1" w:rsidRPr="00191F9B" w:rsidRDefault="00EB01B1" w:rsidP="00191F9B">
    <w:pPr>
      <w:pStyle w:val="Pieddepage"/>
      <w:rPr>
        <w:rFonts w:ascii="Times New Roman" w:hAnsi="Times New Roman"/>
      </w:rPr>
    </w:pPr>
    <w:r w:rsidRPr="00FD79C9">
      <w:rPr>
        <w:rFonts w:ascii="Times New Roman" w:hAnsi="Times New Roman"/>
        <w:sz w:val="20"/>
        <w:szCs w:val="20"/>
        <w:lang w:val="en-US"/>
      </w:rPr>
      <w:tab/>
    </w:r>
    <w:r w:rsidR="0040404D"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40404D" w:rsidRPr="00E22EBB">
      <w:rPr>
        <w:rStyle w:val="Numrodepage"/>
        <w:rFonts w:ascii="Times New Roman" w:hAnsi="Times New Roman"/>
        <w:sz w:val="24"/>
        <w:szCs w:val="20"/>
      </w:rPr>
      <w:fldChar w:fldCharType="separate"/>
    </w:r>
    <w:r w:rsidR="000032ED">
      <w:rPr>
        <w:rStyle w:val="Numrodepage"/>
        <w:rFonts w:ascii="Times New Roman" w:hAnsi="Times New Roman"/>
        <w:noProof/>
        <w:sz w:val="24"/>
        <w:szCs w:val="20"/>
      </w:rPr>
      <w:t>5</w:t>
    </w:r>
    <w:r w:rsidR="0040404D"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B1" w:rsidRPr="00F926AB" w:rsidRDefault="00EB01B1" w:rsidP="00460BA0">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40404D"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40404D" w:rsidRPr="00F926AB">
      <w:rPr>
        <w:rStyle w:val="Numrodepage"/>
        <w:rFonts w:ascii="Times New Roman" w:hAnsi="Times New Roman"/>
        <w:sz w:val="20"/>
        <w:szCs w:val="20"/>
      </w:rPr>
      <w:fldChar w:fldCharType="separate"/>
    </w:r>
    <w:r w:rsidR="000032ED">
      <w:rPr>
        <w:rStyle w:val="Numrodepage"/>
        <w:rFonts w:ascii="Times New Roman" w:hAnsi="Times New Roman"/>
        <w:noProof/>
        <w:sz w:val="20"/>
        <w:szCs w:val="20"/>
      </w:rPr>
      <w:t>1</w:t>
    </w:r>
    <w:r w:rsidR="0040404D"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1C" w:rsidRDefault="00FF131C" w:rsidP="00191F9B">
      <w:pPr>
        <w:spacing w:after="0" w:line="240" w:lineRule="auto"/>
      </w:pPr>
      <w:r>
        <w:separator/>
      </w:r>
    </w:p>
  </w:footnote>
  <w:footnote w:type="continuationSeparator" w:id="0">
    <w:p w:rsidR="00FF131C" w:rsidRDefault="00FF131C" w:rsidP="00191F9B">
      <w:pPr>
        <w:spacing w:after="0" w:line="240" w:lineRule="auto"/>
      </w:pPr>
      <w:r>
        <w:continuationSeparator/>
      </w:r>
    </w:p>
  </w:footnote>
  <w:footnote w:id="1">
    <w:p w:rsidR="00EB01B1" w:rsidRPr="00741A85" w:rsidRDefault="00EB01B1" w:rsidP="00A37120">
      <w:pPr>
        <w:pStyle w:val="Notedebasdepage"/>
        <w:rPr>
          <w:rFonts w:ascii="Times New Roman" w:hAnsi="Times New Roman"/>
          <w:lang w:val="en-GB"/>
        </w:rPr>
      </w:pPr>
      <w:r w:rsidRPr="00CD56BA">
        <w:rPr>
          <w:rStyle w:val="Appelnotedebasdep"/>
          <w:rFonts w:ascii="Times New Roman" w:hAnsi="Times New Roman"/>
        </w:rPr>
        <w:footnoteRef/>
      </w:r>
      <w:r w:rsidRPr="00741A85">
        <w:rPr>
          <w:rFonts w:ascii="Times New Roman" w:hAnsi="Times New Roman"/>
          <w:lang w:val="en-GB"/>
        </w:rPr>
        <w:t xml:space="preserve"> Number of ulcers, falls and catheters are considered </w:t>
      </w:r>
      <w:r w:rsidRPr="00CD56BA">
        <w:rPr>
          <w:rFonts w:ascii="Times New Roman" w:hAnsi="Times New Roman"/>
          <w:lang w:val="en-GB"/>
        </w:rPr>
        <w:t>with negative sign due to the inverse relationship of the variables with the efficiency score.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6374E"/>
    <w:multiLevelType w:val="multilevel"/>
    <w:tmpl w:val="E336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2">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433F03"/>
    <w:multiLevelType w:val="hybridMultilevel"/>
    <w:tmpl w:val="33A0F0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7CFA52C5"/>
    <w:multiLevelType w:val="hybridMultilevel"/>
    <w:tmpl w:val="5C08315E"/>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grammar="clean"/>
  <w:defaultTabStop w:val="708"/>
  <w:hyphenationZone w:val="425"/>
  <w:characterSpacingControl w:val="doNotCompress"/>
  <w:footnotePr>
    <w:footnote w:id="-1"/>
    <w:footnote w:id="0"/>
  </w:footnotePr>
  <w:endnotePr>
    <w:endnote w:id="-1"/>
    <w:endnote w:id="0"/>
  </w:endnotePr>
  <w:compat/>
  <w:rsids>
    <w:rsidRoot w:val="00191F9B"/>
    <w:rsid w:val="000032ED"/>
    <w:rsid w:val="000202E9"/>
    <w:rsid w:val="00063667"/>
    <w:rsid w:val="000D0D81"/>
    <w:rsid w:val="00126F2C"/>
    <w:rsid w:val="00154AA2"/>
    <w:rsid w:val="00171D35"/>
    <w:rsid w:val="00181A83"/>
    <w:rsid w:val="00186CFA"/>
    <w:rsid w:val="00191F9B"/>
    <w:rsid w:val="00194924"/>
    <w:rsid w:val="001A41DE"/>
    <w:rsid w:val="001B467F"/>
    <w:rsid w:val="001E0D1F"/>
    <w:rsid w:val="001F13FA"/>
    <w:rsid w:val="00214AEE"/>
    <w:rsid w:val="0022225A"/>
    <w:rsid w:val="00255E05"/>
    <w:rsid w:val="002D51A9"/>
    <w:rsid w:val="002F28FA"/>
    <w:rsid w:val="003136B9"/>
    <w:rsid w:val="003228AE"/>
    <w:rsid w:val="003F5292"/>
    <w:rsid w:val="0040404D"/>
    <w:rsid w:val="00460BA0"/>
    <w:rsid w:val="00460CAE"/>
    <w:rsid w:val="004C73AB"/>
    <w:rsid w:val="00516DC3"/>
    <w:rsid w:val="00523AAC"/>
    <w:rsid w:val="005474A5"/>
    <w:rsid w:val="00553187"/>
    <w:rsid w:val="005564C3"/>
    <w:rsid w:val="005651F2"/>
    <w:rsid w:val="005E6C26"/>
    <w:rsid w:val="00612E21"/>
    <w:rsid w:val="00620CAD"/>
    <w:rsid w:val="006641CE"/>
    <w:rsid w:val="006D2524"/>
    <w:rsid w:val="006E3D38"/>
    <w:rsid w:val="006E429E"/>
    <w:rsid w:val="0071600B"/>
    <w:rsid w:val="00731096"/>
    <w:rsid w:val="00781BEB"/>
    <w:rsid w:val="00782843"/>
    <w:rsid w:val="00790839"/>
    <w:rsid w:val="007A47E4"/>
    <w:rsid w:val="007B5770"/>
    <w:rsid w:val="007D1B6E"/>
    <w:rsid w:val="007D4385"/>
    <w:rsid w:val="007D79E3"/>
    <w:rsid w:val="0082210C"/>
    <w:rsid w:val="00834DA5"/>
    <w:rsid w:val="00857875"/>
    <w:rsid w:val="008836F2"/>
    <w:rsid w:val="00887004"/>
    <w:rsid w:val="008A7BE7"/>
    <w:rsid w:val="008C1BFF"/>
    <w:rsid w:val="008C6E49"/>
    <w:rsid w:val="008E4A1A"/>
    <w:rsid w:val="008F593E"/>
    <w:rsid w:val="00911ED2"/>
    <w:rsid w:val="00962DED"/>
    <w:rsid w:val="00996B7B"/>
    <w:rsid w:val="009D0371"/>
    <w:rsid w:val="009F4DAF"/>
    <w:rsid w:val="00A37120"/>
    <w:rsid w:val="00A4623C"/>
    <w:rsid w:val="00A4692B"/>
    <w:rsid w:val="00A5635A"/>
    <w:rsid w:val="00AB49B1"/>
    <w:rsid w:val="00AD7603"/>
    <w:rsid w:val="00AF2BE9"/>
    <w:rsid w:val="00B04DDF"/>
    <w:rsid w:val="00B34BD9"/>
    <w:rsid w:val="00B46254"/>
    <w:rsid w:val="00B530BD"/>
    <w:rsid w:val="00B702F5"/>
    <w:rsid w:val="00B71AB1"/>
    <w:rsid w:val="00B84F5F"/>
    <w:rsid w:val="00B85C8B"/>
    <w:rsid w:val="00BC4DC3"/>
    <w:rsid w:val="00BD12D1"/>
    <w:rsid w:val="00C057FF"/>
    <w:rsid w:val="00C1284E"/>
    <w:rsid w:val="00C24B48"/>
    <w:rsid w:val="00C62AC1"/>
    <w:rsid w:val="00D10F25"/>
    <w:rsid w:val="00D42056"/>
    <w:rsid w:val="00D7082E"/>
    <w:rsid w:val="00D872DE"/>
    <w:rsid w:val="00D92817"/>
    <w:rsid w:val="00DB29D4"/>
    <w:rsid w:val="00DD0253"/>
    <w:rsid w:val="00DE35BE"/>
    <w:rsid w:val="00E07E23"/>
    <w:rsid w:val="00E10724"/>
    <w:rsid w:val="00E50650"/>
    <w:rsid w:val="00E61869"/>
    <w:rsid w:val="00E914EF"/>
    <w:rsid w:val="00EB01B1"/>
    <w:rsid w:val="00EB0778"/>
    <w:rsid w:val="00ED2674"/>
    <w:rsid w:val="00F23070"/>
    <w:rsid w:val="00F258F9"/>
    <w:rsid w:val="00F40FD1"/>
    <w:rsid w:val="00F53121"/>
    <w:rsid w:val="00FA500B"/>
    <w:rsid w:val="00FB18EE"/>
    <w:rsid w:val="00FC7F60"/>
    <w:rsid w:val="00FE4720"/>
    <w:rsid w:val="00FF13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styleId="Lienhypertexte">
    <w:name w:val="Hyperlink"/>
    <w:basedOn w:val="Policepardfaut"/>
    <w:uiPriority w:val="99"/>
    <w:unhideWhenUsed/>
    <w:rsid w:val="00AD7603"/>
    <w:rPr>
      <w:color w:val="0000FF" w:themeColor="hyperlink"/>
      <w:u w:val="single"/>
    </w:rPr>
  </w:style>
  <w:style w:type="table" w:styleId="Grilledutableau">
    <w:name w:val="Table Grid"/>
    <w:basedOn w:val="TableauNormal"/>
    <w:uiPriority w:val="59"/>
    <w:rsid w:val="00E61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TableauNormal"/>
    <w:uiPriority w:val="51"/>
    <w:rsid w:val="00A3712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ref">
    <w:name w:val="citationref"/>
    <w:basedOn w:val="Policepardfaut"/>
    <w:rsid w:val="00063667"/>
  </w:style>
  <w:style w:type="character" w:customStyle="1" w:styleId="authorsname">
    <w:name w:val="authors__name"/>
    <w:basedOn w:val="Policepardfaut"/>
    <w:rsid w:val="00063667"/>
  </w:style>
  <w:style w:type="character" w:styleId="Marquedecommentaire">
    <w:name w:val="annotation reference"/>
    <w:basedOn w:val="Policepardfaut"/>
    <w:uiPriority w:val="99"/>
    <w:semiHidden/>
    <w:unhideWhenUsed/>
    <w:rsid w:val="000D0D81"/>
    <w:rPr>
      <w:sz w:val="16"/>
      <w:szCs w:val="16"/>
    </w:rPr>
  </w:style>
  <w:style w:type="paragraph" w:styleId="Commentaire">
    <w:name w:val="annotation text"/>
    <w:basedOn w:val="Normal"/>
    <w:link w:val="CommentaireCar"/>
    <w:uiPriority w:val="99"/>
    <w:semiHidden/>
    <w:unhideWhenUsed/>
    <w:rsid w:val="000D0D81"/>
    <w:pPr>
      <w:spacing w:line="240" w:lineRule="auto"/>
    </w:pPr>
    <w:rPr>
      <w:sz w:val="20"/>
      <w:szCs w:val="20"/>
    </w:rPr>
  </w:style>
  <w:style w:type="character" w:customStyle="1" w:styleId="CommentaireCar">
    <w:name w:val="Commentaire Car"/>
    <w:basedOn w:val="Policepardfaut"/>
    <w:link w:val="Commentaire"/>
    <w:uiPriority w:val="99"/>
    <w:semiHidden/>
    <w:rsid w:val="000D0D81"/>
    <w:rPr>
      <w:rFonts w:ascii="Calibri" w:eastAsia="Calibri" w:hAnsi="Calibri" w:cs="Times New Roman"/>
      <w:sz w:val="20"/>
      <w:szCs w:val="20"/>
      <w:lang w:val="it-IT"/>
    </w:rPr>
  </w:style>
  <w:style w:type="paragraph" w:styleId="Objetducommentaire">
    <w:name w:val="annotation subject"/>
    <w:basedOn w:val="Commentaire"/>
    <w:next w:val="Commentaire"/>
    <w:link w:val="ObjetducommentaireCar"/>
    <w:uiPriority w:val="99"/>
    <w:semiHidden/>
    <w:unhideWhenUsed/>
    <w:rsid w:val="001E0D1F"/>
    <w:rPr>
      <w:b/>
      <w:bCs/>
    </w:rPr>
  </w:style>
  <w:style w:type="character" w:customStyle="1" w:styleId="ObjetducommentaireCar">
    <w:name w:val="Objet du commentaire Car"/>
    <w:basedOn w:val="CommentaireCar"/>
    <w:link w:val="Objetducommentaire"/>
    <w:uiPriority w:val="99"/>
    <w:semiHidden/>
    <w:rsid w:val="001E0D1F"/>
    <w:rPr>
      <w:rFonts w:ascii="Calibri" w:eastAsia="Calibri" w:hAnsi="Calibri" w:cs="Times New Roman"/>
      <w:b/>
      <w:bCs/>
      <w:sz w:val="20"/>
      <w:szCs w:val="20"/>
      <w:lang w:val="it-IT"/>
    </w:rPr>
  </w:style>
  <w:style w:type="paragraph" w:styleId="Rvision">
    <w:name w:val="Revision"/>
    <w:hidden/>
    <w:uiPriority w:val="99"/>
    <w:semiHidden/>
    <w:rsid w:val="001E0D1F"/>
    <w:rPr>
      <w:rFonts w:ascii="Calibri" w:eastAsia="Calibri" w:hAnsi="Calibri" w:cs="Times New Roman"/>
      <w:lang w:val="it-IT"/>
    </w:rPr>
  </w:style>
</w:styles>
</file>

<file path=word/webSettings.xml><?xml version="1.0" encoding="utf-8"?>
<w:webSettings xmlns:r="http://schemas.openxmlformats.org/officeDocument/2006/relationships" xmlns:w="http://schemas.openxmlformats.org/wordprocessingml/2006/main">
  <w:divs>
    <w:div w:id="359089462">
      <w:bodyDiv w:val="1"/>
      <w:marLeft w:val="0"/>
      <w:marRight w:val="0"/>
      <w:marTop w:val="0"/>
      <w:marBottom w:val="0"/>
      <w:divBdr>
        <w:top w:val="none" w:sz="0" w:space="0" w:color="auto"/>
        <w:left w:val="none" w:sz="0" w:space="0" w:color="auto"/>
        <w:bottom w:val="none" w:sz="0" w:space="0" w:color="auto"/>
        <w:right w:val="none" w:sz="0" w:space="0" w:color="auto"/>
      </w:divBdr>
      <w:divsChild>
        <w:div w:id="516358292">
          <w:marLeft w:val="0"/>
          <w:marRight w:val="0"/>
          <w:marTop w:val="0"/>
          <w:marBottom w:val="0"/>
          <w:divBdr>
            <w:top w:val="none" w:sz="0" w:space="0" w:color="auto"/>
            <w:left w:val="none" w:sz="0" w:space="0" w:color="auto"/>
            <w:bottom w:val="none" w:sz="0" w:space="0" w:color="auto"/>
            <w:right w:val="none" w:sz="0" w:space="0" w:color="auto"/>
          </w:divBdr>
        </w:div>
        <w:div w:id="747769705">
          <w:marLeft w:val="0"/>
          <w:marRight w:val="0"/>
          <w:marTop w:val="0"/>
          <w:marBottom w:val="0"/>
          <w:divBdr>
            <w:top w:val="none" w:sz="0" w:space="0" w:color="auto"/>
            <w:left w:val="none" w:sz="0" w:space="0" w:color="auto"/>
            <w:bottom w:val="none" w:sz="0" w:space="0" w:color="auto"/>
            <w:right w:val="none" w:sz="0" w:space="0" w:color="auto"/>
          </w:divBdr>
        </w:div>
        <w:div w:id="994333493">
          <w:marLeft w:val="0"/>
          <w:marRight w:val="0"/>
          <w:marTop w:val="0"/>
          <w:marBottom w:val="0"/>
          <w:divBdr>
            <w:top w:val="none" w:sz="0" w:space="0" w:color="auto"/>
            <w:left w:val="none" w:sz="0" w:space="0" w:color="auto"/>
            <w:bottom w:val="none" w:sz="0" w:space="0" w:color="auto"/>
            <w:right w:val="none" w:sz="0" w:space="0" w:color="auto"/>
          </w:divBdr>
        </w:div>
        <w:div w:id="670449272">
          <w:marLeft w:val="0"/>
          <w:marRight w:val="0"/>
          <w:marTop w:val="0"/>
          <w:marBottom w:val="0"/>
          <w:divBdr>
            <w:top w:val="none" w:sz="0" w:space="0" w:color="auto"/>
            <w:left w:val="none" w:sz="0" w:space="0" w:color="auto"/>
            <w:bottom w:val="none" w:sz="0" w:space="0" w:color="auto"/>
            <w:right w:val="none" w:sz="0" w:space="0" w:color="auto"/>
          </w:divBdr>
        </w:div>
      </w:divsChild>
    </w:div>
    <w:div w:id="524172378">
      <w:bodyDiv w:val="1"/>
      <w:marLeft w:val="0"/>
      <w:marRight w:val="0"/>
      <w:marTop w:val="0"/>
      <w:marBottom w:val="0"/>
      <w:divBdr>
        <w:top w:val="none" w:sz="0" w:space="0" w:color="auto"/>
        <w:left w:val="none" w:sz="0" w:space="0" w:color="auto"/>
        <w:bottom w:val="none" w:sz="0" w:space="0" w:color="auto"/>
        <w:right w:val="none" w:sz="0" w:space="0" w:color="auto"/>
      </w:divBdr>
    </w:div>
    <w:div w:id="567114955">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0">
          <w:marLeft w:val="0"/>
          <w:marRight w:val="0"/>
          <w:marTop w:val="34"/>
          <w:marBottom w:val="34"/>
          <w:divBdr>
            <w:top w:val="none" w:sz="0" w:space="0" w:color="auto"/>
            <w:left w:val="none" w:sz="0" w:space="0" w:color="auto"/>
            <w:bottom w:val="none" w:sz="0" w:space="0" w:color="auto"/>
            <w:right w:val="none" w:sz="0" w:space="0" w:color="auto"/>
          </w:divBdr>
          <w:divsChild>
            <w:div w:id="177163216">
              <w:marLeft w:val="0"/>
              <w:marRight w:val="0"/>
              <w:marTop w:val="0"/>
              <w:marBottom w:val="0"/>
              <w:divBdr>
                <w:top w:val="none" w:sz="0" w:space="0" w:color="auto"/>
                <w:left w:val="none" w:sz="0" w:space="0" w:color="auto"/>
                <w:bottom w:val="none" w:sz="0" w:space="0" w:color="auto"/>
                <w:right w:val="none" w:sz="0" w:space="0" w:color="auto"/>
              </w:divBdr>
            </w:div>
            <w:div w:id="2173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8649">
      <w:bodyDiv w:val="1"/>
      <w:marLeft w:val="0"/>
      <w:marRight w:val="0"/>
      <w:marTop w:val="0"/>
      <w:marBottom w:val="0"/>
      <w:divBdr>
        <w:top w:val="none" w:sz="0" w:space="0" w:color="auto"/>
        <w:left w:val="none" w:sz="0" w:space="0" w:color="auto"/>
        <w:bottom w:val="none" w:sz="0" w:space="0" w:color="auto"/>
        <w:right w:val="none" w:sz="0" w:space="0" w:color="auto"/>
      </w:divBdr>
      <w:divsChild>
        <w:div w:id="461340161">
          <w:marLeft w:val="0"/>
          <w:marRight w:val="0"/>
          <w:marTop w:val="0"/>
          <w:marBottom w:val="150"/>
          <w:divBdr>
            <w:top w:val="none" w:sz="0" w:space="0" w:color="auto"/>
            <w:left w:val="none" w:sz="0" w:space="0" w:color="auto"/>
            <w:bottom w:val="none" w:sz="0" w:space="0" w:color="auto"/>
            <w:right w:val="none" w:sz="0" w:space="0" w:color="auto"/>
          </w:divBdr>
        </w:div>
        <w:div w:id="2093622976">
          <w:marLeft w:val="0"/>
          <w:marRight w:val="0"/>
          <w:marTop w:val="0"/>
          <w:marBottom w:val="225"/>
          <w:divBdr>
            <w:top w:val="none" w:sz="0" w:space="0" w:color="auto"/>
            <w:left w:val="none" w:sz="0" w:space="0" w:color="auto"/>
            <w:bottom w:val="none" w:sz="0" w:space="0" w:color="auto"/>
            <w:right w:val="none" w:sz="0" w:space="0" w:color="auto"/>
          </w:divBdr>
          <w:divsChild>
            <w:div w:id="1004556193">
              <w:marLeft w:val="0"/>
              <w:marRight w:val="0"/>
              <w:marTop w:val="0"/>
              <w:marBottom w:val="0"/>
              <w:divBdr>
                <w:top w:val="none" w:sz="0" w:space="0" w:color="auto"/>
                <w:left w:val="none" w:sz="0" w:space="0" w:color="auto"/>
                <w:bottom w:val="none" w:sz="0" w:space="0" w:color="auto"/>
                <w:right w:val="none" w:sz="0" w:space="0" w:color="auto"/>
              </w:divBdr>
              <w:divsChild>
                <w:div w:id="774327410">
                  <w:marLeft w:val="0"/>
                  <w:marRight w:val="0"/>
                  <w:marTop w:val="0"/>
                  <w:marBottom w:val="75"/>
                  <w:divBdr>
                    <w:top w:val="none" w:sz="0" w:space="0" w:color="auto"/>
                    <w:left w:val="none" w:sz="0" w:space="0" w:color="auto"/>
                    <w:bottom w:val="none" w:sz="0" w:space="0" w:color="auto"/>
                    <w:right w:val="none" w:sz="0" w:space="0" w:color="auto"/>
                  </w:divBdr>
                </w:div>
                <w:div w:id="14216794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0245166">
      <w:bodyDiv w:val="1"/>
      <w:marLeft w:val="0"/>
      <w:marRight w:val="0"/>
      <w:marTop w:val="0"/>
      <w:marBottom w:val="0"/>
      <w:divBdr>
        <w:top w:val="none" w:sz="0" w:space="0" w:color="auto"/>
        <w:left w:val="none" w:sz="0" w:space="0" w:color="auto"/>
        <w:bottom w:val="none" w:sz="0" w:space="0" w:color="auto"/>
        <w:right w:val="none" w:sz="0" w:space="0" w:color="auto"/>
      </w:divBdr>
    </w:div>
    <w:div w:id="814495613">
      <w:bodyDiv w:val="1"/>
      <w:marLeft w:val="0"/>
      <w:marRight w:val="0"/>
      <w:marTop w:val="0"/>
      <w:marBottom w:val="0"/>
      <w:divBdr>
        <w:top w:val="none" w:sz="0" w:space="0" w:color="auto"/>
        <w:left w:val="none" w:sz="0" w:space="0" w:color="auto"/>
        <w:bottom w:val="none" w:sz="0" w:space="0" w:color="auto"/>
        <w:right w:val="none" w:sz="0" w:space="0" w:color="auto"/>
      </w:divBdr>
      <w:divsChild>
        <w:div w:id="257758754">
          <w:marLeft w:val="0"/>
          <w:marRight w:val="0"/>
          <w:marTop w:val="0"/>
          <w:marBottom w:val="0"/>
          <w:divBdr>
            <w:top w:val="none" w:sz="0" w:space="0" w:color="auto"/>
            <w:left w:val="none" w:sz="0" w:space="0" w:color="auto"/>
            <w:bottom w:val="none" w:sz="0" w:space="0" w:color="auto"/>
            <w:right w:val="none" w:sz="0" w:space="0" w:color="auto"/>
          </w:divBdr>
        </w:div>
        <w:div w:id="500003269">
          <w:marLeft w:val="0"/>
          <w:marRight w:val="0"/>
          <w:marTop w:val="0"/>
          <w:marBottom w:val="0"/>
          <w:divBdr>
            <w:top w:val="none" w:sz="0" w:space="0" w:color="auto"/>
            <w:left w:val="none" w:sz="0" w:space="0" w:color="auto"/>
            <w:bottom w:val="none" w:sz="0" w:space="0" w:color="auto"/>
            <w:right w:val="none" w:sz="0" w:space="0" w:color="auto"/>
          </w:divBdr>
        </w:div>
      </w:divsChild>
    </w:div>
    <w:div w:id="923415282">
      <w:bodyDiv w:val="1"/>
      <w:marLeft w:val="0"/>
      <w:marRight w:val="0"/>
      <w:marTop w:val="0"/>
      <w:marBottom w:val="0"/>
      <w:divBdr>
        <w:top w:val="none" w:sz="0" w:space="0" w:color="auto"/>
        <w:left w:val="none" w:sz="0" w:space="0" w:color="auto"/>
        <w:bottom w:val="none" w:sz="0" w:space="0" w:color="auto"/>
        <w:right w:val="none" w:sz="0" w:space="0" w:color="auto"/>
      </w:divBdr>
      <w:divsChild>
        <w:div w:id="372538524">
          <w:marLeft w:val="0"/>
          <w:marRight w:val="0"/>
          <w:marTop w:val="0"/>
          <w:marBottom w:val="150"/>
          <w:divBdr>
            <w:top w:val="none" w:sz="0" w:space="0" w:color="auto"/>
            <w:left w:val="none" w:sz="0" w:space="0" w:color="auto"/>
            <w:bottom w:val="none" w:sz="0" w:space="0" w:color="auto"/>
            <w:right w:val="none" w:sz="0" w:space="0" w:color="auto"/>
          </w:divBdr>
        </w:div>
        <w:div w:id="650986749">
          <w:marLeft w:val="0"/>
          <w:marRight w:val="0"/>
          <w:marTop w:val="0"/>
          <w:marBottom w:val="225"/>
          <w:divBdr>
            <w:top w:val="none" w:sz="0" w:space="0" w:color="auto"/>
            <w:left w:val="none" w:sz="0" w:space="0" w:color="auto"/>
            <w:bottom w:val="none" w:sz="0" w:space="0" w:color="auto"/>
            <w:right w:val="none" w:sz="0" w:space="0" w:color="auto"/>
          </w:divBdr>
          <w:divsChild>
            <w:div w:id="328485694">
              <w:marLeft w:val="0"/>
              <w:marRight w:val="0"/>
              <w:marTop w:val="0"/>
              <w:marBottom w:val="0"/>
              <w:divBdr>
                <w:top w:val="none" w:sz="0" w:space="0" w:color="auto"/>
                <w:left w:val="none" w:sz="0" w:space="0" w:color="auto"/>
                <w:bottom w:val="none" w:sz="0" w:space="0" w:color="auto"/>
                <w:right w:val="none" w:sz="0" w:space="0" w:color="auto"/>
              </w:divBdr>
              <w:divsChild>
                <w:div w:id="603728847">
                  <w:marLeft w:val="0"/>
                  <w:marRight w:val="0"/>
                  <w:marTop w:val="0"/>
                  <w:marBottom w:val="75"/>
                  <w:divBdr>
                    <w:top w:val="none" w:sz="0" w:space="0" w:color="auto"/>
                    <w:left w:val="none" w:sz="0" w:space="0" w:color="auto"/>
                    <w:bottom w:val="none" w:sz="0" w:space="0" w:color="auto"/>
                    <w:right w:val="none" w:sz="0" w:space="0" w:color="auto"/>
                  </w:divBdr>
                </w:div>
                <w:div w:id="1338267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07138665">
      <w:bodyDiv w:val="1"/>
      <w:marLeft w:val="0"/>
      <w:marRight w:val="0"/>
      <w:marTop w:val="0"/>
      <w:marBottom w:val="0"/>
      <w:divBdr>
        <w:top w:val="none" w:sz="0" w:space="0" w:color="auto"/>
        <w:left w:val="none" w:sz="0" w:space="0" w:color="auto"/>
        <w:bottom w:val="none" w:sz="0" w:space="0" w:color="auto"/>
        <w:right w:val="none" w:sz="0" w:space="0" w:color="auto"/>
      </w:divBdr>
      <w:divsChild>
        <w:div w:id="1589077019">
          <w:marLeft w:val="0"/>
          <w:marRight w:val="0"/>
          <w:marTop w:val="0"/>
          <w:marBottom w:val="0"/>
          <w:divBdr>
            <w:top w:val="none" w:sz="0" w:space="0" w:color="auto"/>
            <w:left w:val="none" w:sz="0" w:space="0" w:color="auto"/>
            <w:bottom w:val="none" w:sz="0" w:space="0" w:color="auto"/>
            <w:right w:val="none" w:sz="0" w:space="0" w:color="auto"/>
          </w:divBdr>
        </w:div>
        <w:div w:id="1939167752">
          <w:marLeft w:val="0"/>
          <w:marRight w:val="0"/>
          <w:marTop w:val="0"/>
          <w:marBottom w:val="0"/>
          <w:divBdr>
            <w:top w:val="none" w:sz="0" w:space="0" w:color="auto"/>
            <w:left w:val="none" w:sz="0" w:space="0" w:color="auto"/>
            <w:bottom w:val="none" w:sz="0" w:space="0" w:color="auto"/>
            <w:right w:val="none" w:sz="0" w:space="0" w:color="auto"/>
          </w:divBdr>
        </w:div>
        <w:div w:id="339747340">
          <w:marLeft w:val="0"/>
          <w:marRight w:val="0"/>
          <w:marTop w:val="0"/>
          <w:marBottom w:val="0"/>
          <w:divBdr>
            <w:top w:val="none" w:sz="0" w:space="0" w:color="auto"/>
            <w:left w:val="none" w:sz="0" w:space="0" w:color="auto"/>
            <w:bottom w:val="none" w:sz="0" w:space="0" w:color="auto"/>
            <w:right w:val="none" w:sz="0" w:space="0" w:color="auto"/>
          </w:divBdr>
        </w:div>
        <w:div w:id="839350342">
          <w:marLeft w:val="0"/>
          <w:marRight w:val="0"/>
          <w:marTop w:val="0"/>
          <w:marBottom w:val="0"/>
          <w:divBdr>
            <w:top w:val="none" w:sz="0" w:space="0" w:color="auto"/>
            <w:left w:val="none" w:sz="0" w:space="0" w:color="auto"/>
            <w:bottom w:val="none" w:sz="0" w:space="0" w:color="auto"/>
            <w:right w:val="none" w:sz="0" w:space="0" w:color="auto"/>
          </w:divBdr>
        </w:div>
        <w:div w:id="872688787">
          <w:marLeft w:val="0"/>
          <w:marRight w:val="0"/>
          <w:marTop w:val="0"/>
          <w:marBottom w:val="0"/>
          <w:divBdr>
            <w:top w:val="none" w:sz="0" w:space="0" w:color="auto"/>
            <w:left w:val="none" w:sz="0" w:space="0" w:color="auto"/>
            <w:bottom w:val="none" w:sz="0" w:space="0" w:color="auto"/>
            <w:right w:val="none" w:sz="0" w:space="0" w:color="auto"/>
          </w:divBdr>
        </w:div>
        <w:div w:id="307826257">
          <w:marLeft w:val="0"/>
          <w:marRight w:val="0"/>
          <w:marTop w:val="0"/>
          <w:marBottom w:val="0"/>
          <w:divBdr>
            <w:top w:val="none" w:sz="0" w:space="0" w:color="auto"/>
            <w:left w:val="none" w:sz="0" w:space="0" w:color="auto"/>
            <w:bottom w:val="none" w:sz="0" w:space="0" w:color="auto"/>
            <w:right w:val="none" w:sz="0" w:space="0" w:color="auto"/>
          </w:divBdr>
        </w:div>
        <w:div w:id="1253472507">
          <w:marLeft w:val="0"/>
          <w:marRight w:val="0"/>
          <w:marTop w:val="0"/>
          <w:marBottom w:val="0"/>
          <w:divBdr>
            <w:top w:val="none" w:sz="0" w:space="0" w:color="auto"/>
            <w:left w:val="none" w:sz="0" w:space="0" w:color="auto"/>
            <w:bottom w:val="none" w:sz="0" w:space="0" w:color="auto"/>
            <w:right w:val="none" w:sz="0" w:space="0" w:color="auto"/>
          </w:divBdr>
        </w:div>
        <w:div w:id="1381516108">
          <w:marLeft w:val="0"/>
          <w:marRight w:val="0"/>
          <w:marTop w:val="0"/>
          <w:marBottom w:val="0"/>
          <w:divBdr>
            <w:top w:val="none" w:sz="0" w:space="0" w:color="auto"/>
            <w:left w:val="none" w:sz="0" w:space="0" w:color="auto"/>
            <w:bottom w:val="none" w:sz="0" w:space="0" w:color="auto"/>
            <w:right w:val="none" w:sz="0" w:space="0" w:color="auto"/>
          </w:divBdr>
        </w:div>
        <w:div w:id="1513642326">
          <w:marLeft w:val="0"/>
          <w:marRight w:val="0"/>
          <w:marTop w:val="0"/>
          <w:marBottom w:val="0"/>
          <w:divBdr>
            <w:top w:val="none" w:sz="0" w:space="0" w:color="auto"/>
            <w:left w:val="none" w:sz="0" w:space="0" w:color="auto"/>
            <w:bottom w:val="none" w:sz="0" w:space="0" w:color="auto"/>
            <w:right w:val="none" w:sz="0" w:space="0" w:color="auto"/>
          </w:divBdr>
        </w:div>
      </w:divsChild>
    </w:div>
    <w:div w:id="1306550013">
      <w:bodyDiv w:val="1"/>
      <w:marLeft w:val="0"/>
      <w:marRight w:val="0"/>
      <w:marTop w:val="0"/>
      <w:marBottom w:val="0"/>
      <w:divBdr>
        <w:top w:val="none" w:sz="0" w:space="0" w:color="auto"/>
        <w:left w:val="none" w:sz="0" w:space="0" w:color="auto"/>
        <w:bottom w:val="none" w:sz="0" w:space="0" w:color="auto"/>
        <w:right w:val="none" w:sz="0" w:space="0" w:color="auto"/>
      </w:divBdr>
      <w:divsChild>
        <w:div w:id="165248398">
          <w:marLeft w:val="0"/>
          <w:marRight w:val="0"/>
          <w:marTop w:val="34"/>
          <w:marBottom w:val="34"/>
          <w:divBdr>
            <w:top w:val="none" w:sz="0" w:space="0" w:color="auto"/>
            <w:left w:val="none" w:sz="0" w:space="0" w:color="auto"/>
            <w:bottom w:val="none" w:sz="0" w:space="0" w:color="auto"/>
            <w:right w:val="none" w:sz="0" w:space="0" w:color="auto"/>
          </w:divBdr>
          <w:divsChild>
            <w:div w:id="1967270211">
              <w:marLeft w:val="0"/>
              <w:marRight w:val="0"/>
              <w:marTop w:val="0"/>
              <w:marBottom w:val="0"/>
              <w:divBdr>
                <w:top w:val="none" w:sz="0" w:space="0" w:color="auto"/>
                <w:left w:val="none" w:sz="0" w:space="0" w:color="auto"/>
                <w:bottom w:val="none" w:sz="0" w:space="0" w:color="auto"/>
                <w:right w:val="none" w:sz="0" w:space="0" w:color="auto"/>
              </w:divBdr>
            </w:div>
            <w:div w:id="2832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1456">
      <w:bodyDiv w:val="1"/>
      <w:marLeft w:val="0"/>
      <w:marRight w:val="0"/>
      <w:marTop w:val="0"/>
      <w:marBottom w:val="0"/>
      <w:divBdr>
        <w:top w:val="none" w:sz="0" w:space="0" w:color="auto"/>
        <w:left w:val="none" w:sz="0" w:space="0" w:color="auto"/>
        <w:bottom w:val="none" w:sz="0" w:space="0" w:color="auto"/>
        <w:right w:val="none" w:sz="0" w:space="0" w:color="auto"/>
      </w:divBdr>
      <w:divsChild>
        <w:div w:id="1560244307">
          <w:marLeft w:val="0"/>
          <w:marRight w:val="0"/>
          <w:marTop w:val="34"/>
          <w:marBottom w:val="34"/>
          <w:divBdr>
            <w:top w:val="none" w:sz="0" w:space="0" w:color="auto"/>
            <w:left w:val="none" w:sz="0" w:space="0" w:color="auto"/>
            <w:bottom w:val="none" w:sz="0" w:space="0" w:color="auto"/>
            <w:right w:val="none" w:sz="0" w:space="0" w:color="auto"/>
          </w:divBdr>
          <w:divsChild>
            <w:div w:id="607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454">
      <w:bodyDiv w:val="1"/>
      <w:marLeft w:val="0"/>
      <w:marRight w:val="0"/>
      <w:marTop w:val="0"/>
      <w:marBottom w:val="0"/>
      <w:divBdr>
        <w:top w:val="none" w:sz="0" w:space="0" w:color="auto"/>
        <w:left w:val="none" w:sz="0" w:space="0" w:color="auto"/>
        <w:bottom w:val="none" w:sz="0" w:space="0" w:color="auto"/>
        <w:right w:val="none" w:sz="0" w:space="0" w:color="auto"/>
      </w:divBdr>
    </w:div>
    <w:div w:id="1473712092">
      <w:bodyDiv w:val="1"/>
      <w:marLeft w:val="0"/>
      <w:marRight w:val="0"/>
      <w:marTop w:val="0"/>
      <w:marBottom w:val="0"/>
      <w:divBdr>
        <w:top w:val="none" w:sz="0" w:space="0" w:color="auto"/>
        <w:left w:val="none" w:sz="0" w:space="0" w:color="auto"/>
        <w:bottom w:val="none" w:sz="0" w:space="0" w:color="auto"/>
        <w:right w:val="none" w:sz="0" w:space="0" w:color="auto"/>
      </w:divBdr>
      <w:divsChild>
        <w:div w:id="756051945">
          <w:marLeft w:val="0"/>
          <w:marRight w:val="0"/>
          <w:marTop w:val="0"/>
          <w:marBottom w:val="0"/>
          <w:divBdr>
            <w:top w:val="none" w:sz="0" w:space="0" w:color="auto"/>
            <w:left w:val="none" w:sz="0" w:space="0" w:color="auto"/>
            <w:bottom w:val="none" w:sz="0" w:space="0" w:color="auto"/>
            <w:right w:val="none" w:sz="0" w:space="0" w:color="auto"/>
          </w:divBdr>
        </w:div>
        <w:div w:id="1501651953">
          <w:marLeft w:val="0"/>
          <w:marRight w:val="0"/>
          <w:marTop w:val="0"/>
          <w:marBottom w:val="0"/>
          <w:divBdr>
            <w:top w:val="none" w:sz="0" w:space="0" w:color="auto"/>
            <w:left w:val="none" w:sz="0" w:space="0" w:color="auto"/>
            <w:bottom w:val="none" w:sz="0" w:space="0" w:color="auto"/>
            <w:right w:val="none" w:sz="0" w:space="0" w:color="auto"/>
          </w:divBdr>
        </w:div>
        <w:div w:id="998655212">
          <w:marLeft w:val="0"/>
          <w:marRight w:val="0"/>
          <w:marTop w:val="0"/>
          <w:marBottom w:val="0"/>
          <w:divBdr>
            <w:top w:val="none" w:sz="0" w:space="0" w:color="auto"/>
            <w:left w:val="none" w:sz="0" w:space="0" w:color="auto"/>
            <w:bottom w:val="none" w:sz="0" w:space="0" w:color="auto"/>
            <w:right w:val="none" w:sz="0" w:space="0" w:color="auto"/>
          </w:divBdr>
        </w:div>
        <w:div w:id="932712427">
          <w:marLeft w:val="0"/>
          <w:marRight w:val="0"/>
          <w:marTop w:val="0"/>
          <w:marBottom w:val="0"/>
          <w:divBdr>
            <w:top w:val="none" w:sz="0" w:space="0" w:color="auto"/>
            <w:left w:val="none" w:sz="0" w:space="0" w:color="auto"/>
            <w:bottom w:val="none" w:sz="0" w:space="0" w:color="auto"/>
            <w:right w:val="none" w:sz="0" w:space="0" w:color="auto"/>
          </w:divBdr>
        </w:div>
        <w:div w:id="765804131">
          <w:marLeft w:val="0"/>
          <w:marRight w:val="0"/>
          <w:marTop w:val="0"/>
          <w:marBottom w:val="0"/>
          <w:divBdr>
            <w:top w:val="none" w:sz="0" w:space="0" w:color="auto"/>
            <w:left w:val="none" w:sz="0" w:space="0" w:color="auto"/>
            <w:bottom w:val="none" w:sz="0" w:space="0" w:color="auto"/>
            <w:right w:val="none" w:sz="0" w:space="0" w:color="auto"/>
          </w:divBdr>
        </w:div>
        <w:div w:id="1761021148">
          <w:marLeft w:val="0"/>
          <w:marRight w:val="0"/>
          <w:marTop w:val="0"/>
          <w:marBottom w:val="0"/>
          <w:divBdr>
            <w:top w:val="none" w:sz="0" w:space="0" w:color="auto"/>
            <w:left w:val="none" w:sz="0" w:space="0" w:color="auto"/>
            <w:bottom w:val="none" w:sz="0" w:space="0" w:color="auto"/>
            <w:right w:val="none" w:sz="0" w:space="0" w:color="auto"/>
          </w:divBdr>
        </w:div>
        <w:div w:id="1655723209">
          <w:marLeft w:val="0"/>
          <w:marRight w:val="0"/>
          <w:marTop w:val="0"/>
          <w:marBottom w:val="0"/>
          <w:divBdr>
            <w:top w:val="none" w:sz="0" w:space="0" w:color="auto"/>
            <w:left w:val="none" w:sz="0" w:space="0" w:color="auto"/>
            <w:bottom w:val="none" w:sz="0" w:space="0" w:color="auto"/>
            <w:right w:val="none" w:sz="0" w:space="0" w:color="auto"/>
          </w:divBdr>
        </w:div>
        <w:div w:id="1120413794">
          <w:marLeft w:val="0"/>
          <w:marRight w:val="0"/>
          <w:marTop w:val="0"/>
          <w:marBottom w:val="0"/>
          <w:divBdr>
            <w:top w:val="none" w:sz="0" w:space="0" w:color="auto"/>
            <w:left w:val="none" w:sz="0" w:space="0" w:color="auto"/>
            <w:bottom w:val="none" w:sz="0" w:space="0" w:color="auto"/>
            <w:right w:val="none" w:sz="0" w:space="0" w:color="auto"/>
          </w:divBdr>
        </w:div>
        <w:div w:id="1217624622">
          <w:marLeft w:val="0"/>
          <w:marRight w:val="0"/>
          <w:marTop w:val="0"/>
          <w:marBottom w:val="0"/>
          <w:divBdr>
            <w:top w:val="none" w:sz="0" w:space="0" w:color="auto"/>
            <w:left w:val="none" w:sz="0" w:space="0" w:color="auto"/>
            <w:bottom w:val="none" w:sz="0" w:space="0" w:color="auto"/>
            <w:right w:val="none" w:sz="0" w:space="0" w:color="auto"/>
          </w:divBdr>
        </w:div>
      </w:divsChild>
    </w:div>
    <w:div w:id="1744251212">
      <w:bodyDiv w:val="1"/>
      <w:marLeft w:val="0"/>
      <w:marRight w:val="0"/>
      <w:marTop w:val="0"/>
      <w:marBottom w:val="0"/>
      <w:divBdr>
        <w:top w:val="none" w:sz="0" w:space="0" w:color="auto"/>
        <w:left w:val="none" w:sz="0" w:space="0" w:color="auto"/>
        <w:bottom w:val="none" w:sz="0" w:space="0" w:color="auto"/>
        <w:right w:val="none" w:sz="0" w:space="0" w:color="auto"/>
      </w:divBdr>
      <w:divsChild>
        <w:div w:id="454445632">
          <w:marLeft w:val="0"/>
          <w:marRight w:val="0"/>
          <w:marTop w:val="0"/>
          <w:marBottom w:val="0"/>
          <w:divBdr>
            <w:top w:val="none" w:sz="0" w:space="0" w:color="auto"/>
            <w:left w:val="none" w:sz="0" w:space="0" w:color="auto"/>
            <w:bottom w:val="none" w:sz="0" w:space="0" w:color="auto"/>
            <w:right w:val="none" w:sz="0" w:space="0" w:color="auto"/>
          </w:divBdr>
        </w:div>
        <w:div w:id="568853679">
          <w:marLeft w:val="0"/>
          <w:marRight w:val="0"/>
          <w:marTop w:val="0"/>
          <w:marBottom w:val="0"/>
          <w:divBdr>
            <w:top w:val="none" w:sz="0" w:space="0" w:color="auto"/>
            <w:left w:val="none" w:sz="0" w:space="0" w:color="auto"/>
            <w:bottom w:val="none" w:sz="0" w:space="0" w:color="auto"/>
            <w:right w:val="none" w:sz="0" w:space="0" w:color="auto"/>
          </w:divBdr>
        </w:div>
        <w:div w:id="1157763206">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 w:id="19564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himshak%20DG%5BAuthor%5D&amp;cauthor=true&amp;cauthor_uid=2016116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77877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ciencedirect.com/science/article/pii/S0168851017301689?via%3Dihub"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DC65-2860-4FBF-B229-D0B1D01D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6975</Words>
  <Characters>38367</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2019-07-03T10:53:00Z</dcterms:created>
  <dcterms:modified xsi:type="dcterms:W3CDTF">2019-07-03T10:53:00Z</dcterms:modified>
</cp:coreProperties>
</file>